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A6" w:rsidRPr="00C61F77" w:rsidRDefault="00DD18A6" w:rsidP="00DD18A6">
      <w:pPr>
        <w:spacing w:after="0"/>
        <w:rPr>
          <w:rFonts w:ascii="Cambria" w:hAnsi="Cambria"/>
          <w:i/>
        </w:rPr>
      </w:pPr>
      <w:r w:rsidRPr="00C61F77">
        <w:rPr>
          <w:rFonts w:ascii="Cambria" w:hAnsi="Cambria"/>
          <w:b/>
        </w:rPr>
        <w:t>Formularz warunków technicznych</w:t>
      </w:r>
    </w:p>
    <w:p w:rsidR="00DD18A6" w:rsidRPr="00C61F77" w:rsidRDefault="00DD18A6" w:rsidP="00DD18A6">
      <w:pPr>
        <w:spacing w:after="0"/>
        <w:rPr>
          <w:rFonts w:ascii="Cambria" w:hAnsi="Cambria"/>
        </w:rPr>
      </w:pPr>
      <w:r w:rsidRPr="00C61F77">
        <w:rPr>
          <w:rFonts w:ascii="Cambria" w:hAnsi="Cambria"/>
          <w:b/>
        </w:rPr>
        <w:t>Załącznik nr 2a do oferty</w:t>
      </w:r>
    </w:p>
    <w:p w:rsidR="00DD18A6" w:rsidRDefault="00DD18A6" w:rsidP="00DD18A6">
      <w:pPr>
        <w:spacing w:after="0"/>
        <w:rPr>
          <w:rFonts w:ascii="Cambria" w:hAnsi="Cambria"/>
          <w:b/>
        </w:rPr>
      </w:pPr>
      <w:r w:rsidRPr="00C61F77">
        <w:rPr>
          <w:rFonts w:ascii="Cambria" w:hAnsi="Cambria"/>
        </w:rPr>
        <w:t xml:space="preserve">Znak Sprawy: </w:t>
      </w:r>
      <w:r w:rsidRPr="00C61F77">
        <w:rPr>
          <w:rFonts w:ascii="Cambria" w:hAnsi="Cambria"/>
          <w:b/>
        </w:rPr>
        <w:t xml:space="preserve">PCM/ZP </w:t>
      </w:r>
      <w:r>
        <w:rPr>
          <w:rFonts w:ascii="Cambria" w:hAnsi="Cambria"/>
          <w:b/>
        </w:rPr>
        <w:t>01/2024</w:t>
      </w:r>
    </w:p>
    <w:p w:rsidR="00DD18A6" w:rsidRPr="00F31873" w:rsidRDefault="00DD18A6" w:rsidP="00DD18A6">
      <w:pPr>
        <w:spacing w:after="0"/>
        <w:rPr>
          <w:rFonts w:ascii="Cambria" w:hAnsi="Cambria"/>
          <w:b/>
        </w:rPr>
      </w:pPr>
    </w:p>
    <w:p w:rsidR="00DD18A6" w:rsidRPr="00B14393" w:rsidRDefault="00DD18A6" w:rsidP="00DD18A6">
      <w:pPr>
        <w:pStyle w:val="Tekstpodstawowy"/>
        <w:rPr>
          <w:rFonts w:ascii="Cambria" w:hAnsi="Cambria"/>
          <w:b/>
          <w:sz w:val="22"/>
          <w:szCs w:val="22"/>
        </w:rPr>
      </w:pPr>
      <w:r w:rsidRPr="00F31873">
        <w:rPr>
          <w:rFonts w:ascii="Cambria" w:hAnsi="Cambria"/>
          <w:b/>
          <w:sz w:val="22"/>
          <w:szCs w:val="22"/>
          <w:lang w:val="pl-PL"/>
        </w:rPr>
        <w:t>Nazwa</w:t>
      </w:r>
      <w:r w:rsidRPr="00B14393">
        <w:rPr>
          <w:rFonts w:ascii="Cambria" w:hAnsi="Cambria"/>
          <w:b/>
          <w:sz w:val="22"/>
          <w:szCs w:val="22"/>
        </w:rPr>
        <w:t xml:space="preserve"> Wykonawcy...............................................................................................................</w:t>
      </w:r>
    </w:p>
    <w:p w:rsidR="00DD18A6" w:rsidRPr="00B14393" w:rsidRDefault="00DD18A6" w:rsidP="00DD18A6">
      <w:pPr>
        <w:pStyle w:val="Tekstpodstawowy"/>
        <w:rPr>
          <w:rFonts w:ascii="Cambria" w:hAnsi="Cambria"/>
          <w:b/>
          <w:sz w:val="22"/>
          <w:szCs w:val="22"/>
        </w:rPr>
      </w:pPr>
      <w:r w:rsidRPr="00B14393">
        <w:rPr>
          <w:rFonts w:ascii="Cambria" w:hAnsi="Cambria"/>
          <w:b/>
          <w:sz w:val="22"/>
          <w:szCs w:val="22"/>
        </w:rPr>
        <w:t>Adres:........................................................................................................................................</w:t>
      </w:r>
    </w:p>
    <w:p w:rsidR="00DD18A6" w:rsidRPr="00B14393" w:rsidRDefault="00DD18A6" w:rsidP="00DD18A6">
      <w:pPr>
        <w:pStyle w:val="Tekstpodstawowy"/>
        <w:rPr>
          <w:b/>
          <w:sz w:val="22"/>
          <w:szCs w:val="22"/>
        </w:rPr>
      </w:pPr>
      <w:r w:rsidRPr="00B14393">
        <w:rPr>
          <w:rFonts w:ascii="Cambria" w:hAnsi="Cambria"/>
          <w:b/>
          <w:sz w:val="22"/>
          <w:szCs w:val="22"/>
        </w:rPr>
        <w:t>NIP:............................................................................REGON..................................................</w:t>
      </w:r>
    </w:p>
    <w:p w:rsidR="00DD18A6" w:rsidRPr="00B511A6" w:rsidRDefault="00DD18A6" w:rsidP="00DD18A6">
      <w:pPr>
        <w:spacing w:after="0"/>
        <w:rPr>
          <w:rFonts w:ascii="Cambria" w:eastAsia="TimesNewRoman" w:hAnsi="Cambria"/>
          <w:b/>
          <w:color w:val="000000"/>
          <w:lang w:val="de-DE"/>
        </w:rPr>
      </w:pPr>
    </w:p>
    <w:p w:rsidR="00DD18A6" w:rsidRPr="00381EAE" w:rsidRDefault="00BB3508" w:rsidP="00381EAE">
      <w:pPr>
        <w:shd w:val="clear" w:color="auto" w:fill="FFFF00"/>
        <w:jc w:val="center"/>
        <w:rPr>
          <w:rFonts w:ascii="Cambria" w:eastAsia="Andale Sans UI" w:hAnsi="Cambria"/>
          <w:b/>
          <w:bCs/>
          <w:kern w:val="2"/>
          <w:lang w:eastAsia="ar-SA" w:bidi="fa-IR"/>
        </w:rPr>
      </w:pPr>
      <w:r>
        <w:rPr>
          <w:rFonts w:ascii="Cambria" w:hAnsi="Cambria" w:cs="Calibri"/>
          <w:b/>
          <w:bCs/>
        </w:rPr>
        <w:t xml:space="preserve">ZAKUP </w:t>
      </w:r>
      <w:r w:rsidR="00381EAE" w:rsidRPr="00381EAE">
        <w:rPr>
          <w:rFonts w:ascii="Cambria" w:hAnsi="Cambria" w:cs="Calibri"/>
          <w:b/>
          <w:bCs/>
        </w:rPr>
        <w:t xml:space="preserve">AMBULANSU DLA ZESPOŁU RATOWNICTWA MEDYCZNEGO (ZRM) WRAZ   Z DODATKOWYM WYPOSAŻENIEM </w:t>
      </w:r>
      <w:r w:rsidR="00381EAE" w:rsidRPr="00381EAE">
        <w:rPr>
          <w:rFonts w:ascii="Cambria" w:hAnsi="Cambria" w:cs="Calibri"/>
          <w:b/>
        </w:rPr>
        <w:t>ZE ŚRODKÓW SUBFUNDUSZU MODERNIZACJI PODMIOTÓW LECZNICZYCH WYODRĘBNIONEGO Z FUNDUSZU MEDYCZNEGO</w:t>
      </w:r>
    </w:p>
    <w:p w:rsidR="00DD18A6" w:rsidRPr="00F467EE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sz w:val="16"/>
          <w:szCs w:val="16"/>
          <w:lang w:eastAsia="ar-SA" w:bidi="fa-IR"/>
        </w:rPr>
      </w:pP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OPIS PRZEDMIOTU ZAMÓWIENIA </w:t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ab/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ab/>
      </w: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>,,</w:t>
      </w:r>
      <w:r w:rsidRPr="00C61F77"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 xml:space="preserve">WYMAGANE GRANICZNE WARUNKI TECHNICZNE DLA SAMOCHODU BAZOWEGO, </w:t>
      </w:r>
    </w:p>
    <w:p w:rsidR="00DD18A6" w:rsidRPr="00C61F77" w:rsidRDefault="00DD18A6" w:rsidP="00DD18A6">
      <w:pPr>
        <w:widowControl w:val="0"/>
        <w:suppressAutoHyphens/>
        <w:spacing w:after="0" w:line="360" w:lineRule="auto"/>
        <w:ind w:left="709" w:hanging="709"/>
        <w:jc w:val="center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lang w:val="de-DE" w:eastAsia="ar-SA" w:bidi="fa-IR"/>
        </w:rPr>
      </w:pPr>
      <w:r w:rsidRPr="00C61F77"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 xml:space="preserve">WYPOSAŻENIA MEDYCZNEGO ORAZ PRZEDZIAŁU MEDYCZNEGO AMBULANSU SANITARNEGO TYPU </w:t>
      </w:r>
      <w:r>
        <w:rPr>
          <w:rFonts w:ascii="Cambria" w:eastAsia="Andale Sans UI" w:hAnsi="Cambria"/>
          <w:bCs/>
          <w:color w:val="000000"/>
          <w:kern w:val="2"/>
          <w:lang w:val="de-DE" w:eastAsia="ar-SA" w:bidi="fa-IR"/>
        </w:rPr>
        <w:t>B</w:t>
      </w:r>
      <w:r w:rsidRPr="00C61F77">
        <w:rPr>
          <w:rFonts w:ascii="Cambria" w:eastAsia="Andale Sans UI" w:hAnsi="Cambria"/>
          <w:b/>
          <w:bCs/>
          <w:color w:val="000000"/>
          <w:kern w:val="2"/>
          <w:lang w:val="de-DE" w:eastAsia="ar-SA" w:bidi="fa-IR"/>
        </w:rPr>
        <w:t xml:space="preserve">  -  1  szt.</w:t>
      </w:r>
    </w:p>
    <w:p w:rsidR="00DD18A6" w:rsidRPr="00F467EE" w:rsidRDefault="00DD18A6" w:rsidP="00DD18A6">
      <w:pPr>
        <w:widowControl w:val="0"/>
        <w:suppressAutoHyphens/>
        <w:spacing w:after="0" w:line="360" w:lineRule="auto"/>
        <w:textAlignment w:val="baseline"/>
        <w:rPr>
          <w:rFonts w:ascii="Cambria" w:eastAsia="Andale Sans UI" w:hAnsi="Cambria"/>
          <w:b/>
          <w:bCs/>
          <w:i/>
          <w:iCs/>
          <w:color w:val="000000"/>
          <w:kern w:val="2"/>
          <w:sz w:val="16"/>
          <w:szCs w:val="16"/>
          <w:lang w:val="de-DE" w:eastAsia="ar-SA" w:bidi="fa-IR"/>
        </w:rPr>
      </w:pP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Zamawiający wymaga by oferowane pojazdy były fabrycznie nowe, nieeksploatowane, z roku produkcji min. 2023 z 2 letnią pełną gwarancją mechaniczną – bez limitu kilometrów.</w:t>
      </w: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Ambulans musi spełniać wymagania określone w zharmonizowanej polskiej normie PN-EN 1789: A1/2011 lub równoważnej (typ ambulansu B) 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            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w zakresie odpowiednim do przedmiotu (zakresu) prowadzonego postępowania. </w:t>
      </w:r>
    </w:p>
    <w:p w:rsidR="00C54E1B" w:rsidRPr="00C54E1B" w:rsidRDefault="00C54E1B" w:rsidP="00C54E1B">
      <w:pPr>
        <w:jc w:val="both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Ambulans (spełniający wszystkie wymagania Zamawiającego określone w niniejszej SWZ) musi posiadać certyfikat/raport potwierdzający pozytywnie przeprowadzone badania wytrzymałościowe (kompleksowe testy zderzeniowe całego ambulansu) wykonane przez jednostkę notyfikowaną zgodnie z normą PN-EN 1789:A1/2011 lub równoważną. Dokument ma potwierdzać, iż badaniom podlegał ambulans w oferowanej konfiguracji zabudowy specjalnej na oferowanej marce i modelu pojazdu </w:t>
      </w:r>
    </w:p>
    <w:p w:rsidR="00C54E1B" w:rsidRPr="00C54E1B" w:rsidRDefault="00C54E1B" w:rsidP="00C54E1B">
      <w:pPr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</w:p>
    <w:p w:rsidR="00C54E1B" w:rsidRPr="00C54E1B" w:rsidRDefault="00C54E1B" w:rsidP="00C54E1B">
      <w:pPr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Podać datę wystawienia certyfikatu, numer sprawozdania oraz nazwę jednostki, która przeprowadziła badania (testy zderzeniowe):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Pojazd kompletny: Marka 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Typ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Oznaczenie handlowe  …………….……….…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Rok produkcji min. 2023 (podać): 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......................................................................................................................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.    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producenta pojazdu niekompletnego: 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Pojazd skompletowany: Marka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…………………..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Typ …………….…………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Oznaczenie handlowe  …………….………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Rok produkcji min. 2024 (podać): ……………………………………………………………………………………………………………………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……………………………………………………….</w:t>
      </w: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 xml:space="preserve"> 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producenta pojazdu skompletowanego: 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</w:t>
      </w:r>
    </w:p>
    <w:p w:rsidR="00C54E1B" w:rsidRPr="00C54E1B" w:rsidRDefault="00C54E1B" w:rsidP="00C54E1B">
      <w:pPr>
        <w:spacing w:line="480" w:lineRule="auto"/>
        <w:rPr>
          <w:rFonts w:asciiTheme="majorHAnsi" w:eastAsia="Times New Roman" w:hAnsiTheme="majorHAnsi" w:cstheme="minorHAnsi"/>
          <w:color w:val="000000"/>
          <w:kern w:val="3"/>
          <w:lang w:eastAsia="pl-PL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Data wydania i numer świadectwa homologacji: ..............................................................................................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....................................................................................................................</w:t>
      </w:r>
    </w:p>
    <w:p w:rsidR="00DD18A6" w:rsidRPr="00C54E1B" w:rsidRDefault="00C54E1B" w:rsidP="00C54E1B">
      <w:pPr>
        <w:widowControl w:val="0"/>
        <w:suppressAutoHyphens/>
        <w:spacing w:after="0" w:line="480" w:lineRule="auto"/>
        <w:jc w:val="both"/>
        <w:textAlignment w:val="baseline"/>
        <w:rPr>
          <w:rFonts w:asciiTheme="majorHAnsi" w:eastAsia="Andale Sans UI" w:hAnsiTheme="majorHAnsi"/>
          <w:kern w:val="2"/>
          <w:sz w:val="20"/>
          <w:szCs w:val="20"/>
          <w:lang w:val="de-DE" w:eastAsia="ar-SA" w:bidi="fa-IR"/>
        </w:rPr>
      </w:pPr>
      <w:r w:rsidRPr="00C54E1B">
        <w:rPr>
          <w:rFonts w:asciiTheme="majorHAnsi" w:eastAsia="Times New Roman" w:hAnsiTheme="majorHAnsi" w:cstheme="minorHAnsi"/>
          <w:color w:val="000000"/>
          <w:kern w:val="3"/>
          <w:lang w:eastAsia="pl-PL"/>
        </w:rPr>
        <w:t>Nazwa i adres Wykonawcy zabudowy przedziału medycznego: …………………………………………………………………</w:t>
      </w:r>
      <w:r>
        <w:rPr>
          <w:rFonts w:asciiTheme="majorHAnsi" w:eastAsia="Times New Roman" w:hAnsiTheme="majorHAnsi" w:cstheme="minorHAnsi"/>
          <w:color w:val="000000"/>
          <w:kern w:val="3"/>
          <w:lang w:eastAsia="pl-PL"/>
        </w:rPr>
        <w:t>…………………………………………………………….</w:t>
      </w:r>
    </w:p>
    <w:p w:rsidR="00DD18A6" w:rsidRDefault="00DD18A6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DD18A6" w:rsidRDefault="00DD18A6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C54E1B" w:rsidRDefault="00C54E1B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p w:rsidR="00C54E1B" w:rsidRDefault="00C54E1B" w:rsidP="00DD18A6">
      <w:pPr>
        <w:widowControl w:val="0"/>
        <w:suppressAutoHyphens/>
        <w:spacing w:after="0" w:line="100" w:lineRule="atLeast"/>
        <w:jc w:val="both"/>
        <w:textAlignment w:val="baseline"/>
        <w:rPr>
          <w:rFonts w:ascii="Cambria" w:eastAsia="Andale Sans UI" w:hAnsi="Cambria"/>
          <w:kern w:val="2"/>
          <w:sz w:val="20"/>
          <w:szCs w:val="20"/>
          <w:lang w:val="de-DE" w:eastAsia="ar-SA" w:bidi="fa-IR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7493"/>
        <w:gridCol w:w="3185"/>
        <w:gridCol w:w="2789"/>
      </w:tblGrid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lastRenderedPageBreak/>
              <w:t>Lp.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warunek graniczny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parametry oceniane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Oferowane przez Wykonawcę parametry dla samochodu bazowego, zabudowy medycznej.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podać, opisać, TAK/NIE 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en-US" w:eastAsia="ar-SA" w:bidi="fa-IR"/>
              </w:rPr>
              <w:t>1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3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</w:p>
        </w:tc>
      </w:tr>
      <w:tr w:rsidR="00DD18A6" w:rsidRPr="00C61F77" w:rsidTr="001B54C0">
        <w:trPr>
          <w:trHeight w:val="6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NADWOZIE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białym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Ściany i sufit wyłożone łatwo zmywalnymi szczelnymi tłoczonymi elementami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 tworzywa sztucznego w kolorze białym obejmującymi całe powierzchnie łacznie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 pośrednimi i końcowymi słupkami nadwozia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– 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DMC do 3,5t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Częściowo przeszklony (wszystkie szyby termoizolacyjne) z możliwością ewakuacji  pacjenta i person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elu przez szybę drzwi tylnych i bocznych. Dopuszcza się jako wyposażenie dodatkowe elektryczne ogrzewanie szyby przedniej. Półki nad przednią szybą.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hAnsi="Cambria"/>
                <w:kern w:val="3"/>
                <w:sz w:val="20"/>
                <w:szCs w:val="20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Kabina kierowcy dwuosobowa zapewniająca miejsce pracy kierowcy,                               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fotel kierowcy i pasażera, z pełną regulacją: regulacja wzdłużna, regulacja oparcia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. Lampki do czytania dla kierowcy i pasażera.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 xml:space="preserve">W kabinie kierowcy zamontowany uchwyt do stacji dokującej ADK07F do tabletu </w:t>
            </w:r>
            <w:r>
              <w:rPr>
                <w:rFonts w:ascii="Cambria" w:hAnsi="Cambria"/>
                <w:kern w:val="3"/>
                <w:sz w:val="20"/>
                <w:szCs w:val="20"/>
              </w:rPr>
              <w:t>Zebra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 xml:space="preserve"> z wykorzystaniem fabrycznych perforacji kabiny kierowcy, umożliwiający zamontowanie zestawu </w:t>
            </w:r>
            <w:r>
              <w:rPr>
                <w:rFonts w:ascii="Cambria" w:hAnsi="Cambria"/>
                <w:kern w:val="3"/>
                <w:sz w:val="20"/>
                <w:szCs w:val="20"/>
              </w:rPr>
              <w:t xml:space="preserve">                   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>w sposób nieograniczający korzystania z panelu sterującego umieszczonego</w:t>
            </w:r>
            <w:r>
              <w:rPr>
                <w:rFonts w:ascii="Cambria" w:hAnsi="Cambria"/>
                <w:kern w:val="3"/>
                <w:sz w:val="20"/>
                <w:szCs w:val="20"/>
              </w:rPr>
              <w:t xml:space="preserve">                         </w:t>
            </w:r>
            <w:r w:rsidRPr="00C61F77">
              <w:rPr>
                <w:rFonts w:ascii="Cambria" w:hAnsi="Cambria"/>
                <w:kern w:val="3"/>
                <w:sz w:val="20"/>
                <w:szCs w:val="20"/>
              </w:rPr>
              <w:t>w środkowej części kokpitu i zapewniający odpowiednią czytelność i obsługę tabletu przez kierowcę jak i osobę siedzącą na miejscu pasażera . Zamawiający nie dopuszcza jakiejkolwiek innych niż fabryczne perforacji elementów w kabinie kierowcy.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Do uchwytu zamontowana stacja dokująca.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Tablet R11AH lub równoważny współpracujący z system SWDPRM o parametrach min.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11.6" XGA (1366 x 768) Display SLR with Touch i jasnością wyświetlacza 730nitów;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Screen Protection film; CPU Intel i5-5200U; Memory 4GB; Storage MLC SSD 128GB; WLAN+BT Intel 7260; LTE + GPS; RJ45;  2M Front Camera; 5M Rear Camera; 2xUSB3.0; SDHC; TPM1.2; Main Battery Pack x1; Dock Connector w/Pass-Thr; AC Adaptor Power Cord; OS MS Win 10 Pro PL Magnezowa obudowa - odporny na wstrząsy, upadki i zalania/ IP65/ MIL-STD810G/ MIL-STD810F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anten zewnętrznych GPS/GSM do stacji dokującej.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Zainstalowany i uruchomiony moduł lokalizacji pojazdu wraz z anteną zewnętrzną GPS/GSM współpracujący z systemem SWDPRM o parametrach min.  FM3300 Teltonika lub rownoważny.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Zainstalowana drukarka HP Officejet 202 lub równoważna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right="141" w:hanging="284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komorze silnika złącze rozruchowe (dodatkowy biegun dodatni)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7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F40C7E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F40C7E">
              <w:rPr>
                <w:rFonts w:ascii="Cambria" w:eastAsia="Andale Sans UI" w:hAnsi="Cambria"/>
                <w:bCs/>
                <w:kern w:val="1"/>
                <w:sz w:val="20"/>
                <w:szCs w:val="20"/>
                <w:lang w:val="de-DE" w:eastAsia="fa-IR" w:bidi="fa-IR"/>
              </w:rPr>
              <w:t xml:space="preserve">Furgon - lakier w kolorze żółtym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Nadwozie przystosowane do przewozu min.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osób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w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pozycji siedzącej                              oraz 1 osoba  w pozycji leżącej na noszach.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Wysokość przedziału medycznego min. 1,80 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Długość przedziału medycznego min. 3,20m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Szerokość przedziału medycznego min. 1,70m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Drzwi tylne przeszklone otwierane na boki do kąta min. 260 stopni,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wyposażone    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w ograniczniki położenia drzwi,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Drzwi boczne prawe przeszklone, przesuwane, z otwieraną  szybą. Z elektrycznym wspomaganiem ich domykania (rozwiązanie fabryczne objete gwarancją pojazdu bazowego).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 sufitowy dla pasażera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10.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Przegroda oddzielająca kabinę kierowcy od przedziału medycznego wyposażona w otwierane drzwi o wysokości min. 1,80 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Centralny zamek wszystkich drzwi (łącznie z drzwiami do zewnętrznego schowka)              z alarmem obejmujący wszystkie drzwi pojazdu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Drzwi boczne lewe przesuwane do tyłu, bez szyby.</w:t>
            </w:r>
            <w:r w:rsidRPr="00C61F7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Z elektrycznym wspomaganiem ich domykania (rozwiązanie fabryczne objete gwarancją pojazdu bazowego).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Zewnętrzny schowek za lewymi drzwiami przesuwnymi wyposażony w: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- 2 szt. butli tlenowych 10l z reduktorami,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krzesełka kardiologicznego z systemem płozowym,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noszy podbierakowych,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deski ortopedycznej dla dorosłych,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deski ortopedycznej dla dzieci,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materaca próżniowego,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kamizelki unieruchamiającej typu KED,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mocowanie 2 kasków ochronnych,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mocowanie pojemnika reimplantacyjnego 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miejsce dla pasów do desek, krzesełka i noszy oraz systemów unieruchamiających głowę,</w:t>
            </w:r>
          </w:p>
          <w:p w:rsidR="00DD18A6" w:rsidRPr="00C61F77" w:rsidRDefault="00DD18A6" w:rsidP="00CD6014">
            <w:pPr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14.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Poduszka powietrzna dla kierowcy i pasażera, dwie poduszki boczne kurtyny powietrzne dla kierowcy i pasażera.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Stopień wejściowy do przedziału medycznego wewnętrzny tzn. nie wystający poza obrys nadwozia i nie zmniejszający prześwitu pojazdu, pokryty wykładziną antypoślizgową.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Elektrycznie otwierane szyby boczne w kabinie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18.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DB659B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Reflektory przednie w technologii LED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.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Światła boczne pozycyjne zwiększające zauważalność ambulansu w warunkach ograniczonej widoczności.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Dzielone wsteczne lusterka zewnętrzne elektrycznie podgrzewane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,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regulowane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oraz składane.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20.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Zestaw narzędzi z podnośnikiem, zestaw naprawczy do uszkodzonych opon.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21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Wylot spalin umiejscowiony tak, aby zapobiec możliwości dostawania sie ich do przedziału medycznego zwłaszcza przez najczęściej otwierane drzwi boczne prawe.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Zbiornik paliwa o pojemności min. 70l.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Zbiornik płynu AdBlue o pojemności min. 15l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Kamera biegu wstecznego oraz kamera</w:t>
            </w:r>
            <w:r w:rsidRPr="00C61F77">
              <w:rPr>
                <w:rFonts w:ascii="Cambria" w:hAnsi="Cambria"/>
                <w:sz w:val="20"/>
                <w:szCs w:val="20"/>
              </w:rPr>
              <w:t xml:space="preserve"> w przedziale medycznym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obrazem wyświetlanym w lusterku wstecznym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lub na oddzielnym dedykowanym wyśfietlaczu.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Fabryczny system multimedialny z ekranem dotykowym min. (7 cali) i zintegrowaną nawigacją. Obsługa za pomocą ekranu dotykowego o wysokiej rozdzielczości lub przycisków dotykowych na kierownicy wielofunkcyjnej. Intuicyjna dotykowa obsługa </w:t>
            </w: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przy użyciu wyświetlacza i kierownicy. Integracja smartfona przy użyciu np. interfejsu Bluetooth z funkcją zestawu głośnomówiącego, umożliwiającą kierowcy rozmowę przez telefon podczas jazdy w sposób jak najmniej rozpraszający uwagę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Pr="00F40C7E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26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F40C7E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Fabryczny pakiet parkowania z kamerą 360° , asystent parkowania do prędkości wynoszącej 10 km/h ostrzega wizualnie (na centralnym wyświetlaczu) i dźwiękowo przed przeszkodami przed i za pojazdem, pomagając w ten sposób unikać uszkodzeń podczas parkowania i manewrowania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- 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– </w:t>
            </w:r>
            <w:r w:rsidRPr="00F40C7E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10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elektryczna przedziału medycznego podłączona poprzez dedykowany moduł pojazdu bazowego typu PSM, KFG itp.(technologia CAN bus).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Radioodtwarzacz z głośnikami w kabinie kierowcy i przedziale medycznym, zasilany z 12V z eliminacją zakłóceń i anteną dachową ze wzmacniaczem antenowym. Możliwość całkowitego wyciszenia głośników w przedziale medycznym z panelu sterującego.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Kabina kierowcy ma być wyposażona w  panel  sterujący wyposażony w szczelne przełączniki typu micro swich umożliwiające dezynfekcję i kolorowy wyświetlacz. Panel umieszczony w centralnej środkowej części kokpitu kierowcy, sterujący następującymi funkcjami: (Zamawiający nie dopuszcza panelu z ekranem dotykowym).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oświetleniem zewnętrznym (światła robocze),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układem ogrzewania dodatkowego niezależnym od pracy silnika,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układem klimatyzacji,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170"/>
              </w:tabs>
              <w:suppressAutoHyphens/>
              <w:spacing w:after="12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2"/>
                <w:sz w:val="20"/>
                <w:szCs w:val="20"/>
                <w:lang w:val="de-DE" w:eastAsia="ar-SA" w:bidi="fa-IR"/>
              </w:rPr>
              <w:t>sygnalizacja graficzna i dźwiękowa niskiego poziomu naładowania akumulatorów,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sygnalizacją uprzywilejowaną oraz dodatkową sygnalizacją dźwiękową</w:t>
            </w:r>
          </w:p>
          <w:p w:rsidR="00DD18A6" w:rsidRPr="00C61F77" w:rsidRDefault="00DD18A6" w:rsidP="00CD6014">
            <w:pPr>
              <w:widowControl w:val="0"/>
              <w:tabs>
                <w:tab w:val="left" w:pos="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niskotonową,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sterowanie drzwiami pomiędzy przedziałem kierowcy i przedziałem medycznym,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funkcja SERWIS, powiadamiająca o zbliżającym się terminie przeglądu zabudowy.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 xml:space="preserve">możliwość załaczania przetwornicy prądu 12/230V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Default="00DD18A6" w:rsidP="00CD6014">
            <w:pPr>
              <w:jc w:val="center"/>
            </w:pPr>
            <w:r w:rsidRPr="00DB5D46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23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możliwość załaczania intercomu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-1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 xml:space="preserve">dwustopniowe podświetlenie przycisków I stopień dla funkcji niezałączonej, II stopień </w:t>
            </w: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lastRenderedPageBreak/>
              <w:t>dla funkcji załączonej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miernik zuzycia paliwa dla ogrzewania niezaleznego od pracy silnika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graficzne monitorowanie pracy powietrznego ogrzewania przedziału medycznego niezaleznego od pracy silnika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44"/>
        </w:trPr>
        <w:tc>
          <w:tcPr>
            <w:tcW w:w="5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 w:cs="Tahoma"/>
                <w:kern w:val="2"/>
                <w:sz w:val="20"/>
                <w:szCs w:val="20"/>
                <w:lang w:val="de-DE" w:eastAsia="ar-SA" w:bidi="fa-IR"/>
              </w:rPr>
              <w:t>sygnalizacja graficzna wysunietego stopnia wejsciowego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4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SILNIK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Silnik o pojemności  min.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1950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cm³.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Silnik o mocy min. 1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0 KM.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Moment obrotowy min. 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400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Nm</w:t>
            </w:r>
            <w:r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ar-SA" w:bidi="fa-IR"/>
              </w:rPr>
              <w:t>Norma emisji spalin EURO VI lub EURO 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ZESPÓŁ PRZENIESIENIA NAPĘDU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Skrzynia biegów manualna synchronizowana.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(Zamawiający nie dopuszcza skrzyni automatycznej i zautomatyzowanej)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Min. 6-biegów do przodu i bieg wsteczny.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Napęd na koła przednie lub tylne.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IV.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UKŁAD HAMULCOWY i SYSTEMY BEZPIECZEŃSTWA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Układ hamulcowy ze wspomaganiem, wskaźnik zużycia klocków hamulcowych.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Z systemem zapobiegającym blokadzie kół podczas hamowania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 ABS lub równoważny.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Elektroniczny korektor siły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systemem wspomagania nagłego (awaryjnego) hamowania.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Hamulce tarczowe na obu osiach (przód i tył), przednie i tylne wentylowane.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zapobiegający poślizgowi kół osi napędzanej przy ruszaniu typu ASR.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System zapobiegajacy niespodziewanym zmianom pasa ruchu spowodowanym nagłymi podmuchami bocznego wiatru wykorzystujący czujniki systemu stabilizacji toru jazdy </w:t>
            </w:r>
            <w:r w:rsidRPr="00C61F77">
              <w:rPr>
                <w:rFonts w:ascii="Cambria" w:eastAsia="Andale Sans UI" w:hAnsi="Cambria"/>
                <w:b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  <w:t>lub równoważny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-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  <w:r w:rsidRPr="00C61F77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– 5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pkt.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9.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System wspomagania ruszania pod górę,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V.</w:t>
            </w:r>
          </w:p>
        </w:tc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ZAWIESZENIE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Fabryczne zawieszenie posiadające wzmocnione drążki stabilizacyjne obu osi. Zawieszenie przednie i tylne wzmocnione zapewniające odpowiedni komfort transportu pacjenta. Zwiększony nacisk na oś przednią (podać o jaką wartość                     w stosunku do standardowej)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Zawieszenie gwarantujące dobrą przyczepność kół do nawierzchni, stabilność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br/>
              <w:t>i manewrowość w trudnym terenie oraz  zapewniające odpowiedni komfort transportu  pacjenta.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UKŁAD KIEROWNICZY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ab/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Ze wspomaganiem. Kierownica regulowana w dwóch płaszczyznach niezależnie tzn. góra-dół i przód tył.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>OGRZEWANIE I WENTYLACJA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Ogrzewanie wewnętrzne postojowe – grzejnik elektryczny z sieci 230 V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możliwością ustawienia temperatury i termostatem, min. moc grzewcza   2000 W.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Niezależny od silnika system ogrzewania przedziału medycznego (typu powietrznego) z możliwością ustawienia temperatury i termostatem,  o mocy         min. 5,0 kW umożliwiający ogrzanie przedziału medycznego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13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70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VIII.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INSTALACJA ELEKTRYCZNA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Zespół 2 fabrycznych akumulatorów o łącznej pojemności  min. 180 Ah                           do zasilania wszystkich odbiorników prądu.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Akumulator zasilający przedział medyczny z przekaźnikiem rozłączającym.</w:t>
            </w:r>
            <w:r w:rsidRPr="00C61F77"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Dodatkowy układ umożliwiający równoległe połączenie dwóch akumulatorów, zwiększający sile elektromotoryczną podczas rozruchu, układ oparty o przekaźnik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lastRenderedPageBreak/>
              <w:t>wysoko prądowy o min. prądzie przewodzenia 250 A</w:t>
            </w:r>
            <w:r w:rsidRPr="00C61F77">
              <w:rPr>
                <w:rFonts w:ascii="Cambria" w:eastAsia="Andale Sans UI" w:hAnsi="Cambria"/>
                <w:i/>
                <w:color w:val="000000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5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Wzmocniony alternator spełniający wymogi obsługi wszystkich odbiorników prądu i jednoczesnego ładowania akumulatorów -  min 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20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0 A.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7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Instalacja elektryczna 230 V: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zasilanie zewnętrzne 230 V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b) min. 2  zerowane gniazda w przedziale   medycznym 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c) zabezpieczenie uniemożliwiające rozruch silnika przy podłączonym zasilaniu zewnętrznym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d) zabezpieczenie przeciwporażeniowe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e) przewód zasilający min 10m.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Na pojeździe ma być zamontowana wizualna sygnalizacja informująca                              o podłączeniu ambulansu do sieci 230V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Grzałka w układzie chłodzenia cieczą silnika pojazdu zasilana z sieci 230V.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Instalacja elektryczna 12V w przedziale medycznym: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min. 4 gniazda 12 V w przedziale medycznym typu Lexel (w tym jedno 20A), 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do podłączenia urządzeń medycznych,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gniazda wyposażone w rozbieralne wtyki.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0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9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Atestowana przetwornica prądu stałego 12V na zmienny 230V/50Hz o mocy ciągłej min. 1000VA (czysta sinusoida).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przedziale medycznym 2 oddzielne gniazda 230V zasilane z tej przetwornicy do obsługi sprzętu medycznego i drukarki systemu wymagających zasilania 230V w czasie jazdy, z możliwością wyłączenia napięcia.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6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IX.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SYGNALIZACJA ŚWIETLNO-DŹWIĘKOWA I OZNAKOWANIE</w:t>
            </w: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Belka świetlna umieszczona na przedniej części dachu    pojazdu   z modułami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  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LED koloru niebieskiego  . W pasie przednim zamontowany głośnik o mocy 100 W, sygnał dźwiękowy modulowany -  możliwość podawania komunikatów głosowych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i/>
                <w:i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Sygnalizacja uprzywilejowana zintegrowana z dachem umieszczona w tylnej części dachu    pojazdu   z   modułami  LED koloru niebieskiego,  dodatkowe światła LED robocze do oświetlania przedpola za ambulansem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i/>
                <w:i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Światła awaryjne zamontowane na drzwiach tylnych włączające się po otwarciu drzwi widoczne przy otwarciu o 90, 180 i 260 stopni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9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FF0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Min. dwa reflektory zewnętrzne LED po bokach pojazdu, do oświetlenia miejsca akcji, po jednym z każdej strony, z możliwością włączania/wyłączania zarówno z kabiny kierowcy jak i z przedziału medycznego,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Oznakowanie pojazdu zgodnie z Rozporządzeniem Ministra Zdrowia z dn. 03.01.2023 r.: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1) wzorem graficznym systemu Państwowe Ratownictwo Medyczne o średnicy 50 cm, umieszczonym na tylnych drzwiach oraz na dachu i po bokach, w tylnej części pojazdu;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2) napisem lustrzanym „AMBULANS” barwy czerwonej, o wysokości liter co najmniej 22 cm, umieszczonym z przodu pojazdu; dopuszczalne jest umieszczenie napisu „AMBULANS” barwy czerwonej, o wysokości liter co najmniej 10 cm także z tyłu pojazdu;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3) po bokach literą barwy czerwonej: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„P” – w przypadku podstawowego zespołu ratownictwa medycznego,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umieszczoną w okręgu o średnicy co najmniej 40 cm; grubość linii okręgu i liter wynosi 4 cm;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4) trzema pasami odblaskowymi: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a) pasem typu 3 – barwy czerwonej, o szerokości co najmniej 15 cm, umieszczonym wokół dachu,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b) pasem typu 3 – barwy niebieskiej, umieszczonym bezpośrednio nad pasem, o którym mowa w lit. c,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c) pasem typu 3 – barwy czerwonej, o szerokości co najmniej 15 cm, umieszczonym między linią okien a nadkolami;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5) logotypem zawierającym nazwę dysponenta jednostki lub nazwę dysponenta </w:t>
            </w: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jednostki, umieszczonym po bokach pojazdu w dolnej części drzwi kierowcy i pasażera lub na tylnych drzwiach w dolnej części;</w:t>
            </w:r>
          </w:p>
          <w:p w:rsidR="00DD18A6" w:rsidRPr="004A24F2" w:rsidRDefault="00DD18A6" w:rsidP="00CD601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6) kryptonimem zespołu ratownictwa medycznego określonym w wojewódzkim planie działania systemu, barwy czerwonej, o wysokości liter 10 cm, umieszczonym po bokach i z tyłu pojazdu, pod okręgami z oznaczeniem zespołu, o których mowa w pkt 3.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4A24F2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Przed wykonaniem oklejenia wymagane jest przedstawienie projektu do akceptacji Zamawiającego.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OŚWIETLENIE PRZEDZIAŁU MEDYCZNEGO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Oświetlenie charakteryzujące się parametrami nie gorszymi jak poniżej: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1) światło rozproszone umieszczone po obu stronach górnej części przedziału medycznego min. 6 lamp sufitowych LED, z funkcja ich przygaszania na czas transportu pacjenta (tzw. oświetlenie nocne),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2) oświetlenie halogenowe regulowane umieszczone w suficie nad noszami punktowe (min. 2 szt.),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3)  halogen zamontowany nad blatem roboczym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 xml:space="preserve">  PRZEDZIAŁ MEDYCZNY I JEGO WYPOSAŻENIE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t>WYPOSAŻENIE  PRZEDZIAŁU MEDYCZNEGO (pomieszczenia  dla pacjenta)</w:t>
            </w: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br/>
              <w:t xml:space="preserve">- pomieszczenie powinno pomieścić urządzenia medyczne wyszczególnione </w:t>
            </w:r>
            <w:r w:rsidRPr="00C61F77">
              <w:rPr>
                <w:rFonts w:ascii="Cambria" w:eastAsia="Andale Sans UI" w:hAnsi="Cambria"/>
                <w:bCs/>
                <w:kern w:val="2"/>
                <w:sz w:val="20"/>
                <w:szCs w:val="20"/>
                <w:lang w:val="de-DE" w:eastAsia="ar-SA" w:bidi="fa-IR"/>
              </w:rPr>
              <w:br/>
              <w:t>poniżej: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1/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Zabudowa specjalna na ścianie działowej (dopuszcza się zabudowę równoważną  </w:t>
            </w:r>
          </w:p>
          <w:p w:rsidR="00DD18A6" w:rsidRPr="00C61F77" w:rsidRDefault="00DD18A6" w:rsidP="00CD601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 opisaną funkcjonalnością pod warunkiem wykazania tej równoważności przez Wykonawcę – załączyć do oferty schemat zabudowy ściany działowej potwierdzony przez jednostkę badawczą):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szafka przy drzwiach prawych przesuwnych z blatem roboczym do przygotowywania leków wyłożona blachą nierdzewną, wyposażona w min. trzy szuflady: w jednej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szufladzie system mocowania drukarki systemu PRM SWD z instalacją zasilającą i połaczeniową z tabletem, mocowanie ma umożliwiać drukowanie dokumentów oraz bezpieczny transport po zamknięciu szuflady</w:t>
            </w: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(Zamawiający dopuszcza mocowanie drukarki w specjalnym uchwycie zamontowanym na ścianie działowej)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, w dwóch pozostałych szufladach system przesuwnych przegród porządkujący przewożone tam leki,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pojemnik na zużyte igły,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wysuwany kosz na odpady,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termobox – elektryczny ogrzewacz płynów infuzyjnych z płynną regulacją temperatury,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miejsce i system mocowania plecaka ratunkowego z dostępem zarówno z zewnątrz jak i z wewnątrz przedziału medycznego,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-  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>jeden fotel dla personelu medycznego obrotowy o kąt min. 90 stopni mocowany do podłogi w miejscu umożliwiającym nieskrępowane obejście noszy jak i bezproblemowe przejście do kabiny kierowcy, posiadający możliwość dosunięcia lub odsunięcia do/od węzgłowia noszy w zakresie umożliwiającym prawidłowe wykonywanie czynności medycznych przy pacjencie (np. intubowanie), wyposażony w zintegrowane bezwładnościowe pasy bezpieczeństwa, zagłówek   i regulowany kąt oparcia pleców,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przy drzwiach bocznych zamontowany panel sterujący oświetleniem roboczym                po bokach i z tyłu ambulansu oraz oświetleniem przedziału medycznego.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2/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 Zabudowa specjalna na ścianie prawej (dopuszcza się zabudowę równoważną z opisaną funkcjonalnością pod warunkiem wykazania tej równoważności przez Wykonawcę – załączyć do oferty schemat zabudowy ściany działowej potwierdzony przez jednostkę badawczą) 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color w:val="0000FF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 min. dwie podsufitowe szafki z przezroczystymi frontami otwieranymi do góry                 i podświetleniem uruchamianym automatycznie po ich otwarciu, wyposażonymi                  w cokoły zabezpieczające przed wypadnięciem przewożonych tam przedmiotów,  przegrody do segregacji przewożonego tam wyposażenia,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b/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c/ uchwyt na butlą tlenową o min. pojemności 400l przy ciśnieniu 150 at,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1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d/ uchwyty ułatwiające wsiadanie; przy drzwiach bocznych i drzwiach tylnych,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e/ przy drzwiach tylnych zamontowany panel sterujący oświetleniem roboczym                   po bokach i z tyłu ambulansu oraz oświetleniem przedziału medycznego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f/ przy drzwiach przesuwnych panel  sterujący wyposażony w szczelne przełączniki typu micro swich umożliwiające dezynfekcję i kolorowy wyświetlacz. Sterujący następującymi funkcjami: (Zamawiający nie dopuszcza panelu z ekranem dotykowym).:    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oświetleniem wewnętrznym (również nocnym) przedziału oraz oświetleniem zewnętrznym (światła robocze),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układem ogrzewania dodatkowego oraz stacjonarnym ogrzewaniem postojowym zasilanym z sieci 230V,                                                                                                         - sterowanie układem klimatyzacji i wentylacji.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załączanie intercomu,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sterowanie głosnikiem radiotelefonu,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- regulacja głośności w głosnikach radioodtwarzacza,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2A1D48" w:rsidRPr="00C61F77" w:rsidTr="001B54C0">
        <w:trPr>
          <w:trHeight w:val="268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D48" w:rsidRPr="00C61F77" w:rsidRDefault="002A1D48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D48" w:rsidRPr="00C61F77" w:rsidRDefault="002A1D48" w:rsidP="002A1D4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3/ U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chwyt na plecak ratunkowy umożliwiający korzystanie z zawartości plecaka po jego otwarciu. Uchwyt w pozycji zamkniętej jako system podtrzymujący wyposażenie w przedziale medycznym odpowiada wymogom: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>- normy PN EN 1789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+A2:2015-01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  <w:t>lub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normy 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PN EN 1789+A1:2011 pod warunkiem, że pojazd został zabudowany przez producenta, któremu jednostka certyfikująca przyznała uprzednio certyfikat wg wymagań PN EN 1789+A1:2011 i certyfikat ten nadal jest aktualny </w:t>
            </w:r>
            <w:r w:rsidRPr="00C61F77">
              <w:rPr>
                <w:rFonts w:ascii="Cambria" w:eastAsia="Andale Sans UI" w:hAnsi="Cambria" w:cs="Tahoma"/>
                <w:b/>
                <w:i/>
                <w:color w:val="000000"/>
                <w:kern w:val="1"/>
                <w:sz w:val="20"/>
                <w:szCs w:val="20"/>
                <w:lang w:val="de-DE" w:eastAsia="fa-IR" w:bidi="fa-IR"/>
              </w:rPr>
              <w:t>lub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-  innej normy równoważnej tj. odpowiadającej treści normy 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>PN EN 1789</w:t>
            </w: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+A2:2015-01</w:t>
            </w:r>
            <w:r w:rsidRPr="00C61F77">
              <w:rPr>
                <w:rFonts w:ascii="Cambria" w:eastAsia="Andale Sans UI" w:hAnsi="Cambri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2A1D48" w:rsidRPr="00C61F77" w:rsidRDefault="002A1D48" w:rsidP="002A1D48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w tym zakresie,</w:t>
            </w:r>
          </w:p>
          <w:p w:rsidR="002A1D48" w:rsidRPr="00C61F77" w:rsidRDefault="002A1D48" w:rsidP="002A1D48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oraz jest elementem cało pojazdowej homologacji oferowanej marki i modelu ambulansu -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TAK/NIE </w:t>
            </w:r>
          </w:p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5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2A1D48" w:rsidRPr="00C61F77" w:rsidRDefault="002A1D48" w:rsidP="002A1D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1D48" w:rsidRPr="00C61F77" w:rsidRDefault="002A1D48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4/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Zabudowa specjalna na ścianie lewej (dopuszcza się zabudowę równoważną                      z opisaną funkcjonalnością pod warunkiem wykazania tej równoważności przez Wykonawcę – załączyć do oferty schemat zabudowy ściany działowej potwierdzony przez jednostkę badawczą):</w:t>
            </w:r>
          </w:p>
          <w:p w:rsidR="00DD18A6" w:rsidRPr="00C61F77" w:rsidRDefault="00DD18A6" w:rsidP="00CD6014">
            <w:pPr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a/ min. cztery podsufitowe szafki z przezroczystymi frontami otwieranymi do góry                   i podświetleniem uruchamianym automatycznie po ich otwarciu, wyposażonymi                w cokoły zabezpieczające przed wypadnięciem przewożonych tam przedmiotów,  przegrody do segregacji przewożonego tam wyposażenia,</w:t>
            </w:r>
          </w:p>
          <w:p w:rsidR="00DD18A6" w:rsidRPr="00C61F77" w:rsidRDefault="00DD18A6" w:rsidP="00CD6014">
            <w:pPr>
              <w:suppressLineNumbers/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b/ pod szafkami panel z gniazdami tlenowymi (min. 2 szt.) i gniazdami 12V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(min. 3 szt.),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c/ min. 2 przesuwne na szynach płyty do zamocowania dowolnego defibrylatora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 xml:space="preserve">transportowego, dowolnej pompy infuzyjnej,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d/ na wysokości głowy pacjenta miejsce do zamocowania dowolnego respiratora                transportowego oraz pólka z miejscem na przewody zasilające i przewód pacjenta,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e/ szafa z pojemnikami i szufladami do uporządkowanego transportu i segregacji leków, miejscem na torbę ratunkową, miejscem zamontowania ssaka elektrycznego 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i gniazdem 12V, zamykana podwójną roletą, u dołu szafki kosz na odpady medyczne.</w:t>
            </w:r>
          </w:p>
          <w:p w:rsidR="00DD18A6" w:rsidRPr="00C61F77" w:rsidRDefault="00DD18A6" w:rsidP="00CD6014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f) schowek  na narkotyki zamykany zamkiem szyfrowym,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5/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Na lewej ścianie przy fotelu zamontowany duży plaski panel informacyjny                         o wymiarach min. 600x600 mm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6/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System mocowania urządzenia do masażu klatki piersiowej.</w:t>
            </w:r>
          </w:p>
          <w:p w:rsidR="00DD18A6" w:rsidRPr="00C61F77" w:rsidRDefault="00DD18A6" w:rsidP="00CD6014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 przypadku mocowania urządzenia do masażu klatki piersiowej w przedziale medycznym, system mocowania jest elementem całopojazdowej homologacji oferowanej marki i modelu ambulansu - atest 10G; miejsce mocowania tj. w przedziale medycznym jako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punktowany.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(podać miejsce mocowania 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–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w przypadku mocowania w przedziale medycznym podać, czy jest całopojazdowa homologacja – atest 10G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: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10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 do kroplówki na min. 3 szt. mocowane w suficie.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Centralna instalacja tlenowa: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a) z zamontowanym na ścianie lewej panelem z min. 2 punktami poboru typu AGA (oddzielne gniazda pojedyncze) , </w:t>
            </w:r>
            <w:r w:rsidRPr="00C61F77"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b) sufitowy punkt poboru tlenu, z regulacją przepływu tlenu  przez przepływomierz ścienny zamontowany obok przedniego fotela na ścianie prawej przedziału medycznego,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c) 2 szt. butli tlenowych 10 litrowych w zewnętrznym schowku, 2 szt.  reduktorów wyposażonych w manometry, manometry reduktorów zabezpieczone przed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 xml:space="preserve">uszkodzeniami mechanicznymi, 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d) instalacja tlenowa przystosowana do pracy przy ciśnieniu roboczym 150 atm.,</w:t>
            </w:r>
          </w:p>
          <w:p w:rsidR="00DD18A6" w:rsidRPr="00C61F77" w:rsidRDefault="00DD18A6" w:rsidP="00CD6014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e) konstrukcja zapewniająca możliwość swobodnego dostępu z wnętrza ambulansu  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br/>
              <w:t>do zaworów butli tlenowych oraz obserwacji manometrów reduktorów tlenowych bez potrzeby zdejmowania osłony.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5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Laweta (podstawa pod nosze główne) z napędem mechanicznym lub elektrycznym, posiadająca przesuw boczny min. 20 cm, możliwość pochyłu o min. 10 stopni  do pozycji Trendelenburga i Antytrendelenburga (pozycji drenażowej), z wysuwem na zewnątrz pojazdu umożliwiającym wjazd noszy na lawetę pod kątem nie większym jak 10 stopni, długość leża pacjenta w zakresie 190 - 195 cm, (podać markę i model).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6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eastAsia="ar-SA" w:bidi="fa-IR"/>
              </w:rPr>
              <w:t xml:space="preserve">Montaż lawety do przesuwnych paneli umożliwiających mocowanie  dowolnej podstawy pod nosze główne bez ingerowania w podłogę ambulansu                                        i jako element całopojazdowej homologacji oferowanej marki i modelu                                             - 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TAK/NIE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TAK -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15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NIE -  </w:t>
            </w: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0 pkt.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7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Wzmocniona i wypełniona materiałem izolacyjnym o grubości min. 25 mm podłoga umożliwiająca mocowanie ruchomej podstawy pod nosze główne. W podłodze zintegrowane wzmocnienia pod lawetę i fotele. Podłoga o powierzchni przeciw-poślizgowej, łatwo zmywalnej, połączonej szczelnie  z zabudową ścian.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8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Uchwyty ścienne i sufitowe dla personelu.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color w:val="000000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1"/>
                <w:sz w:val="20"/>
                <w:szCs w:val="20"/>
                <w:lang w:val="de-DE" w:eastAsia="fa-IR" w:bidi="fa-IR"/>
              </w:rPr>
              <w:t>ŁĄCZNOŚĆ RADIOWA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3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Kabina kierowcy wyposażona w instalacje do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Wyprowadzenie instalacji do podłączenia radiotelefonu.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 xml:space="preserve">Wyposażenie kabiny kierowcy w przewoźny radiotelefon cyfrowo-analogowy  gotowy </w:t>
            </w: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br/>
              <w:t>do użycia (podłączone zasilanie 12 do 16V – z uziemionym minusem) pracujący w paśmie częstotliwości VHF (136-174 MHz) z regulowaną mocą wyjściową w.cz. 1W-25W o poniższych parametrach technicznych: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a) złącze akcesoriów zgodne ze standardami USB,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b) głośnik w panelu czołowym,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c) czytelny dwuwierszowy, podświetlany wyświetlacz alfanumeryczny z ikonami,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d) minimum 4 programowalne przyciski dla dogodnej i szybkiej obsługi wybranych funkcji,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e) kompaktowy mikrofon wyposażony w podświetlaną klawiaturę,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lastRenderedPageBreak/>
              <w:t>f) liczba kanałów pracy 160 lub większa,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g) funkcje dodatkowe: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-zdalny monitoring,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-możliwość nadania adresu IP,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-dezaktywacja radiotelefonu,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-wywołanie sieciowe,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-wysyłanie SMS,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-praca skaningu w trybie analogowym i cyfrowym,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-zdalne sprawdzenie radiotelefonu.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Radiotelefon musi być zainstalowany w kabinie kierowcy (podłączone zasilanie 12V).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Wyposażenie kabiny kierowcy w przenośny radiotelefon cyfrowo-analogowy  gotowy do użycia: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lość kanałów min. 1000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Moc 1-5W VHF, 1-4W UHF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Zakres częstotliwości 136-174 MHz, 403-527 MHz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Odstęp międzykanałowy 6.25/12.5/25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Spełnia normę IP57 (odporność na zanurzenie w wodzie)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Posiadają certyfikat iskrobespieczeństwa FM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W zestawie z radiotelefonem dodatkowo znajdują się: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Akumulator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Ładowarka 230V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Pokrowiec</w:t>
            </w:r>
          </w:p>
          <w:p w:rsidR="00DD18A6" w:rsidRPr="0076185B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</w:pPr>
            <w:r w:rsidRPr="0076185B">
              <w:rPr>
                <w:rFonts w:ascii="Cambria" w:eastAsia="Andale Sans UI" w:hAnsi="Cambria"/>
                <w:kern w:val="1"/>
                <w:sz w:val="20"/>
                <w:szCs w:val="20"/>
                <w:lang w:eastAsia="fa-IR" w:bidi="fa-IR"/>
              </w:rPr>
              <w:t>- Zaczep na pas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right"/>
              <w:textAlignment w:val="baseline"/>
              <w:rPr>
                <w:rFonts w:ascii="Cambria" w:hAnsi="Cambria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right"/>
              <w:textAlignment w:val="baseline"/>
              <w:rPr>
                <w:rFonts w:ascii="Cambria" w:eastAsia="SimSun" w:hAnsi="Cambria"/>
                <w:kern w:val="1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a) dostrojona na zakres częstotliwości 168.900 Mhz,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b) impedancja wejścia 50 Ohm,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c)  współczynnik fali stojącej ≤ 1,0,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SimSun" w:hAnsi="Cambria"/>
                <w:kern w:val="2"/>
                <w:sz w:val="20"/>
                <w:szCs w:val="20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XIII.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ab/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DODATKOWE WYPOSAŻENIE POJAZDU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Dodatkowa gaśnica w przedziale medycznym.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Komplet opon zimowych z felgami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Urządzenie do wybijania szyb i do cięcia pasów w przedziale medycznym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color w:val="FF000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Trójkąt ostrzegawczy – 2 sztuki, komplet kluczy, podnośnik samochodowy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Komplet dywaników  gumowych w  kabinie kierowcy,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numPr>
                <w:ilvl w:val="0"/>
                <w:numId w:val="29"/>
              </w:numPr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XIV.</w:t>
            </w:r>
          </w:p>
        </w:tc>
        <w:tc>
          <w:tcPr>
            <w:tcW w:w="13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SERWIS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1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Reakcja serwisu zabudowy specjalnej sanitarnej w okresie gwarancji na zgłoszoną awarię w dni robocze w ciągu 48 godzin od jej zgłoszenia tzn. rozpoczęcie naprawy w czasie nie krótszym jak 48 godziny od zgłoszenia -</w:t>
            </w:r>
            <w:r w:rsidRPr="00C61F77">
              <w:rPr>
                <w:rFonts w:ascii="Cambria" w:eastAsia="Andale Sans UI" w:hAnsi="Cambria"/>
                <w:b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</w:t>
            </w:r>
            <w:r w:rsidRPr="00C61F77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  <w:r w:rsidRPr="00C61F77"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  <w:t xml:space="preserve"> po spełnieniu określonego minimum. (podać z dokładnością do 1 godzimy)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48 godzin - 0 pkt.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Najkrótszy czas – 10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Pozostałe proporcjonalnie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</w:pP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Gwarancja dostarczenia w ciągu max. 48 godzin do siedziby Zamawiającego ambulansu zastępczego spełniającego wymagania ambulansu typu </w:t>
            </w:r>
            <w:r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>B</w:t>
            </w:r>
            <w:r w:rsidRPr="00C61F77">
              <w:rPr>
                <w:rFonts w:ascii="Cambria" w:eastAsia="Andale Sans UI" w:hAnsi="Cambria"/>
                <w:kern w:val="1"/>
                <w:sz w:val="20"/>
                <w:szCs w:val="20"/>
                <w:lang w:val="de-DE" w:eastAsia="fa-IR" w:bidi="fa-IR"/>
              </w:rPr>
              <w:t xml:space="preserve">, jeśli czas naprawy ambulansu (pojazdu bazowego lub zabudowy), który uległ awarii będzie wynosił minimum 5 dni. </w:t>
            </w:r>
            <w:r w:rsidRPr="00914ECC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48 godzin - 0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Najkrótszy czas – 15 pkt</w:t>
            </w: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Pozostałe proporcjonalnie 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XV.</w:t>
            </w:r>
          </w:p>
        </w:tc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b/>
                <w:bCs/>
                <w:kern w:val="2"/>
                <w:sz w:val="20"/>
                <w:szCs w:val="20"/>
                <w:lang w:val="de-DE" w:eastAsia="ar-SA" w:bidi="fa-IR"/>
              </w:rPr>
              <w:t>GWARANCJA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1.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2C3BFE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  <w:r w:rsidRPr="002C3BFE">
              <w:rPr>
                <w:rFonts w:ascii="Cambria" w:eastAsia="Andale Sans UI" w:hAnsi="Cambria"/>
                <w:bCs/>
                <w:color w:val="000000"/>
                <w:kern w:val="2"/>
                <w:sz w:val="20"/>
                <w:szCs w:val="20"/>
                <w:lang w:val="de-DE" w:eastAsia="ar-SA" w:bidi="fa-IR"/>
              </w:rPr>
              <w:t>Gwarancja mechaniczna na ambulanse, nie krócej jednak niż 24 miesiące                       (bez limitu km).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0000"/>
                <w:kern w:val="2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color w:val="00B050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2.</w:t>
            </w:r>
          </w:p>
        </w:tc>
        <w:tc>
          <w:tcPr>
            <w:tcW w:w="7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powłoki  lakiernicze ambulansu – min. 24 miesiące.</w:t>
            </w:r>
          </w:p>
        </w:tc>
        <w:tc>
          <w:tcPr>
            <w:tcW w:w="3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3.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perforację – min. 120  miesięcy.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4.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 xml:space="preserve">Gwarancja na zabudowę medyczną – min. 24 miesiące. </w:t>
            </w:r>
            <w:r w:rsidRPr="00D52D34">
              <w:rPr>
                <w:rFonts w:ascii="Cambria" w:eastAsia="Andale Sans UI" w:hAnsi="Cambria"/>
                <w:b/>
                <w:color w:val="FF0000"/>
                <w:kern w:val="2"/>
                <w:sz w:val="20"/>
                <w:szCs w:val="20"/>
                <w:lang w:val="de-DE" w:eastAsia="ar-SA" w:bidi="fa-IR"/>
              </w:rPr>
              <w:t>Parametr dodatkowo punktowany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 (określić)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24 m-ce - 0 pkt.</w:t>
            </w:r>
          </w:p>
          <w:p w:rsidR="00DD18A6" w:rsidRPr="00CD6014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</w:pPr>
            <w:r w:rsidRPr="00CD6014">
              <w:rPr>
                <w:rFonts w:ascii="Cambria" w:eastAsia="Andale Sans UI" w:hAnsi="Cambria"/>
                <w:b/>
                <w:kern w:val="2"/>
                <w:sz w:val="20"/>
                <w:szCs w:val="20"/>
                <w:lang w:val="de-DE" w:eastAsia="ar-SA" w:bidi="fa-IR"/>
              </w:rPr>
              <w:t>Największa wartość – 10 pkt.</w:t>
            </w:r>
          </w:p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Pozostałe proporcjonalnie.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  <w:tr w:rsidR="00DD18A6" w:rsidRPr="00C61F77" w:rsidTr="001B54C0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lastRenderedPageBreak/>
              <w:t>5.</w:t>
            </w:r>
          </w:p>
        </w:tc>
        <w:tc>
          <w:tcPr>
            <w:tcW w:w="7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Gwarancja na sprzęt medyczny – min. 24 miesiące.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  <w:r w:rsidRPr="00C61F77"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  <w:t>TAK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18A6" w:rsidRPr="00C61F77" w:rsidRDefault="00DD18A6" w:rsidP="00CD601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mbria" w:eastAsia="Andale Sans UI" w:hAnsi="Cambria"/>
                <w:kern w:val="2"/>
                <w:sz w:val="20"/>
                <w:szCs w:val="20"/>
                <w:lang w:val="de-DE" w:eastAsia="ar-SA" w:bidi="fa-IR"/>
              </w:rPr>
            </w:pPr>
          </w:p>
        </w:tc>
      </w:tr>
    </w:tbl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CD6014" w:rsidRDefault="00CD6014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Pr="00C61F77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  <w:r w:rsidRPr="00C61F77">
        <w:rPr>
          <w:rFonts w:ascii="Cambria" w:hAnsi="Cambria"/>
          <w:b/>
          <w:bCs/>
          <w:kern w:val="1"/>
          <w:sz w:val="20"/>
          <w:szCs w:val="20"/>
          <w:lang w:eastAsia="ar-SA"/>
        </w:rPr>
        <w:t>WYPOSAŻENIE MEDYCZNE AMBULANSU</w:t>
      </w:r>
    </w:p>
    <w:tbl>
      <w:tblPr>
        <w:tblW w:w="4988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088"/>
        <w:gridCol w:w="2734"/>
        <w:gridCol w:w="4364"/>
      </w:tblGrid>
      <w:tr w:rsidR="00DD18A6" w:rsidRPr="00633235" w:rsidTr="00DF3A19">
        <w:trPr>
          <w:trHeight w:val="282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DD18A6" w:rsidRPr="00633235" w:rsidRDefault="00DD18A6" w:rsidP="00CD6014">
            <w:pPr>
              <w:widowControl w:val="0"/>
              <w:numPr>
                <w:ilvl w:val="0"/>
                <w:numId w:val="30"/>
              </w:num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4674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DD18A6" w:rsidRPr="00633235" w:rsidRDefault="00DD18A6" w:rsidP="007C1EBC">
            <w:pPr>
              <w:widowControl w:val="0"/>
              <w:suppressAutoHyphens/>
              <w:autoSpaceDN w:val="0"/>
              <w:spacing w:before="100" w:after="100" w:line="240" w:lineRule="auto"/>
              <w:ind w:right="217"/>
              <w:textAlignment w:val="baseline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NOSZE GŁÓWNE ELEKTRYCZNO-HYDRAULICZNE O UDŹWIGU POWYŻEJ 300 kg – </w:t>
            </w:r>
            <w:r w:rsidR="00B817AB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="007C1EB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</w:t>
            </w:r>
            <w:r w:rsidR="007C1EBC">
              <w:rPr>
                <w:rFonts w:asciiTheme="majorHAnsi" w:eastAsiaTheme="minorHAnsi" w:hAnsiTheme="majorHAnsi" w:cs="Arial"/>
                <w:sz w:val="20"/>
                <w:szCs w:val="20"/>
              </w:rPr>
              <w:t>n</w:t>
            </w:r>
            <w:r w:rsidR="007C1EBC" w:rsidRPr="00AE245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osze z systemem elektrycznego wspomagania podnoszenia, </w:t>
            </w:r>
            <w:r w:rsidR="007C1EBC" w:rsidRPr="00AE245C">
              <w:rPr>
                <w:rFonts w:asciiTheme="majorHAnsi" w:eastAsiaTheme="minorHAnsi" w:hAnsiTheme="majorHAnsi"/>
                <w:sz w:val="20"/>
                <w:szCs w:val="20"/>
              </w:rPr>
              <w:t>opuszczania oraz załadunku noszy</w:t>
            </w:r>
            <w:r w:rsidR="007C1EB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marka (należy podać) - 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1980"/>
              </w:tabs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model (należy podać) -</w:t>
            </w:r>
          </w:p>
        </w:tc>
      </w:tr>
      <w:tr w:rsidR="00DD18A6" w:rsidRPr="00633235" w:rsidTr="002719D8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rok produkcji (należy podać min. 202</w:t>
            </w:r>
            <w:r>
              <w:rPr>
                <w:rFonts w:ascii="Cambria" w:eastAsia="Times New Roman" w:hAnsi="Cambria"/>
                <w:sz w:val="20"/>
                <w:szCs w:val="20"/>
              </w:rPr>
              <w:t>3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) - 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 w:after="0" w:line="240" w:lineRule="auto"/>
              <w:ind w:right="347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AE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AE245C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Nosze fabrycznie nowe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ind w:right="347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Wykonane z materiału odpornego na korozje lub z materiału zabezpieczonego przed korozją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Długość całkowita noszy min. 190 cm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Szerokość całkowita noszy min. 55 cm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Skracana rama noszy celem ułatwienia manewrowania w wąskich przestrzeniach.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Całkowita długość noszy po skróceniu max. 160 cm.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pochylenia, częściowego lub pełnego rozłożenia podparcia pleców noszy nawet po skróceniu ramy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Nosze wyposażone w zagłówek mocowany bezpośrednio do ramy noszy umożliwiający ich przedłużenie w przypadku transportu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pacjenta o znacznym wzroście.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Uchylny stabilizator głowy pacjenta z możliwością wyjęcia, ułożenia głowy na wznak oraz do tzw. pozycji węszącej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Płynna elektryczna i zapasowa manualna regulacja wysokości leża noszy w zakresie dolny od min. 36 cm górnym od min. 90 cm.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Udźwig noszy powyżej 300 kg.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Fabrycznie zamontowany gumowy odbojnik na całej długości bocznej ramy noszy chroniący przed uszkodzeniami przy otarciach lub uderzeniach podczas przenoszenia lub prowadzenia zestawu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Płynna regulacja kąta nachylenia oparcia pleców wspomagana sprężyną gazową do min. 75 °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Rozkładane, regulowane w min. 7 pozycjach poręcze boczne zwiększające powierzchnię strefy do leżenia do szerokości min. 75 cm, certyfikowane w zakresie normy PN-EN 1865-3:2012 lub równoważnej (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 xml:space="preserve">dla noszy i zaoferowanych barierek załączyć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deklarację zgodności z normą lub normą równoważną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 xml:space="preserve"> wystawioną przez podmiot trzeci, na który wykonawca nie może wywierać decydującego wpływu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wyposażone w 4 koła jezdne, obrotowe w zakresie 360° o średnicy min. 15 cm. Min. 2 koła wyposażone w hamulce.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 koła kierunkowe z systemem blokady toczenia na wprost (zwolnienie i uruchomienie blokady dostępne z tyłu noszy)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Dodatkowy system blokady toczenia na wprost dostępny z przodu noszy </w:t>
            </w:r>
            <w:r w:rsidRPr="00CD601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Dodatkowy system blokady – </w:t>
            </w:r>
            <w:r w:rsidR="00CD6014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5</w:t>
            </w: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Brak dodatkowego systemu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 częściowy, składany teleskopowo wieszak na płyny infuzyjne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Z zestawem pasów zabezpieczających pacjenta o regulowanej długości mocowanych bezpośrednio do ramy noszy oraz systemem pasów/uprzęży służących do transportu małych dzieci w pozycji leżącej lub siedzącej.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Wyprofilowany materac mocowany na rzepy, umożliwiający ustawienie wszystkich dostępnych pozycji transportowych, przystosowany do przewozu pacjentów otyłych o powierzchni antypoślizgowej, nie absorbujący krwi i płynów, odporny na środki dezynfekujące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Kodowane kontrastowymi kolorami oznakowanie elementów związanych z obsługą noszy w tym do sterowania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Sterowanie elektryczne noszy zapewniające łatwą obsługę noszy personelowi medycznemu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Sterowanie elektryczne noszy dostępne na dwóch poziomach wysokości, zapewniające łatwą obsługę noszy personelowi medycznemu o zróżnicowanym wzroście </w:t>
            </w:r>
            <w:r w:rsidRPr="00CD6014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–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parametr dodatkowo punktowany</w:t>
            </w:r>
            <w:r w:rsidRPr="00CD6014">
              <w:rPr>
                <w:rFonts w:ascii="Cambria" w:eastAsia="Times New Roman" w:hAnsi="Cambria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Uchwyty do sterowania umieszczone na dwóch wysokościach – 1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Uchwyty do sterowana umieszczone na jednej wysokości – 0 pkt.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Wyświetlacz stanu naładowania akumulatora wbudowany w nosze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System bezprzewodowego ładowania akumulatora noszy po wpięciu w mocowanie, sygnalizacja świetlna rozpoczęcia procesu ładowania w zestawie dodatkowa ładowarka/zasilacz akumulatora noszy 230V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Możliwość szybkiej, bezpiecznej wymiany akumulatora w noszach bez pomocy narzędzi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Wymiana bez użycia narzędzi 1 pkt. 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Wymiana z użyciem narzędzi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Nosze z automatycznym, hydrauliczno-elektrycznym systemem podnoszenia, obniżania eliminującym ręczne przenoszenie pełnego ciężaru pacjenta i noszy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Dodatkowy/rezerwowy system ręcznej obsługi noszy w tym: opuszczania, podnoszenia, załadunku i wyładunku noszy z ambulansu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Ręczna obsługa noszy (opuszczanie, podnoszenie, załadunek, rozładunek) dostępna w sytuacji transportu pacjenta wymagającego pozycji leżącej, dostęp do wszystkich manipulatorów ręcznego sterowania noszami bez konieczności zmiany pozycji pacjenta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Potwierdzenie spełnienia przez nosze normy dla medycznych urządzeń elektrycznych IEC 60601-1 lub równoważnej 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Waga noszy 75 kg. Zgodnie z zapisami normy 1865-2:2010 + A1:2015 lub równoważnej  oraz potwierdzenie spełnienia dynamicznej normy zderzeniowej PN EN 1789:2007+A2:2014 lub równoważnej dla zapięcia noszy. Dokumenty potwierdzające spełnienie ww. norm lub normy równoważnej wystawione 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>przez podmiot trzeci, na który wykonawca nie może wywierać decydującego wpływu,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System mocowania noszy montowany bezpośrednio </w:t>
            </w: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do podłogi ambulansu</w:t>
            </w:r>
            <w:r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lub stołu medycznego tzw. lawety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, umożliwiający załadunek i rozładunek pacjenta bez wysiłku fizycznego o udźwigu minimum 390kg. System mocowania noszy lub stołu medycznego tzw. lawety  musi być zgodny z zapisami norm PN-EN 1865-5:2012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lub równoważnej oraz posiadać potwierdzenie spełnienia dynamicznej normy zderzeniowej dla zapięcia noszy PN EN 1789:2007+A2:2014 lub równoważnej. Z uwagi na udźwig noszy zamawiający wymaga załączenia do oferty karty katalogowej mocowania noszy oraz karty katalogowej stołu medycznego tzw. lawety, jeśli została zaoferowana.</w:t>
            </w:r>
          </w:p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Dokumenty mają jednoznacznie potwierdzać, że zaoferowane rozwiązanie jest przeznaczone do użytkowania z zaproponowanym modelem noszy. Dokumenty potwierdzające spełnienie ww. norm wystawione przez </w:t>
            </w:r>
            <w:r w:rsidRPr="00633235">
              <w:rPr>
                <w:rFonts w:ascii="Cambria" w:eastAsia="Times New Roman" w:hAnsi="Cambria"/>
                <w:kern w:val="3"/>
                <w:sz w:val="20"/>
                <w:szCs w:val="20"/>
                <w:lang w:eastAsia="pl-PL"/>
              </w:rPr>
              <w:t>podmiot trzeci, na który wykonawca nie może wywierać decydującego wpływu,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załączyć do oferty.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Wbudowany w mocowanie noszy zapasowy panel sterowania pozwalający na automatyczne unoszenie/opuszczanie noszy, wypinanie/wpinanie noszy z funkcją rezerwowej obsługi manualnej wyżej opisanych opcji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Wbudowany zapasowy panel sterowania noszy – 1 pkt. 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Brak zapasowego panelu sterowania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Fabrycznie zainstalowane w mocowanie noszy wskaźniki typu LED ułatwiające naprowadzanie noszy na system mocowania np.: w nocy i potwierdzające poprawne zapięcie noszy w mocowaniu </w:t>
            </w:r>
            <w:r w:rsidRPr="00CD6014"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  <w:lang w:eastAsia="pl-PL"/>
              </w:rPr>
              <w:t>– parametr dodatkowo punktowany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Wbudowane wskaźniki typu LED – 1 pkt.</w:t>
            </w:r>
          </w:p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Brak wskaźników – 0 pkt.</w:t>
            </w: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Możliwość mycia ciśnieniowego mocowania podłogowego oraz ukompletowanych noszy (z akumulatorem).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Klasa szczelności noszy min. IPX6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Zakres temperatur pracy noszy elektryczno-hydraulicznych od -20° do 54° C.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DF3A19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4674" w:type="pct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>GWARANCJA NA NOSZE BARIATRYCZNE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na nosze i system załadunku – min. 24 m-c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DD18A6" w:rsidRPr="00633235" w:rsidTr="002719D8">
        <w:trPr>
          <w:trHeight w:val="284"/>
        </w:trPr>
        <w:tc>
          <w:tcPr>
            <w:tcW w:w="3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21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9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D18A6" w:rsidRPr="00633235" w:rsidRDefault="00DD18A6" w:rsidP="00CD6014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DD18A6" w:rsidRPr="00633235" w:rsidRDefault="00DD18A6" w:rsidP="00CD6014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7C1EBC" w:rsidRDefault="007C1EBC" w:rsidP="007C1E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C1EBC">
        <w:rPr>
          <w:rFonts w:asciiTheme="majorHAnsi" w:eastAsiaTheme="minorHAnsi" w:hAnsiTheme="majorHAnsi" w:cs="Arial"/>
          <w:sz w:val="20"/>
          <w:szCs w:val="20"/>
        </w:rPr>
        <w:t xml:space="preserve">Urządzenie do przenoszenia pacjenta siedzącego o nośności co </w:t>
      </w:r>
      <w:r w:rsidRPr="007C1EBC">
        <w:rPr>
          <w:rFonts w:asciiTheme="majorHAnsi" w:eastAsiaTheme="minorHAnsi" w:hAnsiTheme="majorHAnsi"/>
          <w:sz w:val="20"/>
          <w:szCs w:val="20"/>
        </w:rPr>
        <w:t>najmniej 170 kg z systemem trakcyjnym umożliwiającym zsuwania pacjenta po schodach</w:t>
      </w:r>
      <w:r>
        <w:rPr>
          <w:rFonts w:ascii="Times New Roman" w:eastAsiaTheme="minorHAnsi" w:hAnsi="Times New Roman"/>
          <w:sz w:val="20"/>
          <w:szCs w:val="20"/>
        </w:rPr>
        <w:t>.</w:t>
      </w:r>
    </w:p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5002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"/>
        <w:gridCol w:w="6094"/>
        <w:gridCol w:w="2552"/>
        <w:gridCol w:w="31"/>
        <w:gridCol w:w="4365"/>
        <w:gridCol w:w="40"/>
      </w:tblGrid>
      <w:tr w:rsidR="00DD18A6" w:rsidRPr="0027633C" w:rsidTr="00DF3A1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hideMark/>
          </w:tcPr>
          <w:p w:rsidR="00DD18A6" w:rsidRPr="009E176F" w:rsidRDefault="00DF3A19" w:rsidP="009E176F">
            <w:pPr>
              <w:pStyle w:val="Akapitzlist"/>
              <w:numPr>
                <w:ilvl w:val="0"/>
                <w:numId w:val="30"/>
              </w:numPr>
              <w:spacing w:before="100"/>
              <w:rPr>
                <w:rFonts w:ascii="Cambria" w:hAnsi="Cambria"/>
                <w:sz w:val="20"/>
                <w:szCs w:val="20"/>
              </w:rPr>
            </w:pPr>
            <w:r w:rsidRPr="009E176F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>KRZESEŁKO KARDIOLOGICZNE</w:t>
            </w:r>
            <w:r w:rsidR="003E42E3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Pr="009E176F">
              <w:rPr>
                <w:rFonts w:ascii="Cambria" w:hAnsi="Cambria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C1EBC" w:rsidRPr="007C1EBC">
              <w:rPr>
                <w:rFonts w:ascii="Cambria" w:hAnsi="Cambria"/>
                <w:color w:val="000000"/>
                <w:sz w:val="20"/>
                <w:szCs w:val="20"/>
                <w:lang w:eastAsia="ar-SA"/>
              </w:rPr>
              <w:t>(</w:t>
            </w:r>
            <w:r w:rsidR="007C1EBC" w:rsidRPr="007C1EB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Urządzenie do przenoszenia pacjenta siedzącego o nośności co </w:t>
            </w:r>
            <w:r w:rsidR="007C1EBC" w:rsidRPr="007C1EBC">
              <w:rPr>
                <w:rFonts w:asciiTheme="majorHAnsi" w:eastAsiaTheme="minorHAnsi" w:hAnsiTheme="majorHAnsi"/>
                <w:sz w:val="20"/>
                <w:szCs w:val="20"/>
              </w:rPr>
              <w:t>najmniej 170 kg z systemem trakcyjnym umożliwiającym zsuwania pacjenta po schodach</w:t>
            </w:r>
            <w:r w:rsidR="007C1EB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27633C" w:rsidTr="001B54C0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spacing w:before="10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</w:tc>
      </w:tr>
      <w:tr w:rsidR="00DD18A6" w:rsidRPr="0027633C" w:rsidTr="001B54C0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spacing w:before="10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 xml:space="preserve">(należy podać) – </w:t>
            </w:r>
          </w:p>
        </w:tc>
      </w:tr>
      <w:tr w:rsidR="00DD18A6" w:rsidRPr="0027633C" w:rsidTr="001B54C0">
        <w:trPr>
          <w:trHeight w:val="284"/>
        </w:trPr>
        <w:tc>
          <w:tcPr>
            <w:tcW w:w="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D18A6" w:rsidRPr="0027633C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after="0"/>
              <w:ind w:left="142"/>
              <w:jc w:val="center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15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27633C" w:rsidTr="001B54C0">
        <w:trPr>
          <w:trHeight w:val="367"/>
        </w:trPr>
        <w:tc>
          <w:tcPr>
            <w:tcW w:w="3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DD18A6" w:rsidRPr="0027633C" w:rsidRDefault="00DD18A6" w:rsidP="00CD6014">
            <w:pPr>
              <w:tabs>
                <w:tab w:val="left" w:pos="360"/>
              </w:tabs>
              <w:spacing w:before="10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       1</w:t>
            </w:r>
          </w:p>
        </w:tc>
        <w:tc>
          <w:tcPr>
            <w:tcW w:w="2162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9D4981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- </w:t>
            </w:r>
            <w:r w:rsidR="009D4981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fabrycznie nowe</w:t>
            </w:r>
          </w:p>
          <w:p w:rsidR="00DD18A6" w:rsidRPr="0027633C" w:rsidRDefault="009D4981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- </w:t>
            </w:r>
            <w:r w:rsidR="00DD18A6"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4 koła w tym 2 skrętne,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możliwość złożenia do transportu w ambulansie,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wysuwane rączki przednie,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wysuwane uchwyt ramy oparcia,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udźwig – minimum 200kg 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lastRenderedPageBreak/>
              <w:t>- podpórka pod stopy pacjenta,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- 2 pasy poprzeczne,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dodatkowe rączki tylne,</w:t>
            </w:r>
          </w:p>
          <w:p w:rsidR="00DD18A6" w:rsidRPr="0027633C" w:rsidRDefault="00DD18A6" w:rsidP="00CD6014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  <w:lang w:eastAsia="ar-SA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waga krzesełka – maksymalnie 10 kg,</w:t>
            </w:r>
          </w:p>
          <w:p w:rsidR="00DD18A6" w:rsidRPr="0027633C" w:rsidRDefault="00DD18A6" w:rsidP="009D4981">
            <w:pPr>
              <w:spacing w:after="0"/>
              <w:ind w:left="142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  <w:lang w:eastAsia="ar-SA"/>
              </w:rPr>
              <w:t>- system płozowy o masie max. 5 kg.</w:t>
            </w:r>
          </w:p>
        </w:tc>
        <w:tc>
          <w:tcPr>
            <w:tcW w:w="9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DD18A6" w:rsidRPr="0027633C" w:rsidRDefault="00DD18A6" w:rsidP="00CD6014">
            <w:pPr>
              <w:spacing w:before="10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18A6" w:rsidRPr="0027633C" w:rsidRDefault="00DD18A6" w:rsidP="00CD6014">
            <w:pPr>
              <w:spacing w:before="100"/>
              <w:rPr>
                <w:rFonts w:ascii="Cambria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4610" w:type="pct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>
              <w:rPr>
                <w:rFonts w:ascii="Cambria" w:eastAsia="Times New Roman" w:hAnsi="Cambria"/>
                <w:b/>
                <w:sz w:val="20"/>
                <w:szCs w:val="20"/>
              </w:rPr>
              <w:t>KRZESEŁKO KARDIOLOGICZNE</w:t>
            </w: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</w:t>
            </w: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</w:t>
            </w:r>
            <w:r w:rsidR="007806B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– min. 24 m-c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right w:val="nil"/>
          </w:tblBorders>
        </w:tblPrEx>
        <w:trPr>
          <w:gridAfter w:val="1"/>
          <w:wAfter w:w="14" w:type="pct"/>
          <w:trHeight w:val="284"/>
        </w:trPr>
        <w:tc>
          <w:tcPr>
            <w:tcW w:w="37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215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91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274189" w:rsidRDefault="00274189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14125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063"/>
        <w:gridCol w:w="6095"/>
        <w:gridCol w:w="2551"/>
        <w:gridCol w:w="4396"/>
      </w:tblGrid>
      <w:tr w:rsidR="00DD18A6" w:rsidRPr="0027633C" w:rsidTr="00DF3A19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9E176F" w:rsidRDefault="00DD18A6" w:rsidP="009E176F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="Cambria" w:eastAsia="Arial Unicode MS" w:hAnsi="Cambria"/>
                <w:b/>
                <w:bCs/>
                <w:sz w:val="20"/>
                <w:szCs w:val="20"/>
              </w:rPr>
            </w:pPr>
          </w:p>
        </w:tc>
        <w:tc>
          <w:tcPr>
            <w:tcW w:w="13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Pr="0027633C" w:rsidRDefault="00DF3A19" w:rsidP="00C70FE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SYSTEM DO DEKONTAMINACJI PRZEDZIAŁU MEDYCZNEGO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  <w:r w:rsidR="00C70FEC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(</w:t>
            </w:r>
            <w:r w:rsidR="00C70FEC">
              <w:rPr>
                <w:rFonts w:asciiTheme="majorHAnsi" w:eastAsiaTheme="minorHAnsi" w:hAnsiTheme="majorHAnsi" w:cs="Arial"/>
                <w:sz w:val="20"/>
                <w:szCs w:val="20"/>
              </w:rPr>
              <w:t>u</w:t>
            </w:r>
            <w:r w:rsidR="00C70FEC" w:rsidRPr="00C70FEC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rządzenie do bezpiecznego oczyszczania powietrza w karetce </w:t>
            </w:r>
            <w:r w:rsidR="00C70FEC" w:rsidRPr="00C70FEC">
              <w:rPr>
                <w:rFonts w:asciiTheme="majorHAnsi" w:eastAsiaTheme="minorHAnsi" w:hAnsiTheme="majorHAnsi"/>
                <w:sz w:val="20"/>
                <w:szCs w:val="20"/>
              </w:rPr>
              <w:t>wbudowanego w pojazd lub umozliwiajacego montaż do pojeżdzie</w:t>
            </w:r>
            <w:r w:rsidR="00C70FEC">
              <w:rPr>
                <w:rFonts w:asciiTheme="majorHAnsi" w:eastAsiaTheme="minorHAnsi" w:hAnsiTheme="majorHAnsi"/>
                <w:sz w:val="20"/>
                <w:szCs w:val="20"/>
              </w:rPr>
              <w:t>)</w:t>
            </w:r>
          </w:p>
        </w:tc>
      </w:tr>
      <w:tr w:rsidR="00DD18A6" w:rsidRPr="0027633C" w:rsidTr="00952843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30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  <w:p w:rsidR="00DD18A6" w:rsidRPr="0027633C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>(należy podać) –</w:t>
            </w:r>
          </w:p>
        </w:tc>
      </w:tr>
      <w:tr w:rsidR="00DD18A6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9D4981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981" w:rsidRPr="009D4981" w:rsidRDefault="009D4981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D4981" w:rsidRPr="0027633C" w:rsidRDefault="009D4981" w:rsidP="009D4981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Cs/>
                <w:color w:val="000000"/>
                <w:sz w:val="20"/>
                <w:szCs w:val="20"/>
                <w:u w:color="000000"/>
                <w:lang w:eastAsia="pl-PL"/>
              </w:rPr>
              <w:t>S</w:t>
            </w:r>
            <w:r w:rsidRPr="009D4981">
              <w:rPr>
                <w:rFonts w:ascii="Cambria" w:eastAsia="Arial Unicode MS" w:hAnsi="Cambria"/>
                <w:bCs/>
                <w:color w:val="000000"/>
                <w:sz w:val="20"/>
                <w:szCs w:val="20"/>
                <w:u w:color="000000"/>
                <w:lang w:eastAsia="pl-PL"/>
              </w:rPr>
              <w:t>ystem do dekontaminacji przedziału medycznego</w:t>
            </w: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fabrycznie now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981" w:rsidRPr="0027633C" w:rsidRDefault="009D4981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9D4981" w:rsidRPr="0027633C" w:rsidRDefault="009D4981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  <w:tr w:rsidR="00DD18A6" w:rsidRPr="0027633C" w:rsidTr="00952843">
        <w:trPr>
          <w:trHeight w:val="7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100" w:right="142" w:hanging="10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Bezpieczny dla ludzi sposób dezaktywacji patogenów obecnych w pomieszczeniu. Urządzenie powinno działać bezustannie również podczas transportu pacjenta przy obecności personelu medycznego. Możliwość ręcznego wyłączenia urządzenia.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69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165"/>
                <w:tab w:val="left" w:pos="4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5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Niszczenie patogenów powinno odbywać się przy pomocy jonów nadtlenkowych, jonów hydroksylowych oraz niewielkich i bezpiecznych w dawce cząsteczek ozonu.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892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Urządzenie powinno wykorzystywać: promieniowanie bakteriobójcze (UV-­‐C), fotoutlenianie katalityczne (nanocząsteczki tlenku tytanu), jony nadtlenkowe, cząsteczki ozonu w niskich stężeniach.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Technologia zastosowana w urządzeniu powinna zapewniać dezaktywację wirusów, bakterii, grzybów, pleśni i związków organicznych obecnych w powietrzu, na powierzchniach przedmiotów, mebli i urządzeń znajdujących się w pomieszczeniu.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Urządzenia powiino działać tak aby po max. 5 minutach pracy urządzenia w powietrzu uzyskano min. 90% redukcji bakterii i 90% redukcji standardowego surogatu wirusa.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7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9D4981" w:rsidRDefault="00DD18A6" w:rsidP="009D4981">
            <w:pPr>
              <w:pStyle w:val="Akapitzlist"/>
              <w:numPr>
                <w:ilvl w:val="0"/>
                <w:numId w:val="34"/>
              </w:numPr>
              <w:spacing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42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  <w:t>Urządzenie powinno być skuteczne zarówno przeciwko kolifagowi MS‐2 (surogat Norowirusa - jest to wirus bez otoczki), jak i wirusom z otoczką lipidową  jak SARS‐CoV‐2. Urządzenie powinno być też skuteczne w dezaktywacji wirusa grypy, czy innych wirusów przenoszących się drogą kropelkową.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1304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SYSTEM DO DEKONTAMINACJI PRZEDZIAŁU MEDYCZNEGO</w:t>
            </w: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 – min. 24 m-c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9D4981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Default="00DD18A6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tbl>
      <w:tblPr>
        <w:tblW w:w="1412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1063"/>
        <w:gridCol w:w="6095"/>
        <w:gridCol w:w="2551"/>
        <w:gridCol w:w="4395"/>
      </w:tblGrid>
      <w:tr w:rsidR="00DD18A6" w:rsidRPr="0027633C" w:rsidTr="00DF3A19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b/>
                <w:bCs/>
                <w:sz w:val="20"/>
                <w:szCs w:val="20"/>
              </w:rPr>
            </w:pPr>
            <w:r w:rsidRPr="0027633C">
              <w:rPr>
                <w:rFonts w:ascii="Cambria" w:eastAsia="Arial Unicode MS" w:hAnsi="Cambria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Pr="0027633C" w:rsidRDefault="00DF3A19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VIDEOLARYNGOSKOP</w:t>
            </w: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</w:t>
            </w:r>
            <w:r w:rsidR="003E42E3" w:rsidRPr="006332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– </w:t>
            </w:r>
            <w:r w:rsidR="003E42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</w:t>
            </w:r>
            <w:r w:rsidR="003E42E3"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DD18A6" w:rsidRPr="0027633C" w:rsidTr="00952843">
        <w:trPr>
          <w:trHeight w:val="53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240" w:type="dxa"/>
              <w:bottom w:w="80" w:type="dxa"/>
              <w:right w:w="80" w:type="dxa"/>
            </w:tcMar>
            <w:vAlign w:val="center"/>
          </w:tcPr>
          <w:p w:rsidR="00DD18A6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hAnsi="Cambria" w:cs="Tahoma"/>
                <w:sz w:val="20"/>
                <w:szCs w:val="20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marka (należy podać) -  </w:t>
            </w:r>
          </w:p>
          <w:p w:rsidR="00DD18A6" w:rsidRPr="0027633C" w:rsidRDefault="00DD18A6" w:rsidP="00CD601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60" w:after="60" w:line="240" w:lineRule="auto"/>
              <w:ind w:left="16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 w:rsidRPr="0027633C">
              <w:rPr>
                <w:rFonts w:ascii="Cambria" w:hAnsi="Cambria" w:cs="Tahoma"/>
                <w:sz w:val="20"/>
                <w:szCs w:val="20"/>
              </w:rPr>
              <w:t xml:space="preserve">rok produkcji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min. 2023 </w:t>
            </w:r>
            <w:r w:rsidRPr="0027633C">
              <w:rPr>
                <w:rFonts w:ascii="Cambria" w:hAnsi="Cambria" w:cs="Tahoma"/>
                <w:sz w:val="20"/>
                <w:szCs w:val="20"/>
              </w:rPr>
              <w:t>(należy podać) –</w:t>
            </w:r>
          </w:p>
        </w:tc>
      </w:tr>
      <w:tr w:rsidR="00DD18A6" w:rsidRPr="0027633C" w:rsidTr="00952843">
        <w:trPr>
          <w:trHeight w:val="51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WYMAGANE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TAK/NIE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141"/>
                <w:tab w:val="left" w:pos="567"/>
                <w:tab w:val="left" w:pos="708"/>
                <w:tab w:val="left" w:pos="1416"/>
              </w:tabs>
              <w:spacing w:after="0" w:line="240" w:lineRule="auto"/>
              <w:ind w:right="142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PARAMETRY OFEROWANE</w:t>
            </w:r>
          </w:p>
        </w:tc>
      </w:tr>
      <w:tr w:rsidR="00DD18A6" w:rsidRPr="0027633C" w:rsidTr="00952843">
        <w:trPr>
          <w:trHeight w:val="565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22" w:type="dxa"/>
            </w:tcMar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left="100" w:right="142" w:hanging="10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Urządzenie zarejestrowane jako wyrób medyczny według normy IEC 60601-1-2:2007</w:t>
            </w:r>
            <w:r w:rsidR="009D4981">
              <w:rPr>
                <w:rFonts w:ascii="Cambria" w:hAnsi="Cambria"/>
                <w:sz w:val="20"/>
                <w:szCs w:val="20"/>
              </w:rPr>
              <w:t>. Fabrycznie nowe.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80" w:type="dxa"/>
              <w:bottom w:w="80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91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27633C" w:rsidRDefault="00DD18A6" w:rsidP="00CD6014">
            <w:pPr>
              <w:tabs>
                <w:tab w:val="left" w:pos="165"/>
                <w:tab w:val="left" w:pos="4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5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Kolorowy wyświetlacz LCD </w:t>
            </w:r>
            <w:r>
              <w:rPr>
                <w:rFonts w:ascii="Cambria" w:hAnsi="Cambria"/>
                <w:sz w:val="20"/>
                <w:szCs w:val="20"/>
              </w:rPr>
              <w:t xml:space="preserve">min. </w:t>
            </w:r>
            <w:r w:rsidRPr="00B8201E">
              <w:rPr>
                <w:rFonts w:ascii="Cambria" w:hAnsi="Cambria"/>
                <w:sz w:val="20"/>
                <w:szCs w:val="20"/>
              </w:rPr>
              <w:t>2,5”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243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27633C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27633C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Wyświetlacz z możliwością obrotu w osi pionowej 45◦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287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Wbudowana kamera CMOS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428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Żródło światła laryngoskopu LED o dużej intensywności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0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Bateria wystarczająca na pracę przez </w:t>
            </w:r>
            <w:r>
              <w:rPr>
                <w:rFonts w:ascii="Cambria" w:hAnsi="Cambria"/>
                <w:sz w:val="20"/>
                <w:szCs w:val="20"/>
              </w:rPr>
              <w:t xml:space="preserve">min. </w:t>
            </w:r>
            <w:r w:rsidRPr="00B8201E">
              <w:rPr>
                <w:rFonts w:ascii="Cambria" w:hAnsi="Cambria"/>
                <w:sz w:val="20"/>
                <w:szCs w:val="20"/>
              </w:rPr>
              <w:t>250 minut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7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Bateria litowa 3</w:t>
            </w:r>
            <w:r>
              <w:rPr>
                <w:rFonts w:ascii="Cambria" w:hAnsi="Cambria"/>
                <w:sz w:val="20"/>
                <w:szCs w:val="20"/>
              </w:rPr>
              <w:t xml:space="preserve"> - 4</w:t>
            </w:r>
            <w:r w:rsidRPr="00B8201E">
              <w:rPr>
                <w:rFonts w:ascii="Cambria" w:hAnsi="Cambria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2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Pr="0027633C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Masa urządzenia – 200</w:t>
            </w:r>
            <w:r>
              <w:rPr>
                <w:rFonts w:ascii="Cambria" w:hAnsi="Cambria"/>
                <w:sz w:val="20"/>
                <w:szCs w:val="20"/>
              </w:rPr>
              <w:t xml:space="preserve"> - 220</w:t>
            </w:r>
            <w:r w:rsidRPr="00B8201E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545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Włączanie i wyłączanie urządzenia za pomocą jednego dedykowanego przycisku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74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CD6014">
            <w:pPr>
              <w:tabs>
                <w:tab w:val="left" w:pos="4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ind w:right="142" w:firstLine="160"/>
              <w:jc w:val="both"/>
              <w:rPr>
                <w:rFonts w:ascii="Cambria" w:eastAsia="Arial Unicode MS" w:hAnsi="Cambria"/>
                <w:color w:val="000000"/>
                <w:sz w:val="20"/>
                <w:szCs w:val="20"/>
                <w:lang w:eastAsia="pl-PL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>Wskaźnik zużycia akumulatora na ekranie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DD18A6" w:rsidRPr="0027633C" w:rsidTr="00952843">
        <w:trPr>
          <w:trHeight w:val="384"/>
        </w:trPr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8A6" w:rsidRDefault="00DD18A6" w:rsidP="00CD6014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A6" w:rsidRPr="00B8201E" w:rsidRDefault="00DD18A6" w:rsidP="00291350">
            <w:pPr>
              <w:widowControl w:val="0"/>
              <w:spacing w:after="0"/>
              <w:rPr>
                <w:rFonts w:ascii="Cambria" w:hAnsi="Cambria"/>
                <w:sz w:val="20"/>
                <w:szCs w:val="20"/>
              </w:rPr>
            </w:pPr>
            <w:r w:rsidRPr="00B8201E">
              <w:rPr>
                <w:rFonts w:ascii="Cambria" w:hAnsi="Cambria"/>
                <w:sz w:val="20"/>
                <w:szCs w:val="20"/>
              </w:rPr>
              <w:t xml:space="preserve">Dostępne łyżki: rozmiary od 1 do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18A6" w:rsidRPr="0027633C" w:rsidRDefault="00DD18A6" w:rsidP="00CD601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222" w:type="dxa"/>
            </w:tcMar>
            <w:vAlign w:val="center"/>
          </w:tcPr>
          <w:p w:rsidR="00DD18A6" w:rsidRPr="0027633C" w:rsidRDefault="00DD18A6" w:rsidP="00CD6014">
            <w:pPr>
              <w:spacing w:after="0" w:line="240" w:lineRule="auto"/>
              <w:rPr>
                <w:rFonts w:ascii="Cambria" w:eastAsia="Arial Unicode MS" w:hAnsi="Cambria"/>
                <w:sz w:val="20"/>
                <w:szCs w:val="20"/>
              </w:rPr>
            </w:pPr>
          </w:p>
        </w:tc>
      </w:tr>
      <w:tr w:rsidR="00274189" w:rsidRPr="00633235" w:rsidTr="00DF3A19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DE9D9" w:themeFill="accent6" w:themeFillTint="33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</w:t>
            </w:r>
          </w:p>
        </w:tc>
        <w:tc>
          <w:tcPr>
            <w:tcW w:w="13041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/>
                <w:sz w:val="20"/>
                <w:szCs w:val="20"/>
              </w:rPr>
              <w:t xml:space="preserve">GWARANCJA NA </w:t>
            </w:r>
            <w:r w:rsidR="007806B8">
              <w:rPr>
                <w:rFonts w:ascii="Cambria" w:eastAsia="Arial Unicode MS" w:hAnsi="Cambria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>VIDEOLARYNGOSKOP</w:t>
            </w: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both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 xml:space="preserve">       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– min. 24 m-c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  <w:t>Autoryzowany serwis gwarancyjny i pogwarancyjny na terenie Polski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bCs/>
                <w:sz w:val="20"/>
                <w:szCs w:val="20"/>
                <w:lang w:eastAsia="pl-PL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Liczba gwarancyjnych przeglądów serwisowych – min. 1 darmowy przegląd w okresie obowiązywania gwarancji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reakcji serwisu na zgłoszenie awarii w okresie gwarancji – podać max. 24 h czas reakcji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Czas usunięcia awarii w okresie gwarancji – max. 7 dni od momentu zgłoszenia Wykonawcy awarii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Instrukcja obsługi i serwisowa w j. polskim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  <w:tr w:rsidR="00274189" w:rsidRPr="00633235" w:rsidTr="009528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  <w:insideH w:val="single" w:sz="4" w:space="0" w:color="000001"/>
            <w:insideV w:val="nil"/>
          </w:tblBorders>
          <w:tblCellMar>
            <w:left w:w="65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val="284"/>
        </w:trPr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tabs>
                <w:tab w:val="left" w:pos="360"/>
              </w:tabs>
              <w:spacing w:before="100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633235">
              <w:rPr>
                <w:rFonts w:ascii="Cambria" w:eastAsia="Times New Roman" w:hAnsi="Cambria"/>
                <w:sz w:val="20"/>
                <w:szCs w:val="20"/>
                <w:lang w:eastAsia="pl-PL"/>
              </w:rPr>
              <w:t>Deklaracja zgodności (załączyć do oferty)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274189" w:rsidRPr="00633235" w:rsidRDefault="00274189" w:rsidP="007806B8">
            <w:pPr>
              <w:spacing w:before="100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74189" w:rsidRPr="00633235" w:rsidRDefault="00274189" w:rsidP="007806B8">
            <w:pPr>
              <w:spacing w:before="100"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</w:tc>
      </w:tr>
    </w:tbl>
    <w:p w:rsidR="00274189" w:rsidRDefault="00274189" w:rsidP="00274189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274189" w:rsidRDefault="00274189" w:rsidP="00DD18A6">
      <w:pPr>
        <w:spacing w:before="28" w:after="0" w:line="100" w:lineRule="atLeast"/>
        <w:rPr>
          <w:rFonts w:ascii="Cambria" w:hAnsi="Cambria"/>
          <w:b/>
          <w:bCs/>
          <w:kern w:val="1"/>
          <w:sz w:val="20"/>
          <w:szCs w:val="20"/>
          <w:lang w:eastAsia="ar-SA"/>
        </w:rPr>
      </w:pPr>
    </w:p>
    <w:p w:rsidR="00DD18A6" w:rsidRPr="00C61F77" w:rsidRDefault="00DD18A6" w:rsidP="00DD18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ndale Sans UI" w:hAnsi="Cambria" w:cs="TTDFo00"/>
          <w:sz w:val="20"/>
          <w:szCs w:val="20"/>
          <w:lang w:eastAsia="pl-PL" w:bidi="fa-IR"/>
        </w:rPr>
      </w:pPr>
      <w:bookmarkStart w:id="0" w:name="_GoBack"/>
      <w:bookmarkEnd w:id="0"/>
      <w:r w:rsidRPr="00C61F77">
        <w:rPr>
          <w:rFonts w:ascii="Cambria" w:eastAsia="Andale Sans UI" w:hAnsi="Cambria" w:cs="TTE2o00"/>
          <w:sz w:val="20"/>
          <w:szCs w:val="20"/>
          <w:lang w:eastAsia="pl-PL" w:bidi="fa-IR"/>
        </w:rPr>
        <w:t>Zamawiający informuje, że ilekroć przedmiot zamówienia określony w specyfikacji istotnych warunków zamówienia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</w:t>
      </w:r>
    </w:p>
    <w:p w:rsidR="00DD18A6" w:rsidRDefault="00DD18A6" w:rsidP="00DD18A6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</w:pP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UWAGA: Nie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spełnienie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wymaganych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warunków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spowoduje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odrzucenie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 xml:space="preserve"> </w:t>
      </w:r>
      <w:r w:rsidRPr="00DD18A6">
        <w:rPr>
          <w:rFonts w:ascii="Cambria" w:eastAsia="Andale Sans UI" w:hAnsi="Cambria" w:cs="Tahoma"/>
          <w:b/>
          <w:kern w:val="2"/>
          <w:sz w:val="20"/>
          <w:szCs w:val="20"/>
          <w:lang w:eastAsia="ar-SA"/>
        </w:rPr>
        <w:t>oferty</w:t>
      </w:r>
      <w:r w:rsidRPr="00C61F77"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  <w:t>.</w:t>
      </w:r>
    </w:p>
    <w:p w:rsidR="00914799" w:rsidRPr="00C61F77" w:rsidRDefault="00914799" w:rsidP="00DD18A6">
      <w:pPr>
        <w:widowControl w:val="0"/>
        <w:tabs>
          <w:tab w:val="left" w:pos="708"/>
          <w:tab w:val="left" w:pos="900"/>
        </w:tabs>
        <w:suppressAutoHyphens/>
        <w:spacing w:before="60" w:after="120" w:line="100" w:lineRule="atLeast"/>
        <w:jc w:val="both"/>
        <w:textAlignment w:val="baseline"/>
        <w:rPr>
          <w:rFonts w:ascii="Cambria" w:eastAsia="Andale Sans UI" w:hAnsi="Cambria" w:cs="Tahoma"/>
          <w:b/>
          <w:kern w:val="2"/>
          <w:sz w:val="20"/>
          <w:szCs w:val="20"/>
          <w:lang w:val="de-DE" w:eastAsia="ar-SA"/>
        </w:rPr>
      </w:pPr>
    </w:p>
    <w:p w:rsidR="00B21690" w:rsidRDefault="00DD18A6" w:rsidP="00DD18A6">
      <w:pPr>
        <w:tabs>
          <w:tab w:val="left" w:pos="426"/>
        </w:tabs>
        <w:rPr>
          <w:rFonts w:ascii="Cambria" w:hAnsi="Cambria"/>
          <w:b/>
          <w:sz w:val="18"/>
          <w:szCs w:val="18"/>
        </w:rPr>
      </w:pPr>
      <w:r w:rsidRPr="0002433F">
        <w:rPr>
          <w:rFonts w:ascii="Cambria" w:hAnsi="Cambria"/>
          <w:sz w:val="18"/>
          <w:szCs w:val="18"/>
        </w:rPr>
        <w:t>.................................., dnia : .............................</w:t>
      </w:r>
      <w:r w:rsidRPr="0002433F">
        <w:rPr>
          <w:rFonts w:ascii="Cambria" w:hAnsi="Cambria"/>
          <w:b/>
          <w:sz w:val="18"/>
          <w:szCs w:val="18"/>
        </w:rPr>
        <w:t xml:space="preserve"> </w:t>
      </w:r>
    </w:p>
    <w:sectPr w:rsidR="00B21690" w:rsidSect="00CD601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49" w:rsidRDefault="00BC6149">
      <w:pPr>
        <w:spacing w:after="0" w:line="240" w:lineRule="auto"/>
      </w:pPr>
      <w:r>
        <w:separator/>
      </w:r>
    </w:p>
  </w:endnote>
  <w:endnote w:type="continuationSeparator" w:id="0">
    <w:p w:rsidR="00BC6149" w:rsidRDefault="00BC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DF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TE2o00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49" w:rsidRDefault="00BC6149">
      <w:pPr>
        <w:spacing w:after="0" w:line="240" w:lineRule="auto"/>
      </w:pPr>
      <w:r>
        <w:separator/>
      </w:r>
    </w:p>
  </w:footnote>
  <w:footnote w:type="continuationSeparator" w:id="0">
    <w:p w:rsidR="00BC6149" w:rsidRDefault="00BC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48" w:rsidRDefault="002A1D48" w:rsidP="00CD6014">
    <w:pPr>
      <w:pStyle w:val="Nagwek"/>
      <w:jc w:val="center"/>
    </w:pPr>
    <w:r>
      <w:rPr>
        <w:rFonts w:cs="Arial"/>
        <w:noProof/>
        <w:lang w:val="pl-PL" w:eastAsia="pl-PL" w:bidi="ar-SA"/>
      </w:rPr>
      <w:drawing>
        <wp:inline distT="0" distB="0" distL="0" distR="0" wp14:anchorId="5622EE4F" wp14:editId="151D2604">
          <wp:extent cx="5981700" cy="828675"/>
          <wp:effectExtent l="0" t="0" r="0" b="9525"/>
          <wp:docPr id="3" name="Obraz 3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1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3951B95"/>
    <w:multiLevelType w:val="hybridMultilevel"/>
    <w:tmpl w:val="B37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2C0C"/>
    <w:multiLevelType w:val="hybridMultilevel"/>
    <w:tmpl w:val="F27ACE6A"/>
    <w:lvl w:ilvl="0" w:tplc="E9B4518C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49C"/>
    <w:multiLevelType w:val="hybridMultilevel"/>
    <w:tmpl w:val="50D8DD08"/>
    <w:lvl w:ilvl="0" w:tplc="3F4EDFA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C88"/>
    <w:multiLevelType w:val="hybridMultilevel"/>
    <w:tmpl w:val="B7C0C822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42275"/>
    <w:multiLevelType w:val="hybridMultilevel"/>
    <w:tmpl w:val="15F850BA"/>
    <w:lvl w:ilvl="0" w:tplc="B6964AA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7131"/>
    <w:multiLevelType w:val="hybridMultilevel"/>
    <w:tmpl w:val="788287A0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995728C"/>
    <w:multiLevelType w:val="hybridMultilevel"/>
    <w:tmpl w:val="D2941060"/>
    <w:lvl w:ilvl="0" w:tplc="F3521B6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B77D5"/>
    <w:multiLevelType w:val="hybridMultilevel"/>
    <w:tmpl w:val="2C88C422"/>
    <w:lvl w:ilvl="0" w:tplc="C3145E0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04BD5"/>
    <w:multiLevelType w:val="hybridMultilevel"/>
    <w:tmpl w:val="A1ACBF68"/>
    <w:lvl w:ilvl="0" w:tplc="F32477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556CA"/>
    <w:multiLevelType w:val="hybridMultilevel"/>
    <w:tmpl w:val="421EE528"/>
    <w:lvl w:ilvl="0" w:tplc="CC54310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D197F"/>
    <w:multiLevelType w:val="hybridMultilevel"/>
    <w:tmpl w:val="F6B4DA38"/>
    <w:lvl w:ilvl="0" w:tplc="E54AF790">
      <w:numFmt w:val="bullet"/>
      <w:lvlText w:val="-"/>
      <w:lvlJc w:val="left"/>
      <w:pPr>
        <w:ind w:left="40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43B072A3"/>
    <w:multiLevelType w:val="hybridMultilevel"/>
    <w:tmpl w:val="4BF8C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FA608F"/>
    <w:multiLevelType w:val="hybridMultilevel"/>
    <w:tmpl w:val="44C81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87F75"/>
    <w:multiLevelType w:val="hybridMultilevel"/>
    <w:tmpl w:val="BE8444F0"/>
    <w:lvl w:ilvl="0" w:tplc="55147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24182D"/>
    <w:multiLevelType w:val="hybridMultilevel"/>
    <w:tmpl w:val="33163A9A"/>
    <w:lvl w:ilvl="0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B7747"/>
    <w:multiLevelType w:val="hybridMultilevel"/>
    <w:tmpl w:val="8F6C86DA"/>
    <w:lvl w:ilvl="0" w:tplc="EA2C4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E4E26CD"/>
    <w:multiLevelType w:val="hybridMultilevel"/>
    <w:tmpl w:val="763A3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E82573"/>
    <w:multiLevelType w:val="hybridMultilevel"/>
    <w:tmpl w:val="12D272BA"/>
    <w:lvl w:ilvl="0" w:tplc="CC543F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>
    <w:nsid w:val="66F4680D"/>
    <w:multiLevelType w:val="hybridMultilevel"/>
    <w:tmpl w:val="030E7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9E4E98"/>
    <w:multiLevelType w:val="hybridMultilevel"/>
    <w:tmpl w:val="956CC500"/>
    <w:lvl w:ilvl="0" w:tplc="1AD84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21A6A"/>
    <w:multiLevelType w:val="hybridMultilevel"/>
    <w:tmpl w:val="84484084"/>
    <w:lvl w:ilvl="0" w:tplc="9460CEF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41BA0"/>
    <w:multiLevelType w:val="hybridMultilevel"/>
    <w:tmpl w:val="C14AB72A"/>
    <w:lvl w:ilvl="0" w:tplc="6C8C91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CB65F3"/>
    <w:multiLevelType w:val="hybridMultilevel"/>
    <w:tmpl w:val="C44628E0"/>
    <w:lvl w:ilvl="0" w:tplc="926A577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F6028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7C1D406D"/>
    <w:multiLevelType w:val="hybridMultilevel"/>
    <w:tmpl w:val="2758A356"/>
    <w:lvl w:ilvl="0" w:tplc="3370D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C3F6342"/>
    <w:multiLevelType w:val="hybridMultilevel"/>
    <w:tmpl w:val="FFCCDDA2"/>
    <w:lvl w:ilvl="0" w:tplc="3BFC7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3">
    <w:nsid w:val="7EB07394"/>
    <w:multiLevelType w:val="hybridMultilevel"/>
    <w:tmpl w:val="776035B6"/>
    <w:lvl w:ilvl="0" w:tplc="B6964AA8">
      <w:start w:val="1"/>
      <w:numFmt w:val="upperRoman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"/>
  </w:num>
  <w:num w:numId="5">
    <w:abstractNumId w:val="10"/>
  </w:num>
  <w:num w:numId="6">
    <w:abstractNumId w:val="30"/>
  </w:num>
  <w:num w:numId="7">
    <w:abstractNumId w:val="26"/>
  </w:num>
  <w:num w:numId="8">
    <w:abstractNumId w:val="27"/>
  </w:num>
  <w:num w:numId="9">
    <w:abstractNumId w:val="15"/>
  </w:num>
  <w:num w:numId="10">
    <w:abstractNumId w:val="21"/>
  </w:num>
  <w:num w:numId="11">
    <w:abstractNumId w:val="29"/>
  </w:num>
  <w:num w:numId="12">
    <w:abstractNumId w:val="31"/>
  </w:num>
  <w:num w:numId="13">
    <w:abstractNumId w:val="32"/>
  </w:num>
  <w:num w:numId="14">
    <w:abstractNumId w:val="17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8"/>
  </w:num>
  <w:num w:numId="19">
    <w:abstractNumId w:val="9"/>
  </w:num>
  <w:num w:numId="20">
    <w:abstractNumId w:val="14"/>
  </w:num>
  <w:num w:numId="21">
    <w:abstractNumId w:val="28"/>
  </w:num>
  <w:num w:numId="22">
    <w:abstractNumId w:val="13"/>
  </w:num>
  <w:num w:numId="23">
    <w:abstractNumId w:val="5"/>
  </w:num>
  <w:num w:numId="24">
    <w:abstractNumId w:val="4"/>
  </w:num>
  <w:num w:numId="25">
    <w:abstractNumId w:val="12"/>
  </w:num>
  <w:num w:numId="26">
    <w:abstractNumId w:val="11"/>
  </w:num>
  <w:num w:numId="27">
    <w:abstractNumId w:val="23"/>
  </w:num>
  <w:num w:numId="28">
    <w:abstractNumId w:val="16"/>
  </w:num>
  <w:num w:numId="29">
    <w:abstractNumId w:val="20"/>
  </w:num>
  <w:num w:numId="30">
    <w:abstractNumId w:val="25"/>
  </w:num>
  <w:num w:numId="31">
    <w:abstractNumId w:val="8"/>
  </w:num>
  <w:num w:numId="32">
    <w:abstractNumId w:val="33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14"/>
    <w:rsid w:val="00026BB7"/>
    <w:rsid w:val="001B54C0"/>
    <w:rsid w:val="002719D8"/>
    <w:rsid w:val="00274189"/>
    <w:rsid w:val="00291350"/>
    <w:rsid w:val="002A1D48"/>
    <w:rsid w:val="00381EAE"/>
    <w:rsid w:val="003E42E3"/>
    <w:rsid w:val="005A0474"/>
    <w:rsid w:val="007806B8"/>
    <w:rsid w:val="007C1EBC"/>
    <w:rsid w:val="008178AA"/>
    <w:rsid w:val="008A3414"/>
    <w:rsid w:val="00913F09"/>
    <w:rsid w:val="00914799"/>
    <w:rsid w:val="00927399"/>
    <w:rsid w:val="00951C6D"/>
    <w:rsid w:val="00952843"/>
    <w:rsid w:val="009D4981"/>
    <w:rsid w:val="009E176F"/>
    <w:rsid w:val="00A54768"/>
    <w:rsid w:val="00AE245C"/>
    <w:rsid w:val="00B21690"/>
    <w:rsid w:val="00B817AB"/>
    <w:rsid w:val="00BB3508"/>
    <w:rsid w:val="00BC6149"/>
    <w:rsid w:val="00C54E1B"/>
    <w:rsid w:val="00C70FEC"/>
    <w:rsid w:val="00CA04C1"/>
    <w:rsid w:val="00CD6014"/>
    <w:rsid w:val="00DA76DF"/>
    <w:rsid w:val="00DD18A6"/>
    <w:rsid w:val="00DF3A19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A6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DD18A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DD18A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DD18A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DD18A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18A6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DD18A6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D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DD18A6"/>
    <w:rPr>
      <w:rFonts w:ascii="Calibri" w:eastAsia="Times New Roman" w:hAnsi="Calibri" w:cs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basedOn w:val="Domylnaczcionkaakapitu"/>
    <w:link w:val="Nagwek9"/>
    <w:rsid w:val="00DD18A6"/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numbering" w:customStyle="1" w:styleId="Bezlisty1">
    <w:name w:val="Bez listy1"/>
    <w:next w:val="Bezlisty"/>
    <w:semiHidden/>
    <w:rsid w:val="00DD18A6"/>
  </w:style>
  <w:style w:type="character" w:customStyle="1" w:styleId="Nagwek1Znak1">
    <w:name w:val="Nagłówek 1 Znak1"/>
    <w:link w:val="Nagwek1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DD18A6"/>
  </w:style>
  <w:style w:type="character" w:styleId="Hipercze">
    <w:name w:val="Hyperlink"/>
    <w:rsid w:val="00DD18A6"/>
    <w:rPr>
      <w:color w:val="0000FF"/>
      <w:u w:val="single"/>
    </w:rPr>
  </w:style>
  <w:style w:type="character" w:customStyle="1" w:styleId="WW8Num4z0">
    <w:name w:val="WW8Num4z0"/>
    <w:rsid w:val="00DD18A6"/>
    <w:rPr>
      <w:rFonts w:ascii="Symbol" w:hAnsi="Symbol"/>
    </w:rPr>
  </w:style>
  <w:style w:type="character" w:customStyle="1" w:styleId="Znakinumeracji">
    <w:name w:val="Znaki numeracji"/>
    <w:rsid w:val="00DD18A6"/>
  </w:style>
  <w:style w:type="character" w:customStyle="1" w:styleId="Symbolewypunktowania">
    <w:name w:val="Symbole wypunktowania"/>
    <w:rsid w:val="00DD18A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DD18A6"/>
  </w:style>
  <w:style w:type="character" w:customStyle="1" w:styleId="NagwekZnak">
    <w:name w:val="Nagłówek Znak"/>
    <w:uiPriority w:val="99"/>
    <w:rsid w:val="00DD18A6"/>
  </w:style>
  <w:style w:type="character" w:customStyle="1" w:styleId="WW8Num10z0">
    <w:name w:val="WW8Num10z0"/>
    <w:rsid w:val="00DD18A6"/>
    <w:rPr>
      <w:rFonts w:ascii="Times New Roman" w:hAnsi="Times New Roman"/>
    </w:rPr>
  </w:style>
  <w:style w:type="character" w:customStyle="1" w:styleId="StopkaZnak1">
    <w:name w:val="Stopka Znak1"/>
    <w:rsid w:val="00DD18A6"/>
  </w:style>
  <w:style w:type="character" w:customStyle="1" w:styleId="NagwekZnak1">
    <w:name w:val="Nagłówek Znak1"/>
    <w:rsid w:val="00DD18A6"/>
  </w:style>
  <w:style w:type="character" w:customStyle="1" w:styleId="TekstpodstawowyZnak">
    <w:name w:val="Tekst podstawowy Znak"/>
    <w:rsid w:val="00DD18A6"/>
  </w:style>
  <w:style w:type="character" w:customStyle="1" w:styleId="WWCharLFO6LVL1">
    <w:name w:val="WW_CharLFO6LVL1"/>
    <w:rsid w:val="00DD18A6"/>
    <w:rPr>
      <w:rFonts w:ascii="Symbol" w:hAnsi="Symbol"/>
    </w:rPr>
  </w:style>
  <w:style w:type="character" w:customStyle="1" w:styleId="WWCharLFO11LVL1">
    <w:name w:val="WW_CharLFO11LVL1"/>
    <w:rsid w:val="00DD18A6"/>
    <w:rPr>
      <w:rFonts w:ascii="Times New Roman" w:hAnsi="Times New Roman"/>
    </w:rPr>
  </w:style>
  <w:style w:type="character" w:customStyle="1" w:styleId="WWCharLFO15LVL1">
    <w:name w:val="WW_CharLFO15LVL1"/>
    <w:rsid w:val="00DD18A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DD18A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DD18A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DD18A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DD18A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DD18A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DD18A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DD18A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DD18A6"/>
    <w:rPr>
      <w:rFonts w:ascii="OpenSymbol" w:eastAsia="OpenSymbol" w:hAnsi="OpenSymbol" w:cs="OpenSymbol"/>
    </w:rPr>
  </w:style>
  <w:style w:type="paragraph" w:customStyle="1" w:styleId="Normalny1">
    <w:name w:val="Normalny1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uiPriority w:val="99"/>
    <w:rsid w:val="00DD18A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DD18A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rsid w:val="00DD18A6"/>
    <w:rPr>
      <w:rFonts w:ascii="Calibri" w:eastAsia="Calibri" w:hAnsi="Calibri" w:cs="Times New Roman"/>
    </w:rPr>
  </w:style>
  <w:style w:type="character" w:customStyle="1" w:styleId="TekstpodstawowyZnak2">
    <w:name w:val="Tekst podstawowy Znak2"/>
    <w:link w:val="Tekstpodstawowy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DD18A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DD18A6"/>
  </w:style>
  <w:style w:type="paragraph" w:customStyle="1" w:styleId="Podpis1">
    <w:name w:val="Podpis1"/>
    <w:basedOn w:val="Normalny"/>
    <w:rsid w:val="00DD18A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DD18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DD18A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DD18A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DD18A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DD18A6"/>
    <w:pPr>
      <w:jc w:val="center"/>
    </w:pPr>
    <w:rPr>
      <w:b/>
      <w:bCs/>
    </w:rPr>
  </w:style>
  <w:style w:type="paragraph" w:styleId="Akapitzlist">
    <w:name w:val="List Paragraph"/>
    <w:basedOn w:val="Normalny1"/>
    <w:qFormat/>
    <w:rsid w:val="00DD18A6"/>
    <w:pPr>
      <w:ind w:left="720"/>
    </w:pPr>
  </w:style>
  <w:style w:type="paragraph" w:customStyle="1" w:styleId="Standard">
    <w:name w:val="Standard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D18A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DD18A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DD18A6"/>
    <w:pPr>
      <w:spacing w:after="120"/>
    </w:pPr>
  </w:style>
  <w:style w:type="paragraph" w:styleId="Spistreci1">
    <w:name w:val="toc 1"/>
    <w:basedOn w:val="Normalny"/>
    <w:next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DD18A6"/>
  </w:style>
  <w:style w:type="paragraph" w:styleId="Tytu">
    <w:name w:val="Title"/>
    <w:basedOn w:val="Normalny"/>
    <w:link w:val="TytuZnak1"/>
    <w:qFormat/>
    <w:rsid w:val="00DD18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DD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rsid w:val="00DD18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komentarza1">
    <w:name w:val="Tekst komentarza1"/>
    <w:basedOn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D18A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18A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18A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DD18A6"/>
    <w:pPr>
      <w:widowControl w:val="0"/>
      <w:suppressAutoHyphens/>
      <w:autoSpaceDE w:val="0"/>
      <w:spacing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18A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rsid w:val="00DD18A6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DD18A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DD18A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DD18A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DD18A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DD18A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D18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8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DD18A6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DD18A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DD18A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DD18A6"/>
    <w:pPr>
      <w:numPr>
        <w:numId w:val="1"/>
      </w:numPr>
    </w:pPr>
  </w:style>
  <w:style w:type="table" w:styleId="Tabela-Siatka">
    <w:name w:val="Table Grid"/>
    <w:basedOn w:val="Standardowy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18A6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val="x-none" w:eastAsia="x-none" w:bidi="fa-IR"/>
    </w:rPr>
  </w:style>
  <w:style w:type="character" w:customStyle="1" w:styleId="pktZnak">
    <w:name w:val="pkt Znak"/>
    <w:link w:val="pkt"/>
    <w:rsid w:val="00DD18A6"/>
    <w:rPr>
      <w:rFonts w:ascii="Times New Roman" w:eastAsia="Andale Sans UI" w:hAnsi="Times New Roman" w:cs="Times New Roman"/>
      <w:kern w:val="1"/>
      <w:sz w:val="24"/>
      <w:szCs w:val="24"/>
      <w:lang w:val="x-none" w:eastAsia="x-none" w:bidi="fa-IR"/>
    </w:rPr>
  </w:style>
  <w:style w:type="character" w:customStyle="1" w:styleId="FooterChar1">
    <w:name w:val="Footer Char1"/>
    <w:semiHidden/>
    <w:rsid w:val="00DD18A6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DD18A6"/>
    <w:rPr>
      <w:rFonts w:ascii="Times New Roman" w:hAnsi="Times New Roman" w:cs="Times New Roman"/>
      <w:b/>
      <w:bCs/>
      <w:caps/>
      <w:kern w:val="2"/>
      <w:sz w:val="20"/>
      <w:szCs w:val="20"/>
      <w:lang w:val="x-none" w:eastAsia="ar-SA" w:bidi="ar-SA"/>
    </w:rPr>
  </w:style>
  <w:style w:type="character" w:customStyle="1" w:styleId="Heading5Char">
    <w:name w:val="Heading 5 Char"/>
    <w:semiHidden/>
    <w:rsid w:val="00DD18A6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UyteHipercze1">
    <w:name w:val="UżyteHiperłącze1"/>
    <w:semiHidden/>
    <w:rsid w:val="00DD18A6"/>
    <w:rPr>
      <w:rFonts w:cs="Times New Roman"/>
      <w:color w:val="800080"/>
      <w:u w:val="single"/>
    </w:rPr>
  </w:style>
  <w:style w:type="character" w:customStyle="1" w:styleId="BodyTextChar">
    <w:name w:val="Body Text Char"/>
    <w:rsid w:val="00DD18A6"/>
    <w:rPr>
      <w:rFonts w:ascii="Times New Roman" w:hAnsi="Times New Roman" w:cs="Times New Roman"/>
      <w:b/>
      <w:bCs/>
      <w:color w:val="000000"/>
      <w:kern w:val="2"/>
      <w:sz w:val="20"/>
      <w:szCs w:val="20"/>
      <w:lang w:val="x-none" w:eastAsia="ar-SA" w:bidi="ar-SA"/>
    </w:rPr>
  </w:style>
  <w:style w:type="character" w:customStyle="1" w:styleId="FooterChar">
    <w:name w:val="Footer Char"/>
    <w:semiHidden/>
    <w:rsid w:val="00DD18A6"/>
    <w:rPr>
      <w:rFonts w:ascii="Times New Roman" w:hAnsi="Times New Roman" w:cs="Times New Roman"/>
      <w:kern w:val="2"/>
      <w:sz w:val="20"/>
      <w:szCs w:val="20"/>
      <w:lang w:val="x-none"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DD18A6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val="x-none" w:eastAsia="ar-SA"/>
    </w:rPr>
  </w:style>
  <w:style w:type="character" w:customStyle="1" w:styleId="PodtytuZnak">
    <w:name w:val="Podtytuł Znak"/>
    <w:rsid w:val="00DD18A6"/>
    <w:rPr>
      <w:rFonts w:ascii="Cambria" w:hAnsi="Cambria" w:cs="Cambria"/>
      <w:i/>
      <w:iCs/>
      <w:color w:val="4F81BD"/>
      <w:spacing w:val="15"/>
      <w:kern w:val="2"/>
      <w:sz w:val="24"/>
      <w:szCs w:val="24"/>
      <w:lang w:val="x-none" w:eastAsia="ar-SA" w:bidi="ar-SA"/>
    </w:rPr>
  </w:style>
  <w:style w:type="character" w:customStyle="1" w:styleId="TitleChar">
    <w:name w:val="Title Char"/>
    <w:rsid w:val="00DD18A6"/>
    <w:rPr>
      <w:rFonts w:ascii="Times New Roman" w:hAnsi="Times New Roman" w:cs="Times New Roman"/>
      <w:b/>
      <w:bCs/>
      <w:kern w:val="2"/>
      <w:sz w:val="36"/>
      <w:szCs w:val="36"/>
      <w:lang w:val="x-none" w:eastAsia="ar-SA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DD18A6"/>
    <w:rPr>
      <w:rFonts w:ascii="Times New Roman" w:eastAsia="Andale Sans UI" w:hAnsi="Times New Roman" w:cs="Times New Roman"/>
      <w:kern w:val="2"/>
      <w:sz w:val="20"/>
      <w:szCs w:val="20"/>
      <w:lang w:val="x-none" w:eastAsia="ar-SA"/>
    </w:rPr>
  </w:style>
  <w:style w:type="paragraph" w:customStyle="1" w:styleId="Legenda1">
    <w:name w:val="Legenda1"/>
    <w:basedOn w:val="Normalny"/>
    <w:rsid w:val="00DD18A6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D18A6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cofnity">
    <w:name w:val="Tekst_cofnięty"/>
    <w:basedOn w:val="Normalny"/>
    <w:rsid w:val="00DD18A6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DD18A6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D18A6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DD18A6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DD18A6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DD18A6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DD18A6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DD18A6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DD18A6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DD18A6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DD18A6"/>
    <w:rPr>
      <w:rFonts w:cs="Times New Roman"/>
    </w:rPr>
  </w:style>
  <w:style w:type="character" w:customStyle="1" w:styleId="ListLabel1">
    <w:name w:val="ListLabel 1"/>
    <w:rsid w:val="00DD18A6"/>
    <w:rPr>
      <w:rFonts w:ascii="SimSun" w:eastAsia="SimSun" w:hAnsi="SimSun"/>
    </w:rPr>
  </w:style>
  <w:style w:type="character" w:customStyle="1" w:styleId="ListLabel2">
    <w:name w:val="ListLabel 2"/>
    <w:rsid w:val="00DD18A6"/>
    <w:rPr>
      <w:b/>
    </w:rPr>
  </w:style>
  <w:style w:type="character" w:customStyle="1" w:styleId="ListLabel3">
    <w:name w:val="ListLabel 3"/>
    <w:rsid w:val="00DD18A6"/>
    <w:rPr>
      <w:rFonts w:ascii="Arial" w:hAnsi="Arial"/>
      <w:b/>
    </w:rPr>
  </w:style>
  <w:style w:type="character" w:customStyle="1" w:styleId="ListLabel4">
    <w:name w:val="ListLabel 4"/>
    <w:rsid w:val="00DD18A6"/>
    <w:rPr>
      <w:rFonts w:ascii="Times New Roman" w:hAnsi="Times New Roman"/>
    </w:rPr>
  </w:style>
  <w:style w:type="character" w:customStyle="1" w:styleId="ListLabel5">
    <w:name w:val="ListLabel 5"/>
    <w:rsid w:val="00DD18A6"/>
    <w:rPr>
      <w:rFonts w:ascii="Arial" w:hAnsi="Arial"/>
    </w:rPr>
  </w:style>
  <w:style w:type="character" w:customStyle="1" w:styleId="ListLabel6">
    <w:name w:val="ListLabel 6"/>
    <w:rsid w:val="00DD18A6"/>
    <w:rPr>
      <w:rFonts w:ascii="Courier New" w:hAnsi="Courier New"/>
    </w:rPr>
  </w:style>
  <w:style w:type="character" w:customStyle="1" w:styleId="ListLabel7">
    <w:name w:val="ListLabel 7"/>
    <w:rsid w:val="00DD18A6"/>
    <w:rPr>
      <w:sz w:val="24"/>
    </w:rPr>
  </w:style>
  <w:style w:type="character" w:customStyle="1" w:styleId="FontStyle59">
    <w:name w:val="Font Style59"/>
    <w:rsid w:val="00DD18A6"/>
    <w:rPr>
      <w:rFonts w:ascii="Tahoma" w:hAnsi="Tahoma"/>
      <w:sz w:val="16"/>
    </w:rPr>
  </w:style>
  <w:style w:type="character" w:customStyle="1" w:styleId="FontStyle65">
    <w:name w:val="Font Style65"/>
    <w:rsid w:val="00DD18A6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DD18A6"/>
    <w:rPr>
      <w:rFonts w:ascii="SimSun" w:eastAsia="SimSun" w:hAnsi="SimSun"/>
    </w:rPr>
  </w:style>
  <w:style w:type="character" w:customStyle="1" w:styleId="ListLabel9">
    <w:name w:val="ListLabel 9"/>
    <w:rsid w:val="00DD18A6"/>
    <w:rPr>
      <w:b/>
    </w:rPr>
  </w:style>
  <w:style w:type="character" w:customStyle="1" w:styleId="ListLabel10">
    <w:name w:val="ListLabel 10"/>
    <w:rsid w:val="00DD18A6"/>
    <w:rPr>
      <w:rFonts w:ascii="Arial" w:hAnsi="Arial"/>
      <w:b/>
    </w:rPr>
  </w:style>
  <w:style w:type="character" w:customStyle="1" w:styleId="ListLabel11">
    <w:name w:val="ListLabel 11"/>
    <w:rsid w:val="00DD18A6"/>
    <w:rPr>
      <w:rFonts w:ascii="Times New Roman" w:hAnsi="Times New Roman"/>
    </w:rPr>
  </w:style>
  <w:style w:type="character" w:customStyle="1" w:styleId="ListLabel12">
    <w:name w:val="ListLabel 12"/>
    <w:rsid w:val="00DD18A6"/>
    <w:rPr>
      <w:rFonts w:ascii="Arial" w:hAnsi="Arial"/>
    </w:rPr>
  </w:style>
  <w:style w:type="character" w:customStyle="1" w:styleId="ListLabel13">
    <w:name w:val="ListLabel 13"/>
    <w:rsid w:val="00DD18A6"/>
    <w:rPr>
      <w:rFonts w:ascii="Courier New" w:hAnsi="Courier New"/>
    </w:rPr>
  </w:style>
  <w:style w:type="character" w:customStyle="1" w:styleId="ListLabel14">
    <w:name w:val="ListLabel 14"/>
    <w:rsid w:val="00DD18A6"/>
    <w:rPr>
      <w:sz w:val="24"/>
    </w:rPr>
  </w:style>
  <w:style w:type="character" w:customStyle="1" w:styleId="ListLabel15">
    <w:name w:val="ListLabel 15"/>
    <w:rsid w:val="00DD18A6"/>
    <w:rPr>
      <w:rFonts w:ascii="OpenSymbol" w:eastAsia="Times New Roman"/>
    </w:rPr>
  </w:style>
  <w:style w:type="character" w:customStyle="1" w:styleId="PodtytuZnak1">
    <w:name w:val="Podtytuł Znak1"/>
    <w:link w:val="Podtytu1"/>
    <w:rsid w:val="00DD18A6"/>
    <w:rPr>
      <w:rFonts w:ascii="Cambria" w:eastAsia="Andale Sans UI" w:hAnsi="Cambria" w:cs="Times New Roman"/>
      <w:i/>
      <w:iCs/>
      <w:color w:val="4F81BD"/>
      <w:spacing w:val="15"/>
      <w:kern w:val="2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2"/>
    <w:qFormat/>
    <w:rsid w:val="00DD18A6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basedOn w:val="Domylnaczcionkaakapitu"/>
    <w:link w:val="Podtytu"/>
    <w:rsid w:val="00DD18A6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DD18A6"/>
  </w:style>
  <w:style w:type="numbering" w:customStyle="1" w:styleId="Bezlisty111">
    <w:name w:val="Bez listy111"/>
    <w:next w:val="Bezlisty"/>
    <w:semiHidden/>
    <w:rsid w:val="00DD18A6"/>
  </w:style>
  <w:style w:type="numbering" w:customStyle="1" w:styleId="WW8Num161">
    <w:name w:val="WW8Num161"/>
    <w:basedOn w:val="Bezlisty"/>
    <w:rsid w:val="00DD18A6"/>
  </w:style>
  <w:style w:type="table" w:customStyle="1" w:styleId="Tabela-Siatka1">
    <w:name w:val="Tabela - Siatka1"/>
    <w:basedOn w:val="Standardowy"/>
    <w:next w:val="Tabela-Siatka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łówek4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DD18A6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paragraph" w:customStyle="1" w:styleId="ZnakZnakZnakZnakZnakZnakZnakZnak">
    <w:name w:val="Znak Znak Znak Znak Znak Znak Znak Znak"/>
    <w:basedOn w:val="Normalny"/>
    <w:rsid w:val="00DD18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A6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1"/>
    <w:qFormat/>
    <w:rsid w:val="00DD18A6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DD18A6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DD18A6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DD18A6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D18A6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DD18A6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D1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basedOn w:val="Domylnaczcionkaakapitu"/>
    <w:link w:val="Nagwek3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basedOn w:val="Domylnaczcionkaakapitu"/>
    <w:link w:val="Nagwek4"/>
    <w:rsid w:val="00DD18A6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basedOn w:val="Domylnaczcionkaakapitu"/>
    <w:link w:val="Nagwek5"/>
    <w:uiPriority w:val="9"/>
    <w:rsid w:val="00DD18A6"/>
    <w:rPr>
      <w:rFonts w:ascii="Calibri" w:eastAsia="Times New Roman" w:hAnsi="Calibri" w:cs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basedOn w:val="Domylnaczcionkaakapitu"/>
    <w:link w:val="Nagwek9"/>
    <w:rsid w:val="00DD18A6"/>
    <w:rPr>
      <w:rFonts w:ascii="Arial" w:eastAsia="Andale Sans UI" w:hAnsi="Arial" w:cs="Arial"/>
      <w:b/>
      <w:bCs/>
      <w:kern w:val="1"/>
      <w:sz w:val="20"/>
      <w:szCs w:val="20"/>
      <w:lang w:val="x-none" w:eastAsia="x-none" w:bidi="fa-IR"/>
    </w:rPr>
  </w:style>
  <w:style w:type="numbering" w:customStyle="1" w:styleId="Bezlisty1">
    <w:name w:val="Bez listy1"/>
    <w:next w:val="Bezlisty"/>
    <w:semiHidden/>
    <w:rsid w:val="00DD18A6"/>
  </w:style>
  <w:style w:type="character" w:customStyle="1" w:styleId="Nagwek1Znak1">
    <w:name w:val="Nagłówek 1 Znak1"/>
    <w:link w:val="Nagwek1"/>
    <w:rsid w:val="00DD18A6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DD18A6"/>
  </w:style>
  <w:style w:type="character" w:styleId="Hipercze">
    <w:name w:val="Hyperlink"/>
    <w:rsid w:val="00DD18A6"/>
    <w:rPr>
      <w:color w:val="0000FF"/>
      <w:u w:val="single"/>
    </w:rPr>
  </w:style>
  <w:style w:type="character" w:customStyle="1" w:styleId="WW8Num4z0">
    <w:name w:val="WW8Num4z0"/>
    <w:rsid w:val="00DD18A6"/>
    <w:rPr>
      <w:rFonts w:ascii="Symbol" w:hAnsi="Symbol"/>
    </w:rPr>
  </w:style>
  <w:style w:type="character" w:customStyle="1" w:styleId="Znakinumeracji">
    <w:name w:val="Znaki numeracji"/>
    <w:rsid w:val="00DD18A6"/>
  </w:style>
  <w:style w:type="character" w:customStyle="1" w:styleId="Symbolewypunktowania">
    <w:name w:val="Symbole wypunktowania"/>
    <w:rsid w:val="00DD18A6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DD18A6"/>
  </w:style>
  <w:style w:type="character" w:customStyle="1" w:styleId="NagwekZnak">
    <w:name w:val="Nagłówek Znak"/>
    <w:uiPriority w:val="99"/>
    <w:rsid w:val="00DD18A6"/>
  </w:style>
  <w:style w:type="character" w:customStyle="1" w:styleId="WW8Num10z0">
    <w:name w:val="WW8Num10z0"/>
    <w:rsid w:val="00DD18A6"/>
    <w:rPr>
      <w:rFonts w:ascii="Times New Roman" w:hAnsi="Times New Roman"/>
    </w:rPr>
  </w:style>
  <w:style w:type="character" w:customStyle="1" w:styleId="StopkaZnak1">
    <w:name w:val="Stopka Znak1"/>
    <w:rsid w:val="00DD18A6"/>
  </w:style>
  <w:style w:type="character" w:customStyle="1" w:styleId="NagwekZnak1">
    <w:name w:val="Nagłówek Znak1"/>
    <w:rsid w:val="00DD18A6"/>
  </w:style>
  <w:style w:type="character" w:customStyle="1" w:styleId="TekstpodstawowyZnak">
    <w:name w:val="Tekst podstawowy Znak"/>
    <w:rsid w:val="00DD18A6"/>
  </w:style>
  <w:style w:type="character" w:customStyle="1" w:styleId="WWCharLFO6LVL1">
    <w:name w:val="WW_CharLFO6LVL1"/>
    <w:rsid w:val="00DD18A6"/>
    <w:rPr>
      <w:rFonts w:ascii="Symbol" w:hAnsi="Symbol"/>
    </w:rPr>
  </w:style>
  <w:style w:type="character" w:customStyle="1" w:styleId="WWCharLFO11LVL1">
    <w:name w:val="WW_CharLFO11LVL1"/>
    <w:rsid w:val="00DD18A6"/>
    <w:rPr>
      <w:rFonts w:ascii="Times New Roman" w:hAnsi="Times New Roman"/>
    </w:rPr>
  </w:style>
  <w:style w:type="character" w:customStyle="1" w:styleId="WWCharLFO15LVL1">
    <w:name w:val="WW_CharLFO15LVL1"/>
    <w:rsid w:val="00DD18A6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DD18A6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DD18A6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DD18A6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DD18A6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DD18A6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DD18A6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DD18A6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DD18A6"/>
    <w:rPr>
      <w:rFonts w:ascii="OpenSymbol" w:eastAsia="OpenSymbol" w:hAnsi="OpenSymbol" w:cs="OpenSymbol"/>
    </w:rPr>
  </w:style>
  <w:style w:type="paragraph" w:customStyle="1" w:styleId="Normalny1">
    <w:name w:val="Normalny1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uiPriority w:val="99"/>
    <w:rsid w:val="00DD18A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basedOn w:val="Domylnaczcionkaakapitu"/>
    <w:link w:val="Nagwek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DD18A6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basedOn w:val="Domylnaczcionkaakapitu"/>
    <w:rsid w:val="00DD18A6"/>
    <w:rPr>
      <w:rFonts w:ascii="Calibri" w:eastAsia="Calibri" w:hAnsi="Calibri" w:cs="Times New Roman"/>
    </w:rPr>
  </w:style>
  <w:style w:type="character" w:customStyle="1" w:styleId="TekstpodstawowyZnak2">
    <w:name w:val="Tekst podstawowy Znak2"/>
    <w:link w:val="Tekstpodstawowy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DD18A6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DD18A6"/>
  </w:style>
  <w:style w:type="paragraph" w:customStyle="1" w:styleId="Podpis1">
    <w:name w:val="Podpis1"/>
    <w:basedOn w:val="Normalny"/>
    <w:rsid w:val="00DD18A6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DD18A6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DD18A6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rsid w:val="00DD18A6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DD18A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DD18A6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DD18A6"/>
    <w:pPr>
      <w:jc w:val="center"/>
    </w:pPr>
    <w:rPr>
      <w:b/>
      <w:bCs/>
    </w:rPr>
  </w:style>
  <w:style w:type="paragraph" w:styleId="Akapitzlist">
    <w:name w:val="List Paragraph"/>
    <w:basedOn w:val="Normalny1"/>
    <w:qFormat/>
    <w:rsid w:val="00DD18A6"/>
    <w:pPr>
      <w:ind w:left="720"/>
    </w:pPr>
  </w:style>
  <w:style w:type="paragraph" w:customStyle="1" w:styleId="Standard">
    <w:name w:val="Standard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DD18A6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DD18A6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DD18A6"/>
    <w:pPr>
      <w:spacing w:after="120"/>
    </w:pPr>
  </w:style>
  <w:style w:type="paragraph" w:styleId="Spistreci1">
    <w:name w:val="toc 1"/>
    <w:basedOn w:val="Normalny"/>
    <w:next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DD18A6"/>
  </w:style>
  <w:style w:type="paragraph" w:styleId="Tytu">
    <w:name w:val="Title"/>
    <w:basedOn w:val="Normalny"/>
    <w:link w:val="TytuZnak1"/>
    <w:qFormat/>
    <w:rsid w:val="00DD18A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rsid w:val="00DD1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rsid w:val="00DD18A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komentarza1">
    <w:name w:val="Tekst komentarza1"/>
    <w:basedOn w:val="Normalny"/>
    <w:rsid w:val="00DD18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DD18A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18A6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Nagwek30">
    <w:name w:val="Nagłówek3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18A6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DD18A6"/>
    <w:pPr>
      <w:widowControl w:val="0"/>
      <w:suppressAutoHyphens/>
      <w:autoSpaceDE w:val="0"/>
      <w:spacing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D18A6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rsid w:val="00DD18A6"/>
    <w:rPr>
      <w:rFonts w:ascii="Tahoma" w:eastAsia="Calibri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DD18A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DD18A6"/>
    <w:rPr>
      <w:color w:val="0000FF"/>
      <w:u w:val="single"/>
    </w:rPr>
  </w:style>
  <w:style w:type="paragraph" w:customStyle="1" w:styleId="Nagwek31">
    <w:name w:val="Nagłówek 31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DD18A6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qFormat/>
    <w:rsid w:val="00DD18A6"/>
    <w:pPr>
      <w:spacing w:line="240" w:lineRule="auto"/>
    </w:pPr>
    <w:rPr>
      <w:rFonts w:ascii="Calibri" w:eastAsia="Calibri" w:hAnsi="Calibri" w:cs="Times New Roman"/>
      <w:lang w:val="en-US"/>
    </w:rPr>
  </w:style>
  <w:style w:type="character" w:styleId="UyteHipercze">
    <w:name w:val="FollowedHyperlink"/>
    <w:rsid w:val="00DD18A6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DD18A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8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">
    <w:name w:val="Styl"/>
    <w:rsid w:val="00DD18A6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DD18A6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Akapitzlist1">
    <w:name w:val="Akapit z listą1"/>
    <w:basedOn w:val="Normalny"/>
    <w:rsid w:val="00DD18A6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DD18A6"/>
    <w:pPr>
      <w:numPr>
        <w:numId w:val="1"/>
      </w:numPr>
    </w:pPr>
  </w:style>
  <w:style w:type="table" w:styleId="Tabela-Siatka">
    <w:name w:val="Table Grid"/>
    <w:basedOn w:val="Standardowy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DD18A6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val="x-none" w:eastAsia="x-none" w:bidi="fa-IR"/>
    </w:rPr>
  </w:style>
  <w:style w:type="character" w:customStyle="1" w:styleId="pktZnak">
    <w:name w:val="pkt Znak"/>
    <w:link w:val="pkt"/>
    <w:rsid w:val="00DD18A6"/>
    <w:rPr>
      <w:rFonts w:ascii="Times New Roman" w:eastAsia="Andale Sans UI" w:hAnsi="Times New Roman" w:cs="Times New Roman"/>
      <w:kern w:val="1"/>
      <w:sz w:val="24"/>
      <w:szCs w:val="24"/>
      <w:lang w:val="x-none" w:eastAsia="x-none" w:bidi="fa-IR"/>
    </w:rPr>
  </w:style>
  <w:style w:type="character" w:customStyle="1" w:styleId="FooterChar1">
    <w:name w:val="Footer Char1"/>
    <w:semiHidden/>
    <w:rsid w:val="00DD18A6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DD18A6"/>
    <w:rPr>
      <w:rFonts w:ascii="Times New Roman" w:hAnsi="Times New Roman" w:cs="Times New Roman"/>
      <w:b/>
      <w:bCs/>
      <w:caps/>
      <w:kern w:val="2"/>
      <w:sz w:val="20"/>
      <w:szCs w:val="20"/>
      <w:lang w:val="x-none" w:eastAsia="ar-SA" w:bidi="ar-SA"/>
    </w:rPr>
  </w:style>
  <w:style w:type="character" w:customStyle="1" w:styleId="Heading5Char">
    <w:name w:val="Heading 5 Char"/>
    <w:semiHidden/>
    <w:rsid w:val="00DD18A6"/>
    <w:rPr>
      <w:rFonts w:ascii="Arial" w:hAnsi="Arial" w:cs="Arial"/>
      <w:b/>
      <w:bCs/>
      <w:sz w:val="20"/>
      <w:szCs w:val="20"/>
      <w:lang w:val="x-none" w:eastAsia="pl-PL"/>
    </w:rPr>
  </w:style>
  <w:style w:type="character" w:customStyle="1" w:styleId="UyteHipercze1">
    <w:name w:val="UżyteHiperłącze1"/>
    <w:semiHidden/>
    <w:rsid w:val="00DD18A6"/>
    <w:rPr>
      <w:rFonts w:cs="Times New Roman"/>
      <w:color w:val="800080"/>
      <w:u w:val="single"/>
    </w:rPr>
  </w:style>
  <w:style w:type="character" w:customStyle="1" w:styleId="BodyTextChar">
    <w:name w:val="Body Text Char"/>
    <w:rsid w:val="00DD18A6"/>
    <w:rPr>
      <w:rFonts w:ascii="Times New Roman" w:hAnsi="Times New Roman" w:cs="Times New Roman"/>
      <w:b/>
      <w:bCs/>
      <w:color w:val="000000"/>
      <w:kern w:val="2"/>
      <w:sz w:val="20"/>
      <w:szCs w:val="20"/>
      <w:lang w:val="x-none" w:eastAsia="ar-SA" w:bidi="ar-SA"/>
    </w:rPr>
  </w:style>
  <w:style w:type="character" w:customStyle="1" w:styleId="FooterChar">
    <w:name w:val="Footer Char"/>
    <w:semiHidden/>
    <w:rsid w:val="00DD18A6"/>
    <w:rPr>
      <w:rFonts w:ascii="Times New Roman" w:hAnsi="Times New Roman" w:cs="Times New Roman"/>
      <w:kern w:val="2"/>
      <w:sz w:val="20"/>
      <w:szCs w:val="20"/>
      <w:lang w:val="x-none"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DD18A6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val="x-none" w:eastAsia="ar-SA"/>
    </w:rPr>
  </w:style>
  <w:style w:type="character" w:customStyle="1" w:styleId="PodtytuZnak">
    <w:name w:val="Podtytuł Znak"/>
    <w:rsid w:val="00DD18A6"/>
    <w:rPr>
      <w:rFonts w:ascii="Cambria" w:hAnsi="Cambria" w:cs="Cambria"/>
      <w:i/>
      <w:iCs/>
      <w:color w:val="4F81BD"/>
      <w:spacing w:val="15"/>
      <w:kern w:val="2"/>
      <w:sz w:val="24"/>
      <w:szCs w:val="24"/>
      <w:lang w:val="x-none" w:eastAsia="ar-SA" w:bidi="ar-SA"/>
    </w:rPr>
  </w:style>
  <w:style w:type="character" w:customStyle="1" w:styleId="TitleChar">
    <w:name w:val="Title Char"/>
    <w:rsid w:val="00DD18A6"/>
    <w:rPr>
      <w:rFonts w:ascii="Times New Roman" w:hAnsi="Times New Roman" w:cs="Times New Roman"/>
      <w:b/>
      <w:bCs/>
      <w:kern w:val="2"/>
      <w:sz w:val="36"/>
      <w:szCs w:val="36"/>
      <w:lang w:val="x-none" w:eastAsia="ar-SA" w:bidi="ar-SA"/>
    </w:rPr>
  </w:style>
  <w:style w:type="paragraph" w:customStyle="1" w:styleId="Tekstpodstawowywcity1">
    <w:name w:val="Tekst podstawowy wcięty1"/>
    <w:basedOn w:val="Normalny"/>
    <w:link w:val="BodyTextIndentChar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character" w:customStyle="1" w:styleId="BodyTextIndentChar">
    <w:name w:val="Body Text Indent Char"/>
    <w:link w:val="Tekstpodstawowywcity1"/>
    <w:semiHidden/>
    <w:rsid w:val="00DD18A6"/>
    <w:rPr>
      <w:rFonts w:ascii="Times New Roman" w:eastAsia="Andale Sans UI" w:hAnsi="Times New Roman" w:cs="Times New Roman"/>
      <w:kern w:val="2"/>
      <w:sz w:val="20"/>
      <w:szCs w:val="20"/>
      <w:lang w:val="x-none" w:eastAsia="ar-SA"/>
    </w:rPr>
  </w:style>
  <w:style w:type="paragraph" w:customStyle="1" w:styleId="Legenda1">
    <w:name w:val="Legenda1"/>
    <w:basedOn w:val="Normalny"/>
    <w:rsid w:val="00DD18A6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DD18A6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cofnity">
    <w:name w:val="Tekst_cofnięty"/>
    <w:basedOn w:val="Normalny"/>
    <w:rsid w:val="00DD18A6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DD18A6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DD18A6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DD18A6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DD18A6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DD18A6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DD18A6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DD18A6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DD18A6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DD18A6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DD18A6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DD18A6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DD18A6"/>
    <w:rPr>
      <w:rFonts w:cs="Times New Roman"/>
    </w:rPr>
  </w:style>
  <w:style w:type="character" w:customStyle="1" w:styleId="ListLabel1">
    <w:name w:val="ListLabel 1"/>
    <w:rsid w:val="00DD18A6"/>
    <w:rPr>
      <w:rFonts w:ascii="SimSun" w:eastAsia="SimSun" w:hAnsi="SimSun"/>
    </w:rPr>
  </w:style>
  <w:style w:type="character" w:customStyle="1" w:styleId="ListLabel2">
    <w:name w:val="ListLabel 2"/>
    <w:rsid w:val="00DD18A6"/>
    <w:rPr>
      <w:b/>
    </w:rPr>
  </w:style>
  <w:style w:type="character" w:customStyle="1" w:styleId="ListLabel3">
    <w:name w:val="ListLabel 3"/>
    <w:rsid w:val="00DD18A6"/>
    <w:rPr>
      <w:rFonts w:ascii="Arial" w:hAnsi="Arial"/>
      <w:b/>
    </w:rPr>
  </w:style>
  <w:style w:type="character" w:customStyle="1" w:styleId="ListLabel4">
    <w:name w:val="ListLabel 4"/>
    <w:rsid w:val="00DD18A6"/>
    <w:rPr>
      <w:rFonts w:ascii="Times New Roman" w:hAnsi="Times New Roman"/>
    </w:rPr>
  </w:style>
  <w:style w:type="character" w:customStyle="1" w:styleId="ListLabel5">
    <w:name w:val="ListLabel 5"/>
    <w:rsid w:val="00DD18A6"/>
    <w:rPr>
      <w:rFonts w:ascii="Arial" w:hAnsi="Arial"/>
    </w:rPr>
  </w:style>
  <w:style w:type="character" w:customStyle="1" w:styleId="ListLabel6">
    <w:name w:val="ListLabel 6"/>
    <w:rsid w:val="00DD18A6"/>
    <w:rPr>
      <w:rFonts w:ascii="Courier New" w:hAnsi="Courier New"/>
    </w:rPr>
  </w:style>
  <w:style w:type="character" w:customStyle="1" w:styleId="ListLabel7">
    <w:name w:val="ListLabel 7"/>
    <w:rsid w:val="00DD18A6"/>
    <w:rPr>
      <w:sz w:val="24"/>
    </w:rPr>
  </w:style>
  <w:style w:type="character" w:customStyle="1" w:styleId="FontStyle59">
    <w:name w:val="Font Style59"/>
    <w:rsid w:val="00DD18A6"/>
    <w:rPr>
      <w:rFonts w:ascii="Tahoma" w:hAnsi="Tahoma"/>
      <w:sz w:val="16"/>
    </w:rPr>
  </w:style>
  <w:style w:type="character" w:customStyle="1" w:styleId="FontStyle65">
    <w:name w:val="Font Style65"/>
    <w:rsid w:val="00DD18A6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DD18A6"/>
    <w:rPr>
      <w:rFonts w:ascii="SimSun" w:eastAsia="SimSun" w:hAnsi="SimSun"/>
    </w:rPr>
  </w:style>
  <w:style w:type="character" w:customStyle="1" w:styleId="ListLabel9">
    <w:name w:val="ListLabel 9"/>
    <w:rsid w:val="00DD18A6"/>
    <w:rPr>
      <w:b/>
    </w:rPr>
  </w:style>
  <w:style w:type="character" w:customStyle="1" w:styleId="ListLabel10">
    <w:name w:val="ListLabel 10"/>
    <w:rsid w:val="00DD18A6"/>
    <w:rPr>
      <w:rFonts w:ascii="Arial" w:hAnsi="Arial"/>
      <w:b/>
    </w:rPr>
  </w:style>
  <w:style w:type="character" w:customStyle="1" w:styleId="ListLabel11">
    <w:name w:val="ListLabel 11"/>
    <w:rsid w:val="00DD18A6"/>
    <w:rPr>
      <w:rFonts w:ascii="Times New Roman" w:hAnsi="Times New Roman"/>
    </w:rPr>
  </w:style>
  <w:style w:type="character" w:customStyle="1" w:styleId="ListLabel12">
    <w:name w:val="ListLabel 12"/>
    <w:rsid w:val="00DD18A6"/>
    <w:rPr>
      <w:rFonts w:ascii="Arial" w:hAnsi="Arial"/>
    </w:rPr>
  </w:style>
  <w:style w:type="character" w:customStyle="1" w:styleId="ListLabel13">
    <w:name w:val="ListLabel 13"/>
    <w:rsid w:val="00DD18A6"/>
    <w:rPr>
      <w:rFonts w:ascii="Courier New" w:hAnsi="Courier New"/>
    </w:rPr>
  </w:style>
  <w:style w:type="character" w:customStyle="1" w:styleId="ListLabel14">
    <w:name w:val="ListLabel 14"/>
    <w:rsid w:val="00DD18A6"/>
    <w:rPr>
      <w:sz w:val="24"/>
    </w:rPr>
  </w:style>
  <w:style w:type="character" w:customStyle="1" w:styleId="ListLabel15">
    <w:name w:val="ListLabel 15"/>
    <w:rsid w:val="00DD18A6"/>
    <w:rPr>
      <w:rFonts w:ascii="OpenSymbol" w:eastAsia="Times New Roman"/>
    </w:rPr>
  </w:style>
  <w:style w:type="character" w:customStyle="1" w:styleId="PodtytuZnak1">
    <w:name w:val="Podtytuł Znak1"/>
    <w:link w:val="Podtytu1"/>
    <w:rsid w:val="00DD18A6"/>
    <w:rPr>
      <w:rFonts w:ascii="Cambria" w:eastAsia="Andale Sans UI" w:hAnsi="Cambria" w:cs="Times New Roman"/>
      <w:i/>
      <w:iCs/>
      <w:color w:val="4F81BD"/>
      <w:spacing w:val="15"/>
      <w:kern w:val="2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2"/>
    <w:qFormat/>
    <w:rsid w:val="00DD18A6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basedOn w:val="Domylnaczcionkaakapitu"/>
    <w:link w:val="Podtytu"/>
    <w:rsid w:val="00DD18A6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DD18A6"/>
  </w:style>
  <w:style w:type="numbering" w:customStyle="1" w:styleId="Bezlisty111">
    <w:name w:val="Bez listy111"/>
    <w:next w:val="Bezlisty"/>
    <w:semiHidden/>
    <w:rsid w:val="00DD18A6"/>
  </w:style>
  <w:style w:type="numbering" w:customStyle="1" w:styleId="WW8Num161">
    <w:name w:val="WW8Num161"/>
    <w:basedOn w:val="Bezlisty"/>
    <w:rsid w:val="00DD18A6"/>
  </w:style>
  <w:style w:type="table" w:customStyle="1" w:styleId="Tabela-Siatka1">
    <w:name w:val="Tabela - Siatka1"/>
    <w:basedOn w:val="Standardowy"/>
    <w:next w:val="Tabela-Siatka"/>
    <w:rsid w:val="00DD18A6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łówek4"/>
    <w:basedOn w:val="Normalny"/>
    <w:rsid w:val="00DD18A6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DD18A6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DD18A6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DD18A6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DD18A6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val="x-none" w:eastAsia="ar-SA"/>
    </w:rPr>
  </w:style>
  <w:style w:type="paragraph" w:customStyle="1" w:styleId="ZnakZnakZnakZnakZnakZnakZnakZnak">
    <w:name w:val="Znak Znak Znak Znak Znak Znak Znak Znak"/>
    <w:basedOn w:val="Normalny"/>
    <w:rsid w:val="00DD18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28</Pages>
  <Words>6503</Words>
  <Characters>39021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26</cp:revision>
  <dcterms:created xsi:type="dcterms:W3CDTF">2024-01-13T12:01:00Z</dcterms:created>
  <dcterms:modified xsi:type="dcterms:W3CDTF">2024-02-18T13:24:00Z</dcterms:modified>
</cp:coreProperties>
</file>