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26.xml" ContentType="application/vnd.ms-office.activeX+xml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27.xml" ContentType="application/vnd.ms-office.activeX+xml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activeX25.bin" ContentType="application/vnd.ms-office.activeX"/>
  <Override PartName="/word/activeX/activeX26.bin" ContentType="application/vnd.ms-office.activeX"/>
  <Override PartName="/word/activeX/activeX27.bin" ContentType="application/vnd.ms-office.activeX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7.xml.rels" ContentType="application/vnd.openxmlformats-package.relationships+xml"/>
  <Override PartName="/word/activeX/_rels/activeX26.xml.rels" ContentType="application/vnd.openxmlformats-package.relationships+xml"/>
  <Override PartName="/word/activeX/_rels/activeX8.xml.rels" ContentType="application/vnd.openxmlformats-package.relationships+xml"/>
  <Override PartName="/word/activeX/_rels/activeX27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1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Rz.271.40.2023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35pt;height:56.6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/>
        <w:object>
          <v:shape id="control_shape_1" o:allowincell="t" style="width:199.45pt;height:19.75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2"/>
        <w:keepNext w:val="true"/>
        <w:widowControl/>
        <w:numPr>
          <w:ilvl w:val="1"/>
          <w:numId w:val="1"/>
        </w:numPr>
        <w:tabs>
          <w:tab w:val="clear" w:pos="709"/>
        </w:tabs>
        <w:suppressAutoHyphens w:val="true"/>
        <w:bidi w:val="0"/>
        <w:spacing w:lineRule="auto" w:line="276" w:before="0" w:after="0"/>
        <w:ind w:hanging="0" w:start="362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pl-PL"/>
        </w:rPr>
        <w:t>FORMULARZ OFERTY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suppressAutoHyphens w:val="true"/>
        <w:bidi w:val="0"/>
        <w:spacing w:before="28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Zakup i dostawa 4 monitorów oraz 6 urządzeń wielofunkcyjnych na potrzeby Urzędu Miasta Legionowo.</w:t>
      </w:r>
    </w:p>
    <w:p>
      <w:pPr>
        <w:pStyle w:val="BodyText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BodyText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2" o:allowincell="t" style="width:153.65pt;height:16.9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153.65pt;height:16.9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153.65pt;height:16.9pt" type="#_x0000_t75"/>
          <w:control r:id="rId6" w:name="unnamed2" w:shapeid="control_shape_4"/>
        </w:object>
      </w:r>
    </w:p>
    <w:p>
      <w:pPr>
        <w:pStyle w:val="Sekcjazacznika"/>
        <w:shd w:val="clear" w:fill="000000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Cena ofertowa brutto za zakup i dostawę 4 monitorów oraz 6 urządzeń wielofunkcyjnych na potrzeby Urzędu Miasta Legionowo.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/>
        <w:object>
          <v:shape id="control_shape_5" o:allowincell="t" style="width:168.6pt;height:19.75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BodyText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/>
        <w:object>
          <v:shape id="control_shape_6" o:allowincell="t" style="width:424.95pt;height:27.7pt" type="#_x0000_t75"/>
          <w:control r:id="rId8" w:name="słownie kwota" w:shapeid="control_shape_6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Proponowany okres gwarancji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7" o:allowincell="t" style="width:8.35pt;height:12.65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8" o:allowincell="t" style="width:8.35pt;height:12.65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24 miesiące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9" o:allowincell="t" style="width:8.35pt;height:12.65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/>
        <w:object>
          <v:shape id="control_shape_10" o:allowincell="t" style="width:11.8pt;height:13.4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trzech opcji lub wybranie kilku  opcji oznacza, że wykonawca proponuje wymagany okres gwarancji wynoszący 12 miesięcy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15 dni kalendarzowych od dnia podpisania umowy</w:t>
      </w:r>
    </w:p>
    <w:p>
      <w:pPr>
        <w:pStyle w:val="Sekcjazacznika"/>
        <w:shd w:val="clear" w:fill="000000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Termin związania ofertą: do dnia 27 października 2023 r.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6"/>
        </w:numPr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</w:rPr>
        <w:t>Zakup i dostawa 4 monitorów oraz 6 urządzeń wielofunkcyjnych na potrzeby Urzędu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numPr>
          <w:ilvl w:val="2"/>
          <w:numId w:val="7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8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9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3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11" o:allowincell="t" style="width:213.5pt;height:19.75pt" type="#_x0000_t75"/>
          <w:control r:id="rId14" w:name="Pole tekstowe: Adres poczty elektronicznej" w:shapeid="control_shape_11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/>
        <w:object>
          <v:shape id="control_shape_12" o:allowincell="t" style="width:90.75pt;height:19.75pt" type="#_x0000_t75"/>
          <w:control r:id="rId15" w:name="Pole tekstowe: nr telefonu" w:shapeid="control_shape_12"/>
        </w:objec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 do SWZ);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1.1 do SWZ)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suppressAutoHyphens w:val="true"/>
        <w:bidi w:val="0"/>
        <w:ind w:hanging="0" w:start="72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 do SWZ);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  <w:r>
        <w:br w:type="page"/>
      </w:r>
    </w:p>
    <w:p>
      <w:pPr>
        <w:pStyle w:val="Heading1"/>
        <w:numPr>
          <w:ilvl w:val="0"/>
          <w:numId w:val="1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1.1.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Rz.271.31.2023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 id="control_shape_13" o:allowincell="t" style="width:198.35pt;height:56.6pt" type="#_x0000_t75"/>
          <w:control r:id="rId16" w:name="Nazwa Wykonawcy" w:shapeid="control_shape_13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spacing w:lineRule="auto" w:line="360" w:before="240" w:after="12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/>
        <w:object>
          <v:shape id="control_shape_14" o:allowincell="t" style="width:199.45pt;height:19.75pt" type="#_x0000_t75"/>
          <w:control r:id="rId17" w:name="Podstawa do reprezentacji" w:shapeid="control_shape_14"/>
        </w:object>
      </w:r>
    </w:p>
    <w:p>
      <w:pPr>
        <w:pStyle w:val="Opisypl"/>
        <w:suppressAutoHyphens w:val="true"/>
        <w:bidi w:val="0"/>
        <w:spacing w:lineRule="auto" w:line="360" w:before="240" w:after="12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1"/>
        <w:numPr>
          <w:ilvl w:val="0"/>
          <w:numId w:val="1"/>
        </w:numPr>
        <w:bidi w:val="0"/>
        <w:spacing w:lineRule="auto" w:line="360" w:before="240" w:after="120"/>
        <w:ind w:hanging="0" w:start="3118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4 monitorów oraz 6 urządzeń wielofunkcyjnych na potrzeby Urzędu Miasta Legionowo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 monitory: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  <w:r>
        <w:rPr/>
        <w:object>
          <v:shape id="control_shape_15" o:allowincell="t" style="width:425.1pt;height:25.4pt" type="#_x0000_t75"/>
          <w:control r:id="rId18" w:name="Producent monitorów" w:shapeid="control_shape_15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6" o:allowincell="t" style="width:425.1pt;height:25.4pt" type="#_x0000_t75"/>
          <w:control r:id="rId19" w:name="Konkretny model monitora" w:shapeid="control_shape_16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6 urządzeń wielofunkcyjnych: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Producent: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7" o:allowincell="t" style="width:425.1pt;height:25.4pt" type="#_x0000_t75"/>
          <w:control r:id="rId20" w:name="Producent urządzeń wielofunkcyjnych" w:shapeid="control_shape_17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Model: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8" o:allowincell="t" style="width:425.1pt;height:25.4pt" type="#_x0000_t75"/>
          <w:control r:id="rId21" w:name="Konkretny model urządzeń wielofunkcyjnych" w:shapeid="control_shape_1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Formularz podzespołów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UWAGA! W przypadku jego niezłożenia formularzy podzespołów, złożenia niezgodnie z jego treścią lub niekompletnego, oferta 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  <w:r>
        <w:br w:type="page"/>
      </w:r>
    </w:p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4"/>
      <w:bookmarkEnd w:id="0"/>
      <w:r>
        <w:rPr>
          <w:rFonts w:ascii="Arial" w:hAnsi="Arial"/>
          <w:sz w:val="22"/>
          <w:szCs w:val="22"/>
          <w:lang w:val="pl-PL"/>
        </w:rPr>
        <w:t>załącznik nr 2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sz w:val="22"/>
          <w:szCs w:val="22"/>
          <w:lang w:val="pl-PL"/>
        </w:rPr>
        <w:t>znak: Rz.271.40.2023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 id="control_shape_19" o:allowincell="t" style="width:198.35pt;height:56.6pt" type="#_x0000_t75"/>
          <w:control r:id="rId22" w:name="Nazwa Wykonawcy" w:shapeid="control_shape_19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Heading2"/>
        <w:keepNext w:val="true"/>
        <w:widowControl/>
        <w:numPr>
          <w:ilvl w:val="1"/>
          <w:numId w:val="1"/>
        </w:numPr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>
          <w:rFonts w:ascii="Arial" w:hAnsi="Arial" w:eastAsia="Arial" w:cs="Arial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</w:pP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Zakup i dostawa 4 monitorów oraz 6 urządzeń wielofunkcyjnych na potrzeby Urzędu Miasta Legionowo</w:t>
      </w:r>
    </w:p>
    <w:p>
      <w:pPr>
        <w:pStyle w:val="Sekcjazacznika"/>
        <w:shd w:val="clear" w:fill="000000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20" o:allowincell="t" style="width:481.8pt;height:62.85pt" type="#_x0000_t75"/>
          <w:control r:id="rId23" w:name="unnamed3" w:shapeid="control_shape_20"/>
        </w:object>
      </w:r>
    </w:p>
    <w:p>
      <w:pPr>
        <w:pStyle w:val="BodyText"/>
        <w:widowControl/>
        <w:shd w:val="clear" w:fill="000000"/>
        <w:tabs>
          <w:tab w:val="clear" w:pos="709"/>
        </w:tabs>
        <w:suppressAutoHyphens w:val="true"/>
        <w:bidi w:val="0"/>
        <w:spacing w:lineRule="auto" w:line="276" w:before="0" w:after="0"/>
        <w:ind w:hanging="283" w:start="283" w:end="0"/>
        <w:jc w:val="start"/>
        <w:rPr/>
      </w:pPr>
      <w:r>
        <w:rPr/>
        <w:object>
          <v:shape id="control_shape_21" o:allowincell="t" style="width:351.4pt;height:16.9pt" type="#_x0000_t75"/>
          <w:control r:id="rId24" w:name="unnamed4" w:shapeid="control_shape_21"/>
        </w:objec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22" o:allowincell="t" style="width:124.25pt;height:19.75pt" type="#_x0000_t75"/>
          <w:control r:id="rId25" w:name="Pole tekstowe 1" w:shapeid="control_shape_22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tabs>
          <w:tab w:val="clear" w:pos="709"/>
        </w:tabs>
        <w:suppressAutoHyphens w:val="tru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/>
        <w:object>
          <v:shape id="control_shape_23" o:allowincell="t" style="width:470.4pt;height:69.95pt" type="#_x0000_t75"/>
          <w:control r:id="rId26" w:name="Pole tekstowe: środki naprawcze" w:shapeid="control_shape_23"/>
        </w:objec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</w:t>
      </w:r>
      <w:r>
        <w:br w:type="page"/>
      </w:r>
    </w:p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1" w:name="__RefHeading___Toc116313_2980749000"/>
      <w:bookmarkEnd w:id="1"/>
      <w:r>
        <w:rPr>
          <w:rFonts w:ascii="Arial" w:hAnsi="Arial"/>
          <w:sz w:val="22"/>
          <w:szCs w:val="22"/>
          <w:lang w:val="pl-PL"/>
        </w:rPr>
        <w:t>załącznik nr 3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sz w:val="22"/>
          <w:szCs w:val="22"/>
          <w:lang w:val="pl-PL"/>
        </w:rPr>
        <w:t>znak: Rz.271.40.2023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 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 id="control_shape_24" o:allowincell="t" style="width:198.35pt;height:56.6pt" type="#_x0000_t75"/>
          <w:control r:id="rId27" w:name="Nazwa Wykonawcy" w:shapeid="control_shape_24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Heading2"/>
        <w:numPr>
          <w:ilvl w:val="1"/>
          <w:numId w:val="1"/>
        </w:numPr>
        <w:suppressAutoHyphens w:val="true"/>
        <w:bidi w:val="0"/>
        <w:spacing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Oświadczenia wykonawcy o braku przynależności do tej samej grupy </w:t>
      </w:r>
      <w:r>
        <w:rPr>
          <w:rStyle w:val="Strong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Zakup i dostawa 4 monitorów oraz 6 urządzeń wielofunkcyjnych na potrzeby Urzędu Miasta Legionowo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25" o:allowincell="t" style="width:32.75pt;height:12.65pt" type="#_x0000_t75"/>
          <w:control r:id="rId28" w:name="nie należę do tej samej grupy kapitałowej" w:shapeid="control_shape_25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należę do tej samej grupy kapitałowej w rozumieniu ustawy z dnia 16 lutego 2007 roku o ochronie konkurencji i konsumentów, z innym wykonawcą, który złożył odrębną ofertę w przedmiotowym postępowaniu;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/>
        <w:object>
          <v:shape id="control_shape_26" o:allowincell="t" style="width:31.65pt;height:12.65pt" type="#_x0000_t75"/>
          <w:control r:id="rId29" w:name="należę do tej samej grupy kapitałowej" w:shapeid="control_shape_26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do tej samej grupy kapitałowej w rozumieniu ustawy z dnia 16 lutego 2007 roku o ochronie konkurencji i konsumentów, z innym wykonawcą, który złożył odrębną ofertę w przedmiotowym postępowaniu: </w:t>
      </w:r>
      <w:r>
        <w:rPr/>
        <w:object>
          <v:shape id="control_shape_27" o:allowincell="t" style="width:481.8pt;height:39.6pt" type="#_x0000_t75"/>
          <w:control r:id="rId30" w:name="Nazwa i adres" w:shapeid="control_shape_27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28" o:allowincell="t" style="width:481.8pt;height:39.6pt" type="#_x0000_t75"/>
          <w:control r:id="rId31" w:name="dokumenty lub informacje" w:shapeid="control_shape_28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Uwaga: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 udzielenie zamówienia (jeśli dotyczy).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start"/>
        <w:rPr>
          <w:sz w:val="20"/>
          <w:szCs w:val="20"/>
          <w:lang w:val="pl-PL"/>
        </w:rPr>
      </w:pPr>
      <w:r>
        <w:rPr>
          <w:rStyle w:val="Strong"/>
          <w:rFonts w:eastAsia="TimesNewRomanPSMT" w:cs="Calibri" w:ascii="Arial" w:hAnsi="Arial"/>
          <w:b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/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/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hyperlink" Target="https://platformazakupowa.pl/pn/legionowo" TargetMode="Externa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8</Pages>
  <Words>1165</Words>
  <Characters>7790</Characters>
  <CharactersWithSpaces>8867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2023-09-19T10:05:44Z</dcterms:created>
  <dc:creator/>
  <dc:description/>
  <dc:language>pl-PL</dc:language>
  <cp:lastModifiedBy/>
  <dcterms:modified xsi:type="dcterms:W3CDTF">2023-09-19T10:33:36Z</dcterms:modified>
  <cp:revision>2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