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D8" w:rsidRDefault="006668F8" w:rsidP="00EF2FFD">
      <w:pPr>
        <w:spacing w:line="360" w:lineRule="auto"/>
        <w:contextualSpacing/>
        <w:jc w:val="right"/>
        <w:rPr>
          <w:rFonts w:ascii="Arial" w:hAnsi="Arial" w:cs="Arial"/>
          <w:i/>
          <w:sz w:val="16"/>
          <w:szCs w:val="16"/>
        </w:rPr>
      </w:pPr>
      <w:r>
        <w:rPr>
          <w:rFonts w:ascii="Arial" w:hAnsi="Arial" w:cs="Arial"/>
          <w:i/>
          <w:sz w:val="16"/>
          <w:szCs w:val="16"/>
        </w:rPr>
        <w:t>Zmieniony z</w:t>
      </w:r>
      <w:bookmarkStart w:id="0" w:name="_GoBack"/>
      <w:bookmarkEnd w:id="0"/>
      <w:r w:rsidR="00EF2FFD" w:rsidRPr="00326D81">
        <w:rPr>
          <w:rFonts w:ascii="Arial" w:hAnsi="Arial" w:cs="Arial"/>
          <w:i/>
          <w:sz w:val="16"/>
          <w:szCs w:val="16"/>
        </w:rPr>
        <w:t xml:space="preserve">ałącznik nr </w:t>
      </w:r>
      <w:r w:rsidR="00790B15">
        <w:rPr>
          <w:rFonts w:ascii="Arial" w:hAnsi="Arial" w:cs="Arial"/>
          <w:i/>
          <w:sz w:val="16"/>
          <w:szCs w:val="16"/>
        </w:rPr>
        <w:t>1</w:t>
      </w:r>
      <w:r w:rsidR="00EF2FFD">
        <w:rPr>
          <w:rFonts w:ascii="Arial" w:hAnsi="Arial" w:cs="Arial"/>
          <w:i/>
          <w:sz w:val="16"/>
          <w:szCs w:val="16"/>
        </w:rPr>
        <w:t>.2</w:t>
      </w:r>
      <w:r w:rsidR="00C062AC">
        <w:rPr>
          <w:rFonts w:ascii="Arial" w:hAnsi="Arial" w:cs="Arial"/>
          <w:i/>
          <w:sz w:val="16"/>
          <w:szCs w:val="16"/>
        </w:rPr>
        <w:t xml:space="preserve"> do S</w:t>
      </w:r>
      <w:r w:rsidR="00EF2FFD" w:rsidRPr="00326D81">
        <w:rPr>
          <w:rFonts w:ascii="Arial" w:hAnsi="Arial" w:cs="Arial"/>
          <w:i/>
          <w:sz w:val="16"/>
          <w:szCs w:val="16"/>
        </w:rPr>
        <w:t>WZ</w:t>
      </w:r>
    </w:p>
    <w:p w:rsidR="00B76AEC" w:rsidRDefault="00B76AEC" w:rsidP="00B76AEC">
      <w:pPr>
        <w:spacing w:line="360" w:lineRule="auto"/>
        <w:contextualSpacing/>
        <w:jc w:val="center"/>
        <w:rPr>
          <w:rFonts w:ascii="Arial" w:hAnsi="Arial" w:cs="Arial"/>
          <w:sz w:val="16"/>
          <w:szCs w:val="16"/>
        </w:rPr>
      </w:pPr>
    </w:p>
    <w:p w:rsidR="00EF2FFD" w:rsidRPr="00326D81" w:rsidRDefault="00EF2FFD" w:rsidP="009921D8">
      <w:pPr>
        <w:spacing w:line="360" w:lineRule="auto"/>
        <w:contextualSpacing/>
        <w:rPr>
          <w:rFonts w:ascii="Arial" w:hAnsi="Arial" w:cs="Arial"/>
          <w:sz w:val="16"/>
          <w:szCs w:val="16"/>
        </w:rPr>
      </w:pPr>
    </w:p>
    <w:p w:rsidR="00C03516" w:rsidRDefault="00C03516" w:rsidP="00C03516">
      <w:pPr>
        <w:pStyle w:val="Nagwek1"/>
        <w:ind w:left="0" w:firstLine="0"/>
        <w:jc w:val="center"/>
      </w:pPr>
      <w:r w:rsidRPr="00D563A7">
        <w:rPr>
          <w:rFonts w:ascii="Arial" w:hAnsi="Arial" w:cs="Arial"/>
          <w:b/>
          <w:i w:val="0"/>
          <w:sz w:val="24"/>
        </w:rPr>
        <w:t xml:space="preserve">PODSTAWOWE WYMAGANIA </w:t>
      </w:r>
      <w:r>
        <w:rPr>
          <w:rFonts w:ascii="Arial" w:hAnsi="Arial" w:cs="Arial"/>
          <w:b/>
          <w:i w:val="0"/>
          <w:sz w:val="24"/>
        </w:rPr>
        <w:t xml:space="preserve">ZABUDOWY </w:t>
      </w:r>
      <w:r w:rsidRPr="00D563A7">
        <w:rPr>
          <w:rFonts w:ascii="Arial" w:hAnsi="Arial" w:cs="Arial"/>
          <w:b/>
          <w:i w:val="0"/>
          <w:sz w:val="24"/>
        </w:rPr>
        <w:t xml:space="preserve">SAMOCHODU OSOBOWEGO </w:t>
      </w:r>
      <w:r>
        <w:rPr>
          <w:rFonts w:ascii="Arial" w:hAnsi="Arial" w:cs="Arial"/>
          <w:b/>
          <w:i w:val="0"/>
          <w:sz w:val="24"/>
        </w:rPr>
        <w:t xml:space="preserve"> ZNAPĘDEM HYBRYDOWYM TYPU HEV W WERSJI OZNAKOWANEJ</w:t>
      </w:r>
    </w:p>
    <w:p w:rsidR="00B76AEC" w:rsidRDefault="00B76AEC" w:rsidP="00D563A7"/>
    <w:p w:rsidR="00B76AEC" w:rsidRPr="0017499D" w:rsidRDefault="00B76AEC" w:rsidP="00D563A7"/>
    <w:p w:rsidR="00B76AEC" w:rsidRPr="0017499D" w:rsidRDefault="00D563A7" w:rsidP="00B76AEC">
      <w:pPr>
        <w:spacing w:line="360" w:lineRule="auto"/>
        <w:jc w:val="center"/>
        <w:rPr>
          <w:rFonts w:ascii="Arial" w:hAnsi="Arial" w:cs="Arial"/>
          <w:sz w:val="22"/>
          <w:szCs w:val="22"/>
        </w:rPr>
      </w:pPr>
      <w:r w:rsidRPr="0017499D">
        <w:rPr>
          <w:rFonts w:ascii="Arial" w:hAnsi="Arial" w:cs="Arial"/>
          <w:sz w:val="22"/>
          <w:szCs w:val="22"/>
        </w:rPr>
        <w:t>Marka, model pojazdu …………………………………………………………………..</w:t>
      </w:r>
    </w:p>
    <w:p w:rsidR="006072F1" w:rsidRDefault="006072F1" w:rsidP="009921D8">
      <w:pPr>
        <w:pStyle w:val="Tekstpodstawowy3"/>
        <w:ind w:left="0"/>
        <w:contextualSpacing/>
        <w:jc w:val="center"/>
        <w:rPr>
          <w:rFonts w:ascii="Arial" w:hAnsi="Arial" w:cs="Arial"/>
          <w:bCs/>
          <w:sz w:val="16"/>
          <w:szCs w:val="16"/>
        </w:rPr>
      </w:pPr>
    </w:p>
    <w:p w:rsidR="00B76AEC" w:rsidRPr="009921D8" w:rsidRDefault="00B76AEC" w:rsidP="009921D8">
      <w:pPr>
        <w:pStyle w:val="Tekstpodstawowy3"/>
        <w:ind w:left="0"/>
        <w:contextualSpacing/>
        <w:jc w:val="center"/>
        <w:rPr>
          <w:rFonts w:ascii="Arial" w:hAnsi="Arial" w:cs="Arial"/>
          <w:bCs/>
          <w:sz w:val="16"/>
          <w:szCs w:val="16"/>
        </w:rPr>
      </w:pPr>
    </w:p>
    <w:tbl>
      <w:tblPr>
        <w:tblW w:w="7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
        <w:gridCol w:w="6821"/>
      </w:tblGrid>
      <w:tr w:rsidR="00A420A8" w:rsidRPr="00A21EBA" w:rsidTr="00A420A8">
        <w:trPr>
          <w:jc w:val="center"/>
        </w:trPr>
        <w:tc>
          <w:tcPr>
            <w:tcW w:w="622" w:type="dxa"/>
            <w:tcBorders>
              <w:top w:val="double" w:sz="4" w:space="0" w:color="auto"/>
              <w:left w:val="double" w:sz="4" w:space="0" w:color="auto"/>
              <w:bottom w:val="double" w:sz="4" w:space="0" w:color="auto"/>
            </w:tcBorders>
            <w:shd w:val="clear" w:color="auto" w:fill="BFBFBF"/>
            <w:vAlign w:val="center"/>
          </w:tcPr>
          <w:p w:rsidR="00A420A8" w:rsidRPr="00A21EBA" w:rsidRDefault="00A420A8" w:rsidP="006C37EA">
            <w:pPr>
              <w:ind w:left="0" w:firstLine="0"/>
              <w:contextualSpacing/>
              <w:jc w:val="center"/>
              <w:rPr>
                <w:rFonts w:ascii="Arial" w:hAnsi="Arial" w:cs="Arial"/>
                <w:b/>
                <w:bCs/>
                <w:sz w:val="20"/>
                <w:szCs w:val="20"/>
              </w:rPr>
            </w:pPr>
            <w:r w:rsidRPr="00A21EBA">
              <w:rPr>
                <w:rFonts w:ascii="Arial" w:hAnsi="Arial" w:cs="Arial"/>
                <w:b/>
                <w:bCs/>
                <w:sz w:val="20"/>
                <w:szCs w:val="20"/>
              </w:rPr>
              <w:t>L.p.</w:t>
            </w:r>
          </w:p>
        </w:tc>
        <w:tc>
          <w:tcPr>
            <w:tcW w:w="6821" w:type="dxa"/>
            <w:tcBorders>
              <w:top w:val="double" w:sz="4" w:space="0" w:color="auto"/>
              <w:bottom w:val="double" w:sz="4" w:space="0" w:color="auto"/>
            </w:tcBorders>
            <w:shd w:val="clear" w:color="auto" w:fill="BFBFBF"/>
            <w:vAlign w:val="center"/>
          </w:tcPr>
          <w:p w:rsidR="00A420A8" w:rsidRPr="00A21EBA" w:rsidRDefault="00A420A8" w:rsidP="009921D8">
            <w:pPr>
              <w:ind w:left="0"/>
              <w:contextualSpacing/>
              <w:jc w:val="center"/>
              <w:rPr>
                <w:rFonts w:ascii="Arial" w:hAnsi="Arial" w:cs="Arial"/>
                <w:b/>
                <w:bCs/>
                <w:sz w:val="20"/>
                <w:szCs w:val="20"/>
              </w:rPr>
            </w:pPr>
            <w:r w:rsidRPr="00A21EBA">
              <w:rPr>
                <w:rFonts w:ascii="Arial" w:hAnsi="Arial" w:cs="Arial"/>
                <w:b/>
                <w:bCs/>
                <w:sz w:val="20"/>
                <w:szCs w:val="20"/>
              </w:rPr>
              <w:t>Parametr :</w:t>
            </w:r>
          </w:p>
          <w:p w:rsidR="00A420A8" w:rsidRPr="00A21EBA" w:rsidRDefault="00A420A8" w:rsidP="009921D8">
            <w:pPr>
              <w:ind w:left="0"/>
              <w:contextualSpacing/>
              <w:jc w:val="center"/>
              <w:rPr>
                <w:rFonts w:ascii="Arial" w:hAnsi="Arial" w:cs="Arial"/>
                <w:b/>
                <w:bCs/>
                <w:sz w:val="20"/>
                <w:szCs w:val="20"/>
              </w:rPr>
            </w:pPr>
            <w:r w:rsidRPr="00A21EBA">
              <w:rPr>
                <w:rFonts w:ascii="Arial" w:hAnsi="Arial" w:cs="Arial"/>
                <w:b/>
                <w:bCs/>
                <w:sz w:val="20"/>
                <w:szCs w:val="20"/>
              </w:rPr>
              <w:t>wymagany przez zamawiającego</w:t>
            </w:r>
          </w:p>
        </w:tc>
      </w:tr>
      <w:tr w:rsidR="00A420A8" w:rsidRPr="00A21EBA" w:rsidTr="00A420A8">
        <w:trPr>
          <w:jc w:val="center"/>
        </w:trPr>
        <w:tc>
          <w:tcPr>
            <w:tcW w:w="7443" w:type="dxa"/>
            <w:gridSpan w:val="2"/>
            <w:tcBorders>
              <w:top w:val="double" w:sz="4" w:space="0" w:color="auto"/>
              <w:left w:val="double" w:sz="4" w:space="0" w:color="auto"/>
              <w:bottom w:val="double" w:sz="4" w:space="0" w:color="auto"/>
            </w:tcBorders>
            <w:shd w:val="clear" w:color="auto" w:fill="D9D9D9"/>
            <w:vAlign w:val="center"/>
          </w:tcPr>
          <w:p w:rsidR="00A420A8" w:rsidRPr="00A21EBA" w:rsidRDefault="00A420A8" w:rsidP="006C37EA">
            <w:pPr>
              <w:spacing w:before="120" w:after="120"/>
              <w:ind w:left="0" w:firstLine="0"/>
              <w:contextualSpacing/>
              <w:jc w:val="center"/>
              <w:rPr>
                <w:rFonts w:ascii="Arial" w:hAnsi="Arial" w:cs="Arial"/>
                <w:b/>
                <w:bCs/>
                <w:i/>
                <w:iCs/>
                <w:sz w:val="20"/>
                <w:szCs w:val="20"/>
              </w:rPr>
            </w:pPr>
            <w:r w:rsidRPr="00A21EBA">
              <w:rPr>
                <w:rFonts w:ascii="Arial" w:hAnsi="Arial" w:cs="Arial"/>
                <w:b/>
                <w:bCs/>
                <w:i/>
                <w:iCs/>
                <w:sz w:val="20"/>
                <w:szCs w:val="20"/>
              </w:rPr>
              <w:t>Wyposażenie specjalne wnętrza pojazdu</w:t>
            </w:r>
          </w:p>
        </w:tc>
      </w:tr>
      <w:tr w:rsidR="00A420A8" w:rsidRPr="00A21EBA" w:rsidTr="00A420A8">
        <w:trPr>
          <w:trHeight w:val="1813"/>
          <w:jc w:val="center"/>
        </w:trPr>
        <w:tc>
          <w:tcPr>
            <w:tcW w:w="622" w:type="dxa"/>
            <w:tcBorders>
              <w:top w:val="double" w:sz="4" w:space="0" w:color="auto"/>
              <w:left w:val="double" w:sz="4" w:space="0" w:color="auto"/>
              <w:bottom w:val="double" w:sz="4" w:space="0" w:color="auto"/>
            </w:tcBorders>
            <w:vAlign w:val="center"/>
          </w:tcPr>
          <w:p w:rsidR="00A420A8" w:rsidRPr="00A21EBA" w:rsidRDefault="00A420A8" w:rsidP="006C37EA">
            <w:pPr>
              <w:ind w:left="0" w:firstLine="0"/>
              <w:contextualSpacing/>
              <w:jc w:val="center"/>
              <w:rPr>
                <w:rFonts w:ascii="Arial" w:hAnsi="Arial" w:cs="Arial"/>
                <w:sz w:val="20"/>
                <w:szCs w:val="20"/>
              </w:rPr>
            </w:pPr>
            <w:r w:rsidRPr="00A21EBA">
              <w:rPr>
                <w:rFonts w:ascii="Arial" w:hAnsi="Arial" w:cs="Arial"/>
                <w:sz w:val="20"/>
                <w:szCs w:val="20"/>
              </w:rPr>
              <w:t>1</w:t>
            </w:r>
          </w:p>
          <w:p w:rsidR="00A420A8" w:rsidRPr="00A21EBA" w:rsidRDefault="00A420A8" w:rsidP="006C37EA">
            <w:pPr>
              <w:ind w:left="0" w:firstLine="0"/>
              <w:contextualSpacing/>
              <w:jc w:val="center"/>
              <w:rPr>
                <w:rFonts w:ascii="Arial" w:hAnsi="Arial" w:cs="Arial"/>
                <w:sz w:val="20"/>
                <w:szCs w:val="20"/>
              </w:rPr>
            </w:pPr>
          </w:p>
          <w:p w:rsidR="00A420A8" w:rsidRPr="00A21EBA" w:rsidRDefault="00A420A8" w:rsidP="006C37EA">
            <w:pPr>
              <w:ind w:left="0" w:firstLine="0"/>
              <w:contextualSpacing/>
              <w:jc w:val="center"/>
              <w:rPr>
                <w:rFonts w:ascii="Arial" w:hAnsi="Arial" w:cs="Arial"/>
                <w:sz w:val="20"/>
                <w:szCs w:val="20"/>
              </w:rPr>
            </w:pPr>
          </w:p>
        </w:tc>
        <w:tc>
          <w:tcPr>
            <w:tcW w:w="6821" w:type="dxa"/>
            <w:tcBorders>
              <w:top w:val="double" w:sz="4" w:space="0" w:color="auto"/>
              <w:bottom w:val="double" w:sz="4" w:space="0" w:color="auto"/>
            </w:tcBorders>
          </w:tcPr>
          <w:p w:rsidR="00A420A8" w:rsidRPr="005F0949" w:rsidRDefault="00A420A8" w:rsidP="009921D8">
            <w:pPr>
              <w:tabs>
                <w:tab w:val="left" w:pos="709"/>
                <w:tab w:val="num" w:pos="2828"/>
              </w:tabs>
              <w:contextualSpacing/>
              <w:rPr>
                <w:rFonts w:ascii="Arial" w:hAnsi="Arial" w:cs="Arial"/>
                <w:sz w:val="20"/>
                <w:szCs w:val="20"/>
              </w:rPr>
            </w:pPr>
          </w:p>
          <w:p w:rsidR="00A420A8" w:rsidRPr="005F0949" w:rsidRDefault="00A420A8" w:rsidP="009921D8">
            <w:pPr>
              <w:numPr>
                <w:ilvl w:val="0"/>
                <w:numId w:val="19"/>
              </w:numPr>
              <w:tabs>
                <w:tab w:val="left" w:pos="-2431"/>
              </w:tabs>
              <w:ind w:left="263" w:hanging="283"/>
              <w:contextualSpacing/>
              <w:rPr>
                <w:rFonts w:ascii="Arial" w:hAnsi="Arial" w:cs="Arial"/>
                <w:sz w:val="20"/>
                <w:szCs w:val="20"/>
              </w:rPr>
            </w:pPr>
            <w:r w:rsidRPr="005F0949">
              <w:rPr>
                <w:rFonts w:ascii="Arial" w:hAnsi="Arial" w:cs="Arial"/>
                <w:sz w:val="20"/>
                <w:szCs w:val="20"/>
              </w:rPr>
              <w:t>Pojazd musi być przystosowany do przewożenia w jego wnętrzu:</w:t>
            </w:r>
          </w:p>
          <w:p w:rsidR="00A420A8" w:rsidRPr="005F0949" w:rsidRDefault="00A420A8" w:rsidP="009921D8">
            <w:pPr>
              <w:numPr>
                <w:ilvl w:val="1"/>
                <w:numId w:val="19"/>
              </w:numPr>
              <w:tabs>
                <w:tab w:val="left" w:pos="-2431"/>
              </w:tabs>
              <w:ind w:left="547" w:hanging="284"/>
              <w:contextualSpacing/>
              <w:rPr>
                <w:rFonts w:ascii="Arial" w:hAnsi="Arial" w:cs="Arial"/>
                <w:sz w:val="20"/>
                <w:szCs w:val="20"/>
              </w:rPr>
            </w:pPr>
            <w:r w:rsidRPr="005F0949">
              <w:rPr>
                <w:rFonts w:ascii="Arial" w:hAnsi="Arial" w:cs="Arial"/>
                <w:sz w:val="20"/>
                <w:szCs w:val="20"/>
              </w:rPr>
              <w:t>I rząd siedzeń – 2 funkcjonariuszy (w tym kierowcy) – przedział I,</w:t>
            </w:r>
          </w:p>
          <w:p w:rsidR="00A420A8" w:rsidRPr="005F0949" w:rsidRDefault="00A420A8" w:rsidP="00CB3368">
            <w:pPr>
              <w:numPr>
                <w:ilvl w:val="1"/>
                <w:numId w:val="19"/>
              </w:numPr>
              <w:tabs>
                <w:tab w:val="left" w:pos="-2431"/>
              </w:tabs>
              <w:ind w:left="547" w:hanging="284"/>
              <w:contextualSpacing/>
              <w:rPr>
                <w:rFonts w:ascii="Arial" w:hAnsi="Arial" w:cs="Arial"/>
                <w:sz w:val="20"/>
                <w:szCs w:val="20"/>
              </w:rPr>
            </w:pPr>
            <w:r w:rsidRPr="005F0949">
              <w:rPr>
                <w:rFonts w:ascii="Arial" w:hAnsi="Arial" w:cs="Arial"/>
                <w:sz w:val="20"/>
                <w:szCs w:val="20"/>
              </w:rPr>
              <w:t>II rząd siedzeń – co najmniej 2 funkcjonariuszy – przedział II,</w:t>
            </w:r>
          </w:p>
          <w:p w:rsidR="00A420A8" w:rsidRPr="005F0949" w:rsidRDefault="00A420A8" w:rsidP="00CB3368">
            <w:pPr>
              <w:numPr>
                <w:ilvl w:val="1"/>
                <w:numId w:val="19"/>
              </w:numPr>
              <w:tabs>
                <w:tab w:val="left" w:pos="-2431"/>
              </w:tabs>
              <w:ind w:left="547" w:hanging="284"/>
              <w:contextualSpacing/>
              <w:rPr>
                <w:rFonts w:ascii="Arial" w:hAnsi="Arial" w:cs="Arial"/>
                <w:sz w:val="20"/>
                <w:szCs w:val="20"/>
              </w:rPr>
            </w:pPr>
            <w:r w:rsidRPr="005F0949">
              <w:rPr>
                <w:rFonts w:ascii="Arial" w:hAnsi="Arial" w:cs="Arial"/>
                <w:color w:val="000000"/>
                <w:sz w:val="20"/>
                <w:szCs w:val="20"/>
              </w:rPr>
              <w:t xml:space="preserve">przestrzeń bagażowa – </w:t>
            </w:r>
            <w:r w:rsidRPr="005F0949">
              <w:rPr>
                <w:rFonts w:ascii="Arial" w:hAnsi="Arial" w:cs="Arial"/>
                <w:sz w:val="20"/>
                <w:szCs w:val="20"/>
              </w:rPr>
              <w:t xml:space="preserve">wyposażenia służbowego o masie co najmniej </w:t>
            </w:r>
            <w:smartTag w:uri="urn:schemas-microsoft-com:office:smarttags" w:element="metricconverter">
              <w:smartTagPr>
                <w:attr w:name="ProductID" w:val="30 kg"/>
              </w:smartTagPr>
              <w:r w:rsidRPr="005F0949">
                <w:rPr>
                  <w:rFonts w:ascii="Arial" w:hAnsi="Arial" w:cs="Arial"/>
                  <w:sz w:val="20"/>
                  <w:szCs w:val="20"/>
                </w:rPr>
                <w:t>30 kg</w:t>
              </w:r>
            </w:smartTag>
          </w:p>
          <w:p w:rsidR="00A420A8" w:rsidRPr="005F0949" w:rsidRDefault="00A420A8" w:rsidP="00D01594">
            <w:pPr>
              <w:pStyle w:val="Mario"/>
              <w:spacing w:line="100" w:lineRule="atLeast"/>
              <w:ind w:left="245" w:firstLine="0"/>
              <w:rPr>
                <w:rFonts w:cs="Arial"/>
                <w:sz w:val="20"/>
              </w:rPr>
            </w:pPr>
            <w:r w:rsidRPr="005F0949">
              <w:rPr>
                <w:rFonts w:cs="Arial"/>
                <w:sz w:val="20"/>
              </w:rPr>
              <w:t xml:space="preserve">Do celów obliczeniowych należy przyjąć wagę jednego funkcjonariusza (w tym kierowcy) – </w:t>
            </w:r>
            <w:smartTag w:uri="urn:schemas-microsoft-com:office:smarttags" w:element="metricconverter">
              <w:smartTagPr>
                <w:attr w:name="ProductID" w:val="95 kg"/>
              </w:smartTagPr>
              <w:r w:rsidRPr="005F0949">
                <w:rPr>
                  <w:rFonts w:cs="Arial"/>
                  <w:sz w:val="20"/>
                </w:rPr>
                <w:t>95 kg</w:t>
              </w:r>
            </w:smartTag>
            <w:r w:rsidRPr="005F0949">
              <w:rPr>
                <w:rFonts w:cs="Arial"/>
                <w:sz w:val="20"/>
              </w:rPr>
              <w:t xml:space="preserve">. </w:t>
            </w:r>
          </w:p>
          <w:p w:rsidR="00A420A8" w:rsidRPr="005F0949" w:rsidRDefault="00A420A8" w:rsidP="00870665">
            <w:pPr>
              <w:pStyle w:val="Mario"/>
              <w:numPr>
                <w:ilvl w:val="0"/>
                <w:numId w:val="19"/>
              </w:numPr>
              <w:spacing w:line="100" w:lineRule="atLeast"/>
              <w:ind w:left="245" w:hanging="284"/>
              <w:rPr>
                <w:rFonts w:cs="Arial"/>
                <w:sz w:val="20"/>
              </w:rPr>
            </w:pPr>
            <w:r w:rsidRPr="005F0949">
              <w:rPr>
                <w:rFonts w:cs="Arial"/>
                <w:sz w:val="20"/>
              </w:rPr>
              <w:t xml:space="preserve">Masa pojazdu po zabudowie wraz z pełnym wyposażeniem oraz akumulatorami,  smarami, i cieczami w ilościach nominalnych powiększona o masę co najmniej 4 funkcjonariuszy (4 x </w:t>
            </w:r>
            <w:smartTag w:uri="urn:schemas-microsoft-com:office:smarttags" w:element="metricconverter">
              <w:smartTagPr>
                <w:attr w:name="ProductID" w:val="95 kg"/>
              </w:smartTagPr>
              <w:r w:rsidRPr="005F0949">
                <w:rPr>
                  <w:rFonts w:cs="Arial"/>
                  <w:sz w:val="20"/>
                </w:rPr>
                <w:t>95 kg</w:t>
              </w:r>
            </w:smartTag>
            <w:r w:rsidRPr="005F0949">
              <w:rPr>
                <w:rFonts w:cs="Arial"/>
                <w:sz w:val="20"/>
              </w:rPr>
              <w:t>) oraz masę wyposażenia służbowego (</w:t>
            </w:r>
            <w:smartTag w:uri="urn:schemas-microsoft-com:office:smarttags" w:element="metricconverter">
              <w:smartTagPr>
                <w:attr w:name="ProductID" w:val="30 kg"/>
              </w:smartTagPr>
              <w:r w:rsidRPr="005F0949">
                <w:rPr>
                  <w:rFonts w:cs="Arial"/>
                  <w:sz w:val="20"/>
                </w:rPr>
                <w:t>30 kg</w:t>
              </w:r>
            </w:smartTag>
            <w:r w:rsidRPr="005F0949">
              <w:rPr>
                <w:rFonts w:cs="Arial"/>
                <w:sz w:val="20"/>
              </w:rPr>
              <w:t>) nie może przekraczać maksymalnej wartości określonej przez producenta pojazdu bazowego.</w:t>
            </w:r>
            <w:r w:rsidRPr="005F0949">
              <w:rPr>
                <w:rFonts w:cs="Arial"/>
                <w:b/>
                <w:sz w:val="20"/>
              </w:rPr>
              <w:t xml:space="preserve"> Dokument potwierdzający spełnienie wymogu (badanie techniczne pojazdu ze wskazaną jego masą własną po zabudowie wydane przez uprawnioną stację kontroli pojazdów) musi być przedstawiony przez Wykonawcę w fazie odbioru pojazdu.</w:t>
            </w:r>
          </w:p>
          <w:p w:rsidR="00A420A8" w:rsidRPr="005F0949" w:rsidRDefault="00A420A8" w:rsidP="00747DFB">
            <w:pPr>
              <w:numPr>
                <w:ilvl w:val="0"/>
                <w:numId w:val="19"/>
              </w:numPr>
              <w:suppressAutoHyphens/>
              <w:ind w:left="245" w:hanging="245"/>
              <w:contextualSpacing/>
              <w:jc w:val="both"/>
              <w:rPr>
                <w:rFonts w:ascii="Arial" w:hAnsi="Arial" w:cs="Arial"/>
                <w:sz w:val="20"/>
                <w:szCs w:val="20"/>
              </w:rPr>
            </w:pPr>
            <w:r w:rsidRPr="005F0949">
              <w:rPr>
                <w:rFonts w:ascii="Arial" w:hAnsi="Arial" w:cs="Arial"/>
                <w:sz w:val="20"/>
                <w:szCs w:val="20"/>
              </w:rPr>
              <w:t>Materiały obiciowe siedzeń I-go i II-go rzędu oraz wszystkich elementów wykończenia wnętrza pojazdu znajdujących się poniżej linii szyb muszą być w kolorze ciemnym, łatwym w utrzymaniu w czystości.</w:t>
            </w:r>
          </w:p>
          <w:p w:rsidR="00A420A8" w:rsidRPr="005F0949" w:rsidRDefault="00A420A8" w:rsidP="00AA7375">
            <w:pPr>
              <w:pStyle w:val="Mario"/>
              <w:tabs>
                <w:tab w:val="left" w:pos="1878"/>
              </w:tabs>
              <w:spacing w:line="100" w:lineRule="atLeast"/>
              <w:ind w:left="245" w:hanging="245"/>
              <w:rPr>
                <w:rFonts w:cs="Arial"/>
                <w:sz w:val="20"/>
              </w:rPr>
            </w:pPr>
            <w:r w:rsidRPr="005F0949">
              <w:rPr>
                <w:rFonts w:cs="Arial"/>
                <w:sz w:val="20"/>
              </w:rPr>
              <w:t>4. I rząd siedzeń musi być wyposażony w dodatkowe oświetlenie ledowe (2 punkty świetlne, o mocy strumienia świetlnego min. 250 lm każdy o ciepłej barwie światła maksymalnie 3.500 K). Lampy muszą być umieszczone nad siedzeniem kierowcy i dysponenta w miejscu umożliwiającym czytanie i sporządzanie dokumentacji służbowej.</w:t>
            </w:r>
          </w:p>
          <w:p w:rsidR="00A420A8" w:rsidRPr="005F0949" w:rsidRDefault="00A420A8" w:rsidP="00AA7375">
            <w:pPr>
              <w:pStyle w:val="Mario"/>
              <w:tabs>
                <w:tab w:val="left" w:pos="1878"/>
              </w:tabs>
              <w:spacing w:line="100" w:lineRule="atLeast"/>
              <w:ind w:left="245" w:hanging="245"/>
              <w:rPr>
                <w:rFonts w:cs="Arial"/>
                <w:sz w:val="20"/>
              </w:rPr>
            </w:pPr>
            <w:r w:rsidRPr="005F0949">
              <w:rPr>
                <w:rFonts w:cs="Arial"/>
                <w:sz w:val="20"/>
              </w:rPr>
              <w:t>5. II rząd siedzeń musi być wyposażony w dodatkowe oświetlenie ledowe (1 punkt świetlny, o mocy strumienia świetlnego min. 250 lm) o ciepłej barwie światła maksymalnie 3.500 K. Lampa musi być umieszczona nad środkową częścią kanapy w miejscu umożliwiającym czytanie i sporządzanie dokumentacji służbowej. Lampa musi być włączana oddzielnym przyciskiem zamontowanym w miejscu łatwo dostępnym dla funkcjonariuszy siedzących w I rzędzie.</w:t>
            </w:r>
          </w:p>
          <w:p w:rsidR="005F0949" w:rsidRPr="005F0949" w:rsidRDefault="005F0949" w:rsidP="00AA7375">
            <w:pPr>
              <w:pStyle w:val="Mario"/>
              <w:tabs>
                <w:tab w:val="left" w:pos="1878"/>
              </w:tabs>
              <w:spacing w:line="100" w:lineRule="atLeast"/>
              <w:ind w:left="245" w:hanging="245"/>
              <w:rPr>
                <w:rFonts w:cs="Arial"/>
                <w:sz w:val="20"/>
              </w:rPr>
            </w:pPr>
            <w:r w:rsidRPr="005F0949">
              <w:rPr>
                <w:rFonts w:cs="Arial"/>
                <w:sz w:val="20"/>
              </w:rPr>
              <w:t>6. Drzwi/klapa przestrzeni bagażowej musi być wyposażona w dodatkowe oświetlenie LED (1 punkt świetlny, o mocy strumienia świetlnego min. 250 lm)</w:t>
            </w:r>
            <w:r>
              <w:rPr>
                <w:rFonts w:cs="Arial"/>
                <w:sz w:val="20"/>
              </w:rPr>
              <w:t xml:space="preserve"> </w:t>
            </w:r>
            <w:r w:rsidRPr="005F0949">
              <w:rPr>
                <w:rFonts w:cs="Arial"/>
                <w:sz w:val="20"/>
              </w:rPr>
              <w:t xml:space="preserve">o ciepłej barwie światła maksymalnie 3.500 K. Lampa musi być umieszczona od wewnętrznej strony drzwi/klapy przestrzeni bagażowej w miejscu umożliwiającym (po jej podniesieniu) czytanie i sporządzanie dokumentacji służbowej. Lampa musi być włączana/wyłączana oddzielnym przełącznikiem zamontowanym w miejscu łatwo dostępnym dla funkcjonariuszy. Miejsce oraz sposób zamocowania lampy </w:t>
            </w:r>
            <w:r w:rsidRPr="005F0949">
              <w:rPr>
                <w:rFonts w:cs="Arial"/>
                <w:sz w:val="20"/>
              </w:rPr>
              <w:br/>
              <w:t>i przełącznika Zamawiający wskaże na etapie oceny projektu modyfikacji pojazdu</w:t>
            </w:r>
          </w:p>
          <w:p w:rsidR="002B23C5" w:rsidRPr="005F0949" w:rsidRDefault="005F0949" w:rsidP="00AA7375">
            <w:pPr>
              <w:pStyle w:val="Mario"/>
              <w:tabs>
                <w:tab w:val="left" w:pos="1878"/>
              </w:tabs>
              <w:spacing w:line="100" w:lineRule="atLeast"/>
              <w:ind w:left="245" w:hanging="245"/>
              <w:rPr>
                <w:rFonts w:cs="Arial"/>
                <w:sz w:val="20"/>
              </w:rPr>
            </w:pPr>
            <w:r>
              <w:rPr>
                <w:rFonts w:cs="Arial"/>
                <w:sz w:val="20"/>
              </w:rPr>
              <w:t>7</w:t>
            </w:r>
            <w:r w:rsidR="002B23C5" w:rsidRPr="005F0949">
              <w:rPr>
                <w:rFonts w:cs="Arial"/>
                <w:sz w:val="20"/>
              </w:rPr>
              <w:t xml:space="preserve">. W przedniej </w:t>
            </w:r>
            <w:r w:rsidR="002B23C5" w:rsidRPr="005F0949">
              <w:rPr>
                <w:rFonts w:cs="Arial"/>
                <w:color w:val="000000"/>
                <w:sz w:val="20"/>
              </w:rPr>
              <w:t>części wnętrza pojazdu, w miejscu łatwo dostępnym dla kierowcy i dysponenta, muszą być zamontowane (wkomponowane w zabudowę pojazdu): 2 gniazda zapalniczki z zaślepką, o prądzie obciążenia min. 10 A każde, oraz podwójne gniazdo ładowania USB każde o prądzie obciążenia min. 2 A. Gniazda muszą być zasilane z listwy bezpiecznikowej</w:t>
            </w:r>
          </w:p>
          <w:p w:rsidR="00A420A8" w:rsidRPr="005F0949" w:rsidRDefault="005F0949" w:rsidP="00CE3683">
            <w:pPr>
              <w:pStyle w:val="Mario"/>
              <w:tabs>
                <w:tab w:val="left" w:pos="1878"/>
              </w:tabs>
              <w:spacing w:line="100" w:lineRule="atLeast"/>
              <w:ind w:left="245" w:hanging="245"/>
              <w:rPr>
                <w:rFonts w:cs="Arial"/>
                <w:sz w:val="20"/>
              </w:rPr>
            </w:pPr>
            <w:r>
              <w:rPr>
                <w:rFonts w:cs="Arial"/>
                <w:sz w:val="20"/>
              </w:rPr>
              <w:t>8</w:t>
            </w:r>
            <w:r w:rsidR="00A420A8" w:rsidRPr="005F0949">
              <w:rPr>
                <w:rFonts w:cs="Arial"/>
                <w:sz w:val="20"/>
              </w:rPr>
              <w:t xml:space="preserve">. Przestrzeń bagażowa musi być wyposażona w oświetlenie ledowe (co </w:t>
            </w:r>
            <w:r w:rsidR="00A420A8" w:rsidRPr="005F0949">
              <w:rPr>
                <w:rFonts w:cs="Arial"/>
                <w:sz w:val="20"/>
              </w:rPr>
              <w:lastRenderedPageBreak/>
              <w:t>najmniej 1 punkt świetlny o mocy strumienia świetlnego min. 250 lm) o ciepłej barwie światła maksymalnie 3.500 K. Lampa musi być włączana automatycznie po podniesieniu drzwi/klapy przestrzeni bagażowej, a wyłączana po jej opuszczeniu.</w:t>
            </w:r>
          </w:p>
          <w:p w:rsidR="002B23C5" w:rsidRPr="005F0949" w:rsidRDefault="005F0949" w:rsidP="00CE3683">
            <w:pPr>
              <w:pStyle w:val="Mario"/>
              <w:tabs>
                <w:tab w:val="left" w:pos="1878"/>
              </w:tabs>
              <w:spacing w:line="100" w:lineRule="atLeast"/>
              <w:ind w:left="245" w:hanging="245"/>
              <w:rPr>
                <w:rFonts w:cs="Arial"/>
                <w:sz w:val="20"/>
              </w:rPr>
            </w:pPr>
            <w:r>
              <w:rPr>
                <w:rFonts w:cs="Arial"/>
                <w:sz w:val="20"/>
              </w:rPr>
              <w:t>9</w:t>
            </w:r>
            <w:r w:rsidR="002B23C5" w:rsidRPr="005F0949">
              <w:rPr>
                <w:rFonts w:cs="Arial"/>
                <w:sz w:val="20"/>
              </w:rPr>
              <w:t xml:space="preserve">. W przestrzeni </w:t>
            </w:r>
            <w:r w:rsidR="002B23C5" w:rsidRPr="005F0949">
              <w:rPr>
                <w:rFonts w:cs="Arial"/>
                <w:color w:val="000000"/>
                <w:sz w:val="20"/>
              </w:rPr>
              <w:t>bagażowej pojazdu musi być zamontowane gniazdo zapalniczki 12 V z zaślepką, o prądzie obciążenia min. 10 A, zasilane z listwy bezpiecznikowej.</w:t>
            </w:r>
          </w:p>
          <w:p w:rsidR="003C1717" w:rsidRPr="005F0949" w:rsidRDefault="005F0949" w:rsidP="00CE3683">
            <w:pPr>
              <w:pStyle w:val="Mario"/>
              <w:tabs>
                <w:tab w:val="left" w:pos="1878"/>
              </w:tabs>
              <w:spacing w:line="100" w:lineRule="atLeast"/>
              <w:ind w:left="245" w:hanging="245"/>
              <w:rPr>
                <w:rFonts w:cs="Arial"/>
                <w:color w:val="FF0000"/>
                <w:sz w:val="20"/>
              </w:rPr>
            </w:pPr>
            <w:r>
              <w:rPr>
                <w:rFonts w:cs="Arial"/>
                <w:sz w:val="20"/>
              </w:rPr>
              <w:t>10</w:t>
            </w:r>
            <w:r w:rsidR="003C1717" w:rsidRPr="005F0949">
              <w:rPr>
                <w:rFonts w:cs="Arial"/>
                <w:sz w:val="20"/>
              </w:rPr>
              <w:t>. Wszystkie elementy wyposażenia pojazdu np. radiotelefon, przycisk szybkiego włączania sygnalizacji uprzywilejowania, gniazda elektryczne przewidziane do zamontowania w przedziale pasażerskim muszą być maksymalnie wkomponowane w elementy wykończeniowe pojazdu bazowego tj. konsolę centralną, obudowę tunelu środkowego, schowek podłokietnika itp. Miejsca ingerencji w elementy pojazdu bazowego, związane z montażem elementów wyposażenia, muszą być od wnętrza kabiny załogowej osłonięte elementami maskującymi (obudowami) wykonanym z tworzywa sztucznego np. z wykorzystaniem technologii druku 3D. Kształt oraz sposób wykonania i montażu elementów maskujących musi zapobiegać występowaniu szczelin oraz ostrych krawędzi, które mogłyby powodować zranienia i kontuzje osób podczas użytkowania pojazdu</w:t>
            </w:r>
          </w:p>
        </w:tc>
      </w:tr>
      <w:tr w:rsidR="00A420A8" w:rsidRPr="00A21EBA" w:rsidTr="00A420A8">
        <w:trPr>
          <w:jc w:val="center"/>
        </w:trPr>
        <w:tc>
          <w:tcPr>
            <w:tcW w:w="7443" w:type="dxa"/>
            <w:gridSpan w:val="2"/>
            <w:tcBorders>
              <w:top w:val="double" w:sz="4" w:space="0" w:color="auto"/>
              <w:left w:val="double" w:sz="4" w:space="0" w:color="auto"/>
              <w:bottom w:val="double" w:sz="4" w:space="0" w:color="auto"/>
            </w:tcBorders>
            <w:shd w:val="clear" w:color="auto" w:fill="D9D9D9"/>
          </w:tcPr>
          <w:p w:rsidR="00A420A8" w:rsidRPr="00A21EBA" w:rsidRDefault="00A420A8" w:rsidP="006C37EA">
            <w:pPr>
              <w:pStyle w:val="Nagwek1"/>
              <w:spacing w:before="120" w:after="120"/>
              <w:ind w:left="0" w:firstLine="0"/>
              <w:contextualSpacing/>
              <w:rPr>
                <w:rFonts w:ascii="Arial" w:hAnsi="Arial" w:cs="Arial"/>
                <w:b/>
                <w:bCs w:val="0"/>
                <w:szCs w:val="20"/>
              </w:rPr>
            </w:pPr>
            <w:r w:rsidRPr="00A21EBA">
              <w:rPr>
                <w:rFonts w:ascii="Arial" w:hAnsi="Arial" w:cs="Arial"/>
                <w:b/>
                <w:bCs w:val="0"/>
                <w:szCs w:val="20"/>
              </w:rPr>
              <w:lastRenderedPageBreak/>
              <w:t xml:space="preserve">             Wyposażenie elektryczne i elektroniczne pojazdu</w:t>
            </w:r>
          </w:p>
        </w:tc>
      </w:tr>
      <w:tr w:rsidR="00A420A8" w:rsidRPr="00A21EBA" w:rsidTr="00A420A8">
        <w:trPr>
          <w:jc w:val="center"/>
        </w:trPr>
        <w:tc>
          <w:tcPr>
            <w:tcW w:w="622" w:type="dxa"/>
            <w:tcBorders>
              <w:top w:val="double" w:sz="4" w:space="0" w:color="auto"/>
              <w:left w:val="double" w:sz="4" w:space="0" w:color="auto"/>
              <w:bottom w:val="single" w:sz="4" w:space="0" w:color="auto"/>
            </w:tcBorders>
            <w:vAlign w:val="center"/>
          </w:tcPr>
          <w:p w:rsidR="00A420A8" w:rsidRPr="00A21EBA" w:rsidRDefault="00A420A8" w:rsidP="006C37EA">
            <w:pPr>
              <w:ind w:left="0" w:firstLine="0"/>
              <w:contextualSpacing/>
              <w:jc w:val="center"/>
              <w:rPr>
                <w:rFonts w:ascii="Arial" w:hAnsi="Arial" w:cs="Arial"/>
                <w:sz w:val="20"/>
                <w:szCs w:val="20"/>
              </w:rPr>
            </w:pPr>
            <w:r w:rsidRPr="00A21EBA">
              <w:rPr>
                <w:rFonts w:ascii="Arial" w:hAnsi="Arial" w:cs="Arial"/>
                <w:sz w:val="20"/>
                <w:szCs w:val="20"/>
              </w:rPr>
              <w:t>2</w:t>
            </w:r>
          </w:p>
        </w:tc>
        <w:tc>
          <w:tcPr>
            <w:tcW w:w="6821" w:type="dxa"/>
            <w:tcBorders>
              <w:top w:val="double" w:sz="4" w:space="0" w:color="auto"/>
              <w:bottom w:val="single" w:sz="4" w:space="0" w:color="auto"/>
            </w:tcBorders>
          </w:tcPr>
          <w:p w:rsidR="00A420A8" w:rsidRPr="002B23C5" w:rsidRDefault="00A420A8" w:rsidP="003C1717">
            <w:pPr>
              <w:ind w:left="0" w:firstLine="0"/>
              <w:contextualSpacing/>
              <w:jc w:val="both"/>
              <w:rPr>
                <w:rFonts w:ascii="Arial" w:hAnsi="Arial" w:cs="Arial"/>
                <w:sz w:val="20"/>
                <w:szCs w:val="20"/>
              </w:rPr>
            </w:pPr>
            <w:r w:rsidRPr="002B23C5">
              <w:rPr>
                <w:rFonts w:ascii="Arial" w:hAnsi="Arial" w:cs="Arial"/>
                <w:sz w:val="20"/>
                <w:szCs w:val="20"/>
              </w:rPr>
              <w:t>Pojazd musi posiadać:</w:t>
            </w:r>
          </w:p>
          <w:p w:rsidR="00A420A8" w:rsidRPr="002B23C5" w:rsidRDefault="00A420A8" w:rsidP="002B23C5">
            <w:pPr>
              <w:numPr>
                <w:ilvl w:val="0"/>
                <w:numId w:val="20"/>
              </w:numPr>
              <w:tabs>
                <w:tab w:val="left" w:pos="300"/>
              </w:tabs>
              <w:ind w:left="0" w:firstLine="0"/>
              <w:contextualSpacing/>
              <w:jc w:val="both"/>
              <w:rPr>
                <w:rFonts w:ascii="Arial" w:hAnsi="Arial" w:cs="Arial"/>
                <w:sz w:val="20"/>
                <w:szCs w:val="20"/>
              </w:rPr>
            </w:pPr>
            <w:r w:rsidRPr="002B23C5">
              <w:rPr>
                <w:rFonts w:ascii="Arial" w:hAnsi="Arial" w:cs="Arial"/>
                <w:sz w:val="20"/>
                <w:szCs w:val="20"/>
              </w:rPr>
              <w:t xml:space="preserve">Wyposażenie elektryczne i elektroniczne pojazdu wymienione </w:t>
            </w:r>
            <w:r w:rsidRPr="002B23C5">
              <w:rPr>
                <w:rFonts w:ascii="Arial" w:hAnsi="Arial" w:cs="Arial"/>
                <w:sz w:val="20"/>
                <w:szCs w:val="20"/>
              </w:rPr>
              <w:br/>
              <w:t>w poszczególnych punktach niniejszej specyfikacji technicznej musi poprawnie współpracować z wyposażeniem pojazdu bazowego oraz zapewniać wymaganą jakość i odpowiedni poziom bezpieczeństwa.</w:t>
            </w:r>
          </w:p>
          <w:p w:rsidR="002B23C5" w:rsidRPr="002B23C5" w:rsidRDefault="003C1717" w:rsidP="002B23C5">
            <w:pPr>
              <w:pStyle w:val="Mario"/>
              <w:numPr>
                <w:ilvl w:val="0"/>
                <w:numId w:val="20"/>
              </w:numPr>
              <w:tabs>
                <w:tab w:val="left" w:pos="300"/>
              </w:tabs>
              <w:spacing w:line="240" w:lineRule="auto"/>
              <w:ind w:left="16" w:firstLine="0"/>
              <w:rPr>
                <w:rFonts w:cs="Arial"/>
                <w:sz w:val="20"/>
              </w:rPr>
            </w:pPr>
            <w:r w:rsidRPr="002B23C5">
              <w:rPr>
                <w:rFonts w:cs="Arial"/>
                <w:sz w:val="20"/>
              </w:rPr>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w:t>
            </w:r>
          </w:p>
          <w:p w:rsidR="00A420A8" w:rsidRDefault="00A420A8" w:rsidP="003C1717">
            <w:pPr>
              <w:ind w:left="0" w:firstLine="0"/>
              <w:contextualSpacing/>
              <w:jc w:val="both"/>
              <w:rPr>
                <w:rFonts w:ascii="Arial" w:hAnsi="Arial" w:cs="Arial"/>
                <w:b/>
                <w:bCs/>
                <w:sz w:val="20"/>
                <w:szCs w:val="20"/>
              </w:rPr>
            </w:pPr>
            <w:r w:rsidRPr="002B23C5">
              <w:rPr>
                <w:rFonts w:ascii="Arial" w:hAnsi="Arial" w:cs="Arial"/>
                <w:b/>
                <w:bCs/>
                <w:sz w:val="20"/>
                <w:szCs w:val="20"/>
              </w:rPr>
              <w:t>Dokument potwierdzający spełnienie wymogów musi być przedstawiony przez Wykonawcę w fazie odbioru pojazdu</w:t>
            </w:r>
          </w:p>
          <w:p w:rsidR="002B23C5" w:rsidRPr="002B23C5" w:rsidRDefault="002B23C5" w:rsidP="003C1717">
            <w:pPr>
              <w:ind w:left="0" w:firstLine="0"/>
              <w:contextualSpacing/>
              <w:jc w:val="both"/>
              <w:rPr>
                <w:rFonts w:ascii="Arial" w:hAnsi="Arial" w:cs="Arial"/>
                <w:b/>
                <w:bCs/>
                <w:sz w:val="20"/>
                <w:szCs w:val="20"/>
              </w:rPr>
            </w:pPr>
          </w:p>
          <w:p w:rsidR="002B23C5" w:rsidRPr="002B23C5" w:rsidRDefault="002B23C5" w:rsidP="002B23C5">
            <w:pPr>
              <w:numPr>
                <w:ilvl w:val="0"/>
                <w:numId w:val="20"/>
              </w:numPr>
              <w:tabs>
                <w:tab w:val="left" w:pos="158"/>
                <w:tab w:val="left" w:pos="441"/>
              </w:tabs>
              <w:ind w:left="16" w:hanging="16"/>
              <w:contextualSpacing/>
              <w:jc w:val="both"/>
              <w:rPr>
                <w:rFonts w:ascii="Arial" w:hAnsi="Arial" w:cs="Arial"/>
                <w:b/>
                <w:bCs/>
                <w:sz w:val="20"/>
                <w:szCs w:val="20"/>
              </w:rPr>
            </w:pPr>
            <w:r w:rsidRPr="002B23C5">
              <w:rPr>
                <w:rFonts w:ascii="Arial" w:hAnsi="Arial" w:cs="Arial"/>
                <w:sz w:val="20"/>
                <w:szCs w:val="20"/>
              </w:rPr>
              <w:t xml:space="preserve">Pojazd </w:t>
            </w:r>
            <w:r w:rsidRPr="002B23C5">
              <w:rPr>
                <w:rFonts w:ascii="Arial" w:hAnsi="Arial" w:cs="Arial"/>
                <w:color w:val="000000"/>
                <w:sz w:val="20"/>
                <w:szCs w:val="20"/>
              </w:rPr>
              <w:t>musi być wyposażony w jedną listwę bezpiecznikową stanowiącą wspólny punkt z</w:t>
            </w:r>
            <w:r>
              <w:rPr>
                <w:rFonts w:ascii="Arial" w:hAnsi="Arial" w:cs="Arial"/>
                <w:color w:val="000000"/>
                <w:sz w:val="20"/>
                <w:szCs w:val="20"/>
              </w:rPr>
              <w:t xml:space="preserve">asilania elektrycznego dla </w:t>
            </w:r>
            <w:r w:rsidRPr="002B23C5">
              <w:rPr>
                <w:rFonts w:ascii="Arial" w:hAnsi="Arial" w:cs="Arial"/>
                <w:color w:val="000000"/>
                <w:sz w:val="20"/>
                <w:szCs w:val="20"/>
              </w:rPr>
              <w:t xml:space="preserve">gniazd </w:t>
            </w:r>
            <w:r>
              <w:rPr>
                <w:rFonts w:ascii="Arial" w:hAnsi="Arial" w:cs="Arial"/>
                <w:color w:val="000000"/>
                <w:sz w:val="20"/>
                <w:szCs w:val="20"/>
              </w:rPr>
              <w:t>wymienionych w kabinie kierowcy i przestrzeni bagażowej</w:t>
            </w:r>
            <w:r w:rsidRPr="002B23C5">
              <w:rPr>
                <w:rFonts w:ascii="Arial" w:hAnsi="Arial" w:cs="Arial"/>
                <w:color w:val="000000"/>
                <w:sz w:val="20"/>
                <w:szCs w:val="20"/>
              </w:rPr>
              <w:t xml:space="preserve"> oraz urządzeń sygnal</w:t>
            </w:r>
            <w:r>
              <w:rPr>
                <w:rFonts w:ascii="Arial" w:hAnsi="Arial" w:cs="Arial"/>
                <w:color w:val="000000"/>
                <w:sz w:val="20"/>
                <w:szCs w:val="20"/>
              </w:rPr>
              <w:t>izacji uprzywilejowania w ruchu</w:t>
            </w:r>
            <w:r w:rsidRPr="002B23C5">
              <w:rPr>
                <w:rFonts w:ascii="Arial" w:hAnsi="Arial" w:cs="Arial"/>
                <w:color w:val="000000"/>
                <w:sz w:val="20"/>
                <w:szCs w:val="20"/>
              </w:rPr>
              <w:t>. Listwa bezpiecznikowa musi być zamontowana we wnętrzu pojazdu w pobliżu głównych modułów zasilających/sterujących sygnalizacją uprzywilejowania. Usytuowanie listwy bezpiecznikowej nie może ograniczać przestrzeni użytkowej pojazdu oraz musi zapewniać łatwy dostęp bez wykorzystywania narzędzi do listwy bezpiecznikowej w celu wymiany bezpieczników. Listwa bezpiecznikowa musi być stale zasilana bez względu na położenie włącznika zapłonu, bezpośrednio z akumulatora za pomocą pojedynczego giętkiego przewodu miedzianego o przekroju min. 10 mm</w:t>
            </w:r>
            <w:r w:rsidRPr="002B23C5">
              <w:rPr>
                <w:rFonts w:ascii="Arial" w:hAnsi="Arial" w:cs="Arial"/>
                <w:color w:val="000000"/>
                <w:sz w:val="20"/>
                <w:szCs w:val="20"/>
                <w:vertAlign w:val="superscript"/>
              </w:rPr>
              <w:t>2</w:t>
            </w:r>
            <w:r w:rsidRPr="002B23C5">
              <w:rPr>
                <w:rFonts w:ascii="Arial" w:hAnsi="Arial" w:cs="Arial"/>
                <w:color w:val="000000"/>
                <w:sz w:val="20"/>
                <w:szCs w:val="20"/>
              </w:rPr>
              <w:t xml:space="preserve">. Na przewodzie zasilającym listwę bezpiecznikową, w odległości nie większej niż 40 cm od przyłącza do akumulatora, musi być umieszczone gniazdo </w:t>
            </w:r>
            <w:r w:rsidRPr="002B23C5">
              <w:rPr>
                <w:rFonts w:ascii="Arial" w:hAnsi="Arial" w:cs="Arial"/>
                <w:sz w:val="20"/>
                <w:szCs w:val="20"/>
              </w:rPr>
              <w:t>z bezpiecznikiem</w:t>
            </w:r>
            <w:r w:rsidRPr="002B23C5">
              <w:rPr>
                <w:rFonts w:ascii="Arial" w:hAnsi="Arial" w:cs="Arial"/>
                <w:color w:val="000000"/>
                <w:sz w:val="20"/>
                <w:szCs w:val="20"/>
              </w:rPr>
              <w:t xml:space="preserve"> topikowym min. 60 A. Na przewodzie zasilającym listwę bezpiecznikową, pomiędzy gniazdem bezpiecznika a listwą bezpiecznikową, musi być zainstalowany wyłącznik przekaźnikowy min. 80 A, sterowany wyłącznikiem sterującym zamontowanym wewnątrz kabiny pojazdu w miejscu widocznym i łatwo dostępnym dla kierowcy. Wyłącznik sterujący musi być mechaniczny, obrotowy, o solidnej (prąd obciążenia co najmniej 50 A)</w:t>
            </w:r>
            <w:r w:rsidR="00112432">
              <w:rPr>
                <w:rFonts w:ascii="Arial" w:hAnsi="Arial" w:cs="Arial"/>
                <w:color w:val="000000"/>
                <w:sz w:val="20"/>
                <w:szCs w:val="20"/>
              </w:rPr>
              <w:t xml:space="preserve"> </w:t>
            </w:r>
            <w:r w:rsidRPr="002B23C5">
              <w:rPr>
                <w:rFonts w:ascii="Arial" w:hAnsi="Arial" w:cs="Arial"/>
                <w:color w:val="000000"/>
                <w:sz w:val="20"/>
                <w:szCs w:val="20"/>
              </w:rPr>
              <w:t xml:space="preserve">i zwartej konstrukcji typu głównego samochodowego wyłącznika prądowego, z pokrętłem o średnicy </w:t>
            </w:r>
            <w:r w:rsidR="00112432">
              <w:rPr>
                <w:rFonts w:ascii="Arial" w:hAnsi="Arial" w:cs="Arial"/>
                <w:color w:val="000000"/>
                <w:sz w:val="20"/>
                <w:szCs w:val="20"/>
              </w:rPr>
              <w:br/>
            </w:r>
            <w:r w:rsidRPr="002B23C5">
              <w:rPr>
                <w:rFonts w:ascii="Arial" w:hAnsi="Arial" w:cs="Arial"/>
                <w:color w:val="000000"/>
                <w:sz w:val="20"/>
                <w:szCs w:val="20"/>
              </w:rPr>
              <w:lastRenderedPageBreak/>
              <w:t>30-40 mm z trwale naniesionymi oznaczeniami pozycji włączony/wyłączony oraz graficznym opisem wskazującym na przeznaczenie włącznika (np. piktogram akumulatora). Obwody zasilające ww. gniazda oraz urządzenia sygnalizacji uprzywilejowania muszą posiadać odrębne zasilenia w listwie bezpiecznikowej, zabezpieczone bezpiecznikami topikowymi (dopuszcza się jeden główny przewód zasilający dl</w:t>
            </w:r>
            <w:r w:rsidR="00112432">
              <w:rPr>
                <w:rFonts w:ascii="Arial" w:hAnsi="Arial" w:cs="Arial"/>
                <w:color w:val="000000"/>
                <w:sz w:val="20"/>
                <w:szCs w:val="20"/>
              </w:rPr>
              <w:t>a gniazd opisanych w przedniej części pojazdu</w:t>
            </w:r>
            <w:r w:rsidRPr="002B23C5">
              <w:rPr>
                <w:rFonts w:ascii="Arial" w:hAnsi="Arial" w:cs="Arial"/>
                <w:color w:val="000000"/>
                <w:sz w:val="20"/>
                <w:szCs w:val="20"/>
              </w:rPr>
              <w:t>). Listwa bezpiecznikowa musi posiadać zasilone co najmniej 3 dodatkowe wolne gniazda bezpiecznikowe</w:t>
            </w:r>
            <w:r w:rsidRPr="002B23C5">
              <w:rPr>
                <w:rFonts w:ascii="Arial" w:eastAsia="Calibri" w:hAnsi="Arial" w:cs="Arial"/>
                <w:color w:val="000000"/>
                <w:sz w:val="20"/>
                <w:szCs w:val="20"/>
                <w:lang w:eastAsia="en-US"/>
              </w:rPr>
              <w:t xml:space="preserve"> z konektorami wyjściowymi dla przewodów o przekroju min. 2,5 mm</w:t>
            </w:r>
            <w:r w:rsidRPr="002B23C5">
              <w:rPr>
                <w:rFonts w:ascii="Arial" w:eastAsia="Calibri" w:hAnsi="Arial" w:cs="Arial"/>
                <w:color w:val="000000"/>
                <w:sz w:val="20"/>
                <w:szCs w:val="20"/>
                <w:vertAlign w:val="superscript"/>
                <w:lang w:eastAsia="en-US"/>
              </w:rPr>
              <w:t>2</w:t>
            </w:r>
            <w:r w:rsidRPr="002B23C5">
              <w:rPr>
                <w:rFonts w:ascii="Arial" w:eastAsia="Calibri" w:hAnsi="Arial" w:cs="Arial"/>
                <w:color w:val="000000"/>
                <w:sz w:val="20"/>
                <w:szCs w:val="20"/>
                <w:lang w:eastAsia="en-US"/>
              </w:rPr>
              <w:t>.</w:t>
            </w:r>
            <w:r w:rsidRPr="002B23C5">
              <w:rPr>
                <w:rFonts w:ascii="Arial" w:hAnsi="Arial" w:cs="Arial"/>
                <w:color w:val="000000"/>
                <w:sz w:val="20"/>
                <w:szCs w:val="20"/>
              </w:rPr>
              <w:t xml:space="preserve"> Na listwie bezpiecznikowej lub w jej pobliżu musi znajdować się trwale zamontowany opis zastosowanych bezpieczników (przeznaczenie, rodzaj i prąd bezpiecznika). Wszystkie komponenty wykorzystane do wykonania ww. instalacji zasilającej muszą być przeznaczone do zastosowań motoryzacyjnych, do pracy ciągłej w warunkach </w:t>
            </w:r>
            <w:r w:rsidR="00112432">
              <w:rPr>
                <w:rFonts w:ascii="Arial" w:hAnsi="Arial" w:cs="Arial"/>
                <w:color w:val="000000"/>
                <w:sz w:val="20"/>
                <w:szCs w:val="20"/>
              </w:rPr>
              <w:t>atmosferycznych opisanych w załączniku nr 1 do SWZ</w:t>
            </w:r>
            <w:r w:rsidRPr="002B23C5">
              <w:rPr>
                <w:rFonts w:ascii="Arial" w:hAnsi="Arial" w:cs="Arial"/>
                <w:color w:val="000000"/>
                <w:sz w:val="20"/>
                <w:szCs w:val="20"/>
              </w:rPr>
              <w:t>, oraz pochodzić z oferty katalogowej dostępnej na rynku krajowym. Wykonawca dostarczy po 2 bezpieczniki zapasowe (wraz z opisem przeznaczenia) dla każdego bezpiecznika zastosowanego w listwie bezpiecznikowej. Bezpieczniki zapasowe muszą być identyczne (typ, marka, wartość prądowa) z bezpiecznikami zastosowanymi w listwie bezpiecznikowej</w:t>
            </w:r>
          </w:p>
          <w:p w:rsidR="002B23C5" w:rsidRPr="002B23C5" w:rsidRDefault="002B23C5" w:rsidP="003C1717">
            <w:pPr>
              <w:ind w:left="0" w:firstLine="0"/>
              <w:contextualSpacing/>
              <w:jc w:val="both"/>
              <w:rPr>
                <w:rFonts w:ascii="Arial" w:hAnsi="Arial" w:cs="Arial"/>
                <w:sz w:val="20"/>
                <w:szCs w:val="20"/>
              </w:rPr>
            </w:pPr>
          </w:p>
          <w:p w:rsidR="00A420A8" w:rsidRPr="002B23C5" w:rsidRDefault="00A420A8" w:rsidP="003C1717">
            <w:pPr>
              <w:numPr>
                <w:ilvl w:val="0"/>
                <w:numId w:val="20"/>
              </w:numPr>
              <w:ind w:left="0" w:firstLine="0"/>
              <w:contextualSpacing/>
              <w:jc w:val="both"/>
              <w:rPr>
                <w:rFonts w:ascii="Arial" w:hAnsi="Arial" w:cs="Arial"/>
                <w:sz w:val="20"/>
                <w:szCs w:val="20"/>
              </w:rPr>
            </w:pPr>
            <w:r w:rsidRPr="002B23C5">
              <w:rPr>
                <w:rFonts w:ascii="Arial" w:hAnsi="Arial" w:cs="Arial"/>
                <w:sz w:val="20"/>
                <w:szCs w:val="20"/>
              </w:rPr>
              <w:t xml:space="preserve">Wykonawca na podstawie sporządzonego bilansu mocy wyposaży pojazd w odpowiedni dla pełnego obciążenia akumulator </w:t>
            </w:r>
          </w:p>
        </w:tc>
      </w:tr>
      <w:tr w:rsidR="00A420A8" w:rsidRPr="00A21EBA" w:rsidTr="00A420A8">
        <w:trPr>
          <w:jc w:val="center"/>
        </w:trPr>
        <w:tc>
          <w:tcPr>
            <w:tcW w:w="7443" w:type="dxa"/>
            <w:gridSpan w:val="2"/>
            <w:tcBorders>
              <w:top w:val="double" w:sz="4" w:space="0" w:color="auto"/>
              <w:left w:val="double" w:sz="4" w:space="0" w:color="auto"/>
              <w:bottom w:val="double" w:sz="4" w:space="0" w:color="auto"/>
            </w:tcBorders>
            <w:shd w:val="clear" w:color="auto" w:fill="BFBFBF"/>
          </w:tcPr>
          <w:p w:rsidR="00A420A8" w:rsidRPr="00A21EBA" w:rsidRDefault="00A420A8" w:rsidP="009D4209">
            <w:pPr>
              <w:pStyle w:val="Tekstpodstawowy"/>
              <w:spacing w:before="120" w:after="120" w:line="240" w:lineRule="auto"/>
              <w:ind w:left="0" w:firstLine="0"/>
              <w:contextualSpacing/>
              <w:jc w:val="center"/>
              <w:rPr>
                <w:rFonts w:ascii="Arial" w:hAnsi="Arial" w:cs="Arial"/>
                <w:sz w:val="20"/>
              </w:rPr>
            </w:pPr>
            <w:r w:rsidRPr="00A21EBA">
              <w:rPr>
                <w:rFonts w:ascii="Arial" w:hAnsi="Arial" w:cs="Arial"/>
                <w:b/>
                <w:i/>
                <w:iCs/>
                <w:sz w:val="20"/>
              </w:rPr>
              <w:lastRenderedPageBreak/>
              <w:t>Oznakowanie pojazdu</w:t>
            </w:r>
          </w:p>
        </w:tc>
      </w:tr>
      <w:tr w:rsidR="00A420A8" w:rsidRPr="00A21EBA" w:rsidTr="00A420A8">
        <w:trPr>
          <w:trHeight w:val="36"/>
          <w:jc w:val="center"/>
        </w:trPr>
        <w:tc>
          <w:tcPr>
            <w:tcW w:w="622" w:type="dxa"/>
            <w:tcBorders>
              <w:top w:val="double" w:sz="4" w:space="0" w:color="auto"/>
              <w:left w:val="double" w:sz="4" w:space="0" w:color="auto"/>
              <w:bottom w:val="double" w:sz="4" w:space="0" w:color="auto"/>
            </w:tcBorders>
            <w:vAlign w:val="center"/>
          </w:tcPr>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r w:rsidRPr="00A21EBA">
              <w:rPr>
                <w:rFonts w:ascii="Arial" w:hAnsi="Arial" w:cs="Arial"/>
                <w:sz w:val="20"/>
                <w:szCs w:val="20"/>
              </w:rPr>
              <w:t>3</w:t>
            </w: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r w:rsidRPr="00A21EBA">
              <w:rPr>
                <w:rFonts w:ascii="Arial" w:hAnsi="Arial" w:cs="Arial"/>
                <w:sz w:val="20"/>
                <w:szCs w:val="20"/>
              </w:rPr>
              <w:t>3</w:t>
            </w:r>
          </w:p>
        </w:tc>
        <w:tc>
          <w:tcPr>
            <w:tcW w:w="6821" w:type="dxa"/>
            <w:tcBorders>
              <w:top w:val="double" w:sz="4" w:space="0" w:color="auto"/>
              <w:bottom w:val="double" w:sz="4" w:space="0" w:color="auto"/>
            </w:tcBorders>
          </w:tcPr>
          <w:p w:rsidR="00A420A8" w:rsidRPr="00A21EBA" w:rsidRDefault="00A420A8" w:rsidP="009D4209">
            <w:pPr>
              <w:contextualSpacing/>
              <w:rPr>
                <w:rFonts w:ascii="Arial" w:hAnsi="Arial" w:cs="Arial"/>
                <w:sz w:val="20"/>
                <w:szCs w:val="20"/>
              </w:rPr>
            </w:pPr>
          </w:p>
          <w:p w:rsidR="00406E92" w:rsidRPr="00406E92" w:rsidRDefault="00A420A8" w:rsidP="00406E92">
            <w:pPr>
              <w:numPr>
                <w:ilvl w:val="0"/>
                <w:numId w:val="22"/>
              </w:numPr>
              <w:ind w:left="263" w:hanging="263"/>
              <w:contextualSpacing/>
              <w:jc w:val="both"/>
              <w:rPr>
                <w:rFonts w:ascii="Arial" w:hAnsi="Arial" w:cs="Arial"/>
                <w:sz w:val="20"/>
                <w:szCs w:val="20"/>
              </w:rPr>
            </w:pPr>
            <w:r w:rsidRPr="00A21EBA">
              <w:rPr>
                <w:rFonts w:ascii="Arial" w:hAnsi="Arial" w:cs="Arial"/>
                <w:sz w:val="20"/>
                <w:szCs w:val="20"/>
              </w:rPr>
              <w:t>Pojazd musi:</w:t>
            </w:r>
          </w:p>
          <w:p w:rsidR="00406E92" w:rsidRPr="00406E92" w:rsidRDefault="00406E92" w:rsidP="00406E92">
            <w:pPr>
              <w:numPr>
                <w:ilvl w:val="0"/>
                <w:numId w:val="41"/>
              </w:numPr>
              <w:tabs>
                <w:tab w:val="left" w:pos="158"/>
                <w:tab w:val="left" w:pos="300"/>
              </w:tabs>
              <w:spacing w:line="240" w:lineRule="atLeast"/>
              <w:ind w:left="158" w:hanging="142"/>
              <w:jc w:val="both"/>
              <w:rPr>
                <w:rFonts w:ascii="Arial" w:eastAsia="Calibri" w:hAnsi="Arial" w:cs="Arial"/>
                <w:sz w:val="20"/>
                <w:szCs w:val="20"/>
                <w:lang w:eastAsia="en-US"/>
              </w:rPr>
            </w:pPr>
            <w:r w:rsidRPr="00406E92">
              <w:rPr>
                <w:rFonts w:ascii="Arial" w:eastAsia="Calibri" w:hAnsi="Arial" w:cs="Arial"/>
                <w:sz w:val="20"/>
                <w:szCs w:val="20"/>
                <w:lang w:eastAsia="en-US"/>
              </w:rPr>
              <w:t xml:space="preserve">posiadać barwę nadwozia „srebrny metalizowany lub perłowy”, o parametrach określonych w </w:t>
            </w:r>
            <w:r w:rsidRPr="00406E92">
              <w:rPr>
                <w:rFonts w:ascii="Arial" w:eastAsia="Calibri" w:hAnsi="Arial" w:cs="Arial"/>
                <w:b/>
                <w:sz w:val="20"/>
                <w:szCs w:val="20"/>
                <w:lang w:eastAsia="en-US"/>
              </w:rPr>
              <w:t>Tabeli 1</w:t>
            </w:r>
            <w:r w:rsidRPr="00406E92">
              <w:rPr>
                <w:rFonts w:ascii="Arial" w:eastAsia="Calibri" w:hAnsi="Arial" w:cs="Arial"/>
                <w:sz w:val="20"/>
                <w:szCs w:val="20"/>
                <w:lang w:eastAsia="en-US"/>
              </w:rPr>
              <w:t xml:space="preserve">. </w:t>
            </w:r>
          </w:p>
          <w:p w:rsidR="00A420A8" w:rsidRPr="00A21EBA" w:rsidRDefault="00A420A8" w:rsidP="00722163">
            <w:pPr>
              <w:ind w:left="0" w:firstLine="0"/>
              <w:contextualSpacing/>
              <w:jc w:val="both"/>
              <w:rPr>
                <w:rFonts w:ascii="Arial" w:hAnsi="Arial" w:cs="Arial"/>
                <w:sz w:val="20"/>
                <w:szCs w:val="20"/>
              </w:rPr>
            </w:pPr>
          </w:p>
          <w:p w:rsidR="00A420A8" w:rsidRPr="00A21EBA" w:rsidRDefault="00A420A8" w:rsidP="009D4209">
            <w:pPr>
              <w:tabs>
                <w:tab w:val="left" w:pos="-284"/>
              </w:tabs>
              <w:contextualSpacing/>
              <w:rPr>
                <w:rFonts w:ascii="Arial" w:hAnsi="Arial" w:cs="Arial"/>
                <w:bCs/>
                <w:sz w:val="20"/>
                <w:szCs w:val="20"/>
              </w:rPr>
            </w:pPr>
            <w:r w:rsidRPr="00A21EBA">
              <w:rPr>
                <w:rFonts w:ascii="Arial" w:hAnsi="Arial" w:cs="Arial"/>
                <w:bCs/>
                <w:sz w:val="20"/>
                <w:szCs w:val="20"/>
              </w:rPr>
              <w:t>Tabela nr 1</w:t>
            </w:r>
          </w:p>
          <w:tbl>
            <w:tblPr>
              <w:tblW w:w="5811"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22"/>
              <w:gridCol w:w="246"/>
              <w:gridCol w:w="716"/>
              <w:gridCol w:w="709"/>
              <w:gridCol w:w="709"/>
              <w:gridCol w:w="708"/>
              <w:gridCol w:w="1701"/>
            </w:tblGrid>
            <w:tr w:rsidR="00A420A8" w:rsidRPr="00A21EBA" w:rsidTr="009D4209">
              <w:trPr>
                <w:cantSplit/>
                <w:trHeight w:hRule="exact" w:val="284"/>
                <w:jc w:val="center"/>
              </w:trPr>
              <w:tc>
                <w:tcPr>
                  <w:tcW w:w="1268" w:type="dxa"/>
                  <w:gridSpan w:val="2"/>
                  <w:vMerge w:val="restart"/>
                  <w:tcBorders>
                    <w:top w:val="double" w:sz="4" w:space="0" w:color="auto"/>
                    <w:bottom w:val="double" w:sz="4" w:space="0" w:color="auto"/>
                  </w:tcBorders>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Barwa materiału</w:t>
                  </w:r>
                </w:p>
              </w:tc>
              <w:tc>
                <w:tcPr>
                  <w:tcW w:w="2842" w:type="dxa"/>
                  <w:gridSpan w:val="4"/>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Współrzędne punktów narożnych</w:t>
                  </w:r>
                </w:p>
              </w:tc>
              <w:tc>
                <w:tcPr>
                  <w:tcW w:w="1701" w:type="dxa"/>
                  <w:vMerge w:val="restart"/>
                  <w:tcBorders>
                    <w:top w:val="double" w:sz="4" w:space="0" w:color="auto"/>
                    <w:bottom w:val="double" w:sz="4" w:space="0" w:color="auto"/>
                  </w:tcBorders>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 xml:space="preserve">Wartość współczynnika luminacji </w:t>
                  </w:r>
                  <w:r w:rsidRPr="00A21EBA">
                    <w:rPr>
                      <w:rFonts w:ascii="Arial" w:eastAsia="Lucida Sans Unicode" w:hAnsi="Arial" w:cs="Arial"/>
                      <w:kern w:val="1"/>
                      <w:sz w:val="20"/>
                      <w:szCs w:val="20"/>
                    </w:rPr>
                    <w:sym w:font="Symbol" w:char="F062"/>
                  </w:r>
                </w:p>
              </w:tc>
            </w:tr>
            <w:tr w:rsidR="00A420A8" w:rsidRPr="00A21EBA" w:rsidTr="009D4209">
              <w:trPr>
                <w:cantSplit/>
                <w:trHeight w:hRule="exact" w:val="564"/>
                <w:jc w:val="center"/>
              </w:trPr>
              <w:tc>
                <w:tcPr>
                  <w:tcW w:w="1268" w:type="dxa"/>
                  <w:gridSpan w:val="2"/>
                  <w:vMerge/>
                  <w:tcBorders>
                    <w:top w:val="single" w:sz="4" w:space="0" w:color="000000"/>
                    <w:bottom w:val="double" w:sz="4" w:space="0" w:color="auto"/>
                  </w:tcBorders>
                  <w:vAlign w:val="center"/>
                </w:tcPr>
                <w:p w:rsidR="00A420A8" w:rsidRPr="00A21EBA" w:rsidRDefault="00A420A8" w:rsidP="009D4209">
                  <w:pPr>
                    <w:ind w:left="0" w:firstLine="0"/>
                    <w:contextualSpacing/>
                    <w:jc w:val="center"/>
                    <w:rPr>
                      <w:rFonts w:ascii="Arial" w:hAnsi="Arial" w:cs="Arial"/>
                      <w:sz w:val="20"/>
                      <w:szCs w:val="20"/>
                    </w:rPr>
                  </w:pPr>
                </w:p>
              </w:tc>
              <w:tc>
                <w:tcPr>
                  <w:tcW w:w="716" w:type="dxa"/>
                  <w:tcBorders>
                    <w:top w:val="single" w:sz="4" w:space="0" w:color="000000"/>
                    <w:bottom w:val="double" w:sz="4" w:space="0" w:color="auto"/>
                  </w:tcBorders>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1</w:t>
                  </w:r>
                </w:p>
              </w:tc>
              <w:tc>
                <w:tcPr>
                  <w:tcW w:w="709" w:type="dxa"/>
                  <w:tcBorders>
                    <w:top w:val="single" w:sz="4" w:space="0" w:color="000000"/>
                    <w:bottom w:val="double" w:sz="4" w:space="0" w:color="auto"/>
                  </w:tcBorders>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2</w:t>
                  </w:r>
                </w:p>
              </w:tc>
              <w:tc>
                <w:tcPr>
                  <w:tcW w:w="709" w:type="dxa"/>
                  <w:tcBorders>
                    <w:top w:val="single" w:sz="4" w:space="0" w:color="000000"/>
                    <w:bottom w:val="double" w:sz="4" w:space="0" w:color="auto"/>
                  </w:tcBorders>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3</w:t>
                  </w:r>
                </w:p>
              </w:tc>
              <w:tc>
                <w:tcPr>
                  <w:tcW w:w="708" w:type="dxa"/>
                  <w:tcBorders>
                    <w:top w:val="single" w:sz="4" w:space="0" w:color="000000"/>
                    <w:bottom w:val="double" w:sz="4" w:space="0" w:color="auto"/>
                  </w:tcBorders>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4</w:t>
                  </w:r>
                </w:p>
              </w:tc>
              <w:tc>
                <w:tcPr>
                  <w:tcW w:w="1701" w:type="dxa"/>
                  <w:vMerge/>
                  <w:tcBorders>
                    <w:top w:val="single" w:sz="4" w:space="0" w:color="000000"/>
                    <w:bottom w:val="double" w:sz="4" w:space="0" w:color="auto"/>
                  </w:tcBorders>
                  <w:vAlign w:val="center"/>
                </w:tcPr>
                <w:p w:rsidR="00A420A8" w:rsidRPr="00A21EBA" w:rsidRDefault="00A420A8" w:rsidP="009D4209">
                  <w:pPr>
                    <w:ind w:left="0" w:firstLine="0"/>
                    <w:contextualSpacing/>
                    <w:jc w:val="center"/>
                    <w:rPr>
                      <w:rFonts w:ascii="Arial" w:hAnsi="Arial" w:cs="Arial"/>
                      <w:sz w:val="20"/>
                      <w:szCs w:val="20"/>
                    </w:rPr>
                  </w:pPr>
                </w:p>
              </w:tc>
            </w:tr>
            <w:tr w:rsidR="00A420A8" w:rsidRPr="00A21EBA" w:rsidTr="009D4209">
              <w:trPr>
                <w:cantSplit/>
                <w:trHeight w:hRule="exact" w:val="284"/>
                <w:jc w:val="center"/>
              </w:trPr>
              <w:tc>
                <w:tcPr>
                  <w:tcW w:w="1022" w:type="dxa"/>
                  <w:vMerge w:val="restart"/>
                  <w:shd w:val="clear" w:color="auto" w:fill="D9D9D9"/>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Srebrny metalik</w:t>
                  </w:r>
                </w:p>
              </w:tc>
              <w:tc>
                <w:tcPr>
                  <w:tcW w:w="246"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x</w:t>
                  </w:r>
                </w:p>
              </w:tc>
              <w:tc>
                <w:tcPr>
                  <w:tcW w:w="716"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0,311</w:t>
                  </w:r>
                </w:p>
              </w:tc>
              <w:tc>
                <w:tcPr>
                  <w:tcW w:w="709"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0,303</w:t>
                  </w:r>
                </w:p>
              </w:tc>
              <w:tc>
                <w:tcPr>
                  <w:tcW w:w="709"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0,311</w:t>
                  </w:r>
                </w:p>
              </w:tc>
              <w:tc>
                <w:tcPr>
                  <w:tcW w:w="708"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0,319</w:t>
                  </w:r>
                </w:p>
              </w:tc>
              <w:tc>
                <w:tcPr>
                  <w:tcW w:w="1701" w:type="dxa"/>
                  <w:vMerge w:val="restart"/>
                  <w:vAlign w:val="center"/>
                </w:tcPr>
                <w:p w:rsidR="00A420A8" w:rsidRPr="00A21EBA" w:rsidRDefault="00B543D6" w:rsidP="009D4209">
                  <w:pPr>
                    <w:snapToGrid w:val="0"/>
                    <w:ind w:left="0" w:firstLine="0"/>
                    <w:contextualSpacing/>
                    <w:jc w:val="center"/>
                    <w:rPr>
                      <w:rFonts w:ascii="Arial" w:eastAsia="Lucida Sans Unicode" w:hAnsi="Arial" w:cs="Arial"/>
                      <w:kern w:val="1"/>
                      <w:sz w:val="20"/>
                      <w:szCs w:val="20"/>
                    </w:rPr>
                  </w:pPr>
                  <w:r>
                    <w:rPr>
                      <w:rFonts w:ascii="Arial" w:eastAsia="Lucida Sans Unicode" w:hAnsi="Arial" w:cs="Arial"/>
                      <w:kern w:val="1"/>
                      <w:sz w:val="20"/>
                      <w:szCs w:val="20"/>
                    </w:rPr>
                    <w:t>0,25</w:t>
                  </w:r>
                  <w:r w:rsidR="00A420A8" w:rsidRPr="00A21EBA">
                    <w:rPr>
                      <w:rFonts w:ascii="Arial" w:eastAsia="Lucida Sans Unicode" w:hAnsi="Arial" w:cs="Arial"/>
                      <w:kern w:val="1"/>
                      <w:sz w:val="20"/>
                      <w:szCs w:val="20"/>
                    </w:rPr>
                    <w:t xml:space="preserve"> ÷ 0,43</w:t>
                  </w:r>
                </w:p>
              </w:tc>
            </w:tr>
            <w:tr w:rsidR="00A420A8" w:rsidRPr="00A21EBA" w:rsidTr="009D4209">
              <w:trPr>
                <w:cantSplit/>
                <w:trHeight w:hRule="exact" w:val="386"/>
                <w:jc w:val="center"/>
              </w:trPr>
              <w:tc>
                <w:tcPr>
                  <w:tcW w:w="1022" w:type="dxa"/>
                  <w:vMerge/>
                  <w:shd w:val="clear" w:color="auto" w:fill="D9D9D9"/>
                  <w:vAlign w:val="center"/>
                </w:tcPr>
                <w:p w:rsidR="00A420A8" w:rsidRPr="00A21EBA" w:rsidRDefault="00A420A8" w:rsidP="009D4209">
                  <w:pPr>
                    <w:ind w:left="0" w:firstLine="0"/>
                    <w:contextualSpacing/>
                    <w:jc w:val="center"/>
                    <w:rPr>
                      <w:rFonts w:ascii="Arial" w:hAnsi="Arial" w:cs="Arial"/>
                      <w:sz w:val="20"/>
                      <w:szCs w:val="20"/>
                    </w:rPr>
                  </w:pPr>
                </w:p>
              </w:tc>
              <w:tc>
                <w:tcPr>
                  <w:tcW w:w="246"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y</w:t>
                  </w:r>
                </w:p>
              </w:tc>
              <w:tc>
                <w:tcPr>
                  <w:tcW w:w="716"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0,321</w:t>
                  </w:r>
                </w:p>
              </w:tc>
              <w:tc>
                <w:tcPr>
                  <w:tcW w:w="709"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0,329</w:t>
                  </w:r>
                </w:p>
              </w:tc>
              <w:tc>
                <w:tcPr>
                  <w:tcW w:w="709"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0,337</w:t>
                  </w:r>
                </w:p>
              </w:tc>
              <w:tc>
                <w:tcPr>
                  <w:tcW w:w="708" w:type="dxa"/>
                  <w:vAlign w:val="center"/>
                </w:tcPr>
                <w:p w:rsidR="00A420A8" w:rsidRPr="00A21EBA" w:rsidRDefault="00A420A8" w:rsidP="009D4209">
                  <w:pPr>
                    <w:snapToGrid w:val="0"/>
                    <w:ind w:left="0" w:firstLine="0"/>
                    <w:contextualSpacing/>
                    <w:jc w:val="center"/>
                    <w:rPr>
                      <w:rFonts w:ascii="Arial" w:eastAsia="Lucida Sans Unicode" w:hAnsi="Arial" w:cs="Arial"/>
                      <w:kern w:val="1"/>
                      <w:sz w:val="20"/>
                      <w:szCs w:val="20"/>
                    </w:rPr>
                  </w:pPr>
                  <w:r w:rsidRPr="00A21EBA">
                    <w:rPr>
                      <w:rFonts w:ascii="Arial" w:eastAsia="Lucida Sans Unicode" w:hAnsi="Arial" w:cs="Arial"/>
                      <w:kern w:val="1"/>
                      <w:sz w:val="20"/>
                      <w:szCs w:val="20"/>
                    </w:rPr>
                    <w:t>0,329</w:t>
                  </w:r>
                </w:p>
              </w:tc>
              <w:tc>
                <w:tcPr>
                  <w:tcW w:w="1701" w:type="dxa"/>
                  <w:vMerge/>
                  <w:vAlign w:val="center"/>
                </w:tcPr>
                <w:p w:rsidR="00A420A8" w:rsidRPr="00A21EBA" w:rsidRDefault="00A420A8" w:rsidP="009D4209">
                  <w:pPr>
                    <w:ind w:left="0" w:firstLine="0"/>
                    <w:contextualSpacing/>
                    <w:jc w:val="center"/>
                    <w:rPr>
                      <w:rFonts w:ascii="Arial" w:hAnsi="Arial" w:cs="Arial"/>
                      <w:sz w:val="20"/>
                      <w:szCs w:val="20"/>
                    </w:rPr>
                  </w:pPr>
                </w:p>
              </w:tc>
            </w:tr>
          </w:tbl>
          <w:p w:rsidR="00A420A8" w:rsidRPr="00A21EBA" w:rsidRDefault="00A420A8" w:rsidP="009D4209">
            <w:pPr>
              <w:tabs>
                <w:tab w:val="left" w:pos="-284"/>
              </w:tabs>
              <w:contextualSpacing/>
              <w:rPr>
                <w:rFonts w:ascii="Arial" w:hAnsi="Arial" w:cs="Arial"/>
                <w:bCs/>
                <w:sz w:val="20"/>
                <w:szCs w:val="20"/>
              </w:rPr>
            </w:pPr>
          </w:p>
          <w:p w:rsidR="00A420A8" w:rsidRPr="00A21EBA" w:rsidRDefault="00A420A8" w:rsidP="009D4209">
            <w:pPr>
              <w:tabs>
                <w:tab w:val="left" w:pos="-284"/>
              </w:tabs>
              <w:contextualSpacing/>
              <w:rPr>
                <w:rFonts w:ascii="Arial" w:hAnsi="Arial" w:cs="Arial"/>
                <w:bCs/>
                <w:sz w:val="20"/>
                <w:szCs w:val="20"/>
              </w:rPr>
            </w:pPr>
          </w:p>
          <w:p w:rsidR="00406E92" w:rsidRDefault="00406E92" w:rsidP="00406E92">
            <w:pPr>
              <w:tabs>
                <w:tab w:val="left" w:pos="158"/>
              </w:tabs>
              <w:spacing w:line="240" w:lineRule="atLeast"/>
              <w:ind w:left="158" w:hanging="142"/>
              <w:jc w:val="both"/>
              <w:rPr>
                <w:rFonts w:ascii="Arial" w:eastAsia="Calibri" w:hAnsi="Arial" w:cs="Arial"/>
                <w:sz w:val="20"/>
                <w:szCs w:val="20"/>
                <w:lang w:eastAsia="en-US"/>
              </w:rPr>
            </w:pPr>
            <w:r w:rsidRPr="00406E92">
              <w:rPr>
                <w:rFonts w:ascii="Arial" w:eastAsia="Calibri" w:hAnsi="Arial" w:cs="Arial"/>
                <w:b/>
                <w:sz w:val="20"/>
                <w:szCs w:val="20"/>
              </w:rPr>
              <w:t xml:space="preserve">Spełnienie wymogu musi być potwierdzone oświadczeniem Wykonawcy wystawionym na podstawie sprawozdania z badań </w:t>
            </w:r>
            <w:r w:rsidRPr="00406E92">
              <w:rPr>
                <w:rFonts w:ascii="Arial" w:eastAsia="Calibri" w:hAnsi="Arial" w:cs="Arial"/>
                <w:b/>
                <w:sz w:val="20"/>
                <w:szCs w:val="20"/>
                <w:lang w:eastAsia="en-US"/>
              </w:rPr>
              <w:t>wykonanego przez akredytowaną jednostkę badawczą. Dokument potwierdzający spełnienie wymogu musi być przedstawiony przez Wykonawcę w fazie oceny projektu modyfikacji pojazdu</w:t>
            </w:r>
            <w:r w:rsidRPr="00406E92">
              <w:rPr>
                <w:rFonts w:ascii="Arial" w:eastAsia="Calibri" w:hAnsi="Arial" w:cs="Arial"/>
                <w:sz w:val="20"/>
                <w:szCs w:val="20"/>
                <w:lang w:eastAsia="en-US"/>
              </w:rPr>
              <w:t>,</w:t>
            </w:r>
          </w:p>
          <w:p w:rsidR="000B39F5" w:rsidRDefault="000B39F5" w:rsidP="00406E92">
            <w:pPr>
              <w:tabs>
                <w:tab w:val="left" w:pos="158"/>
              </w:tabs>
              <w:spacing w:line="240" w:lineRule="atLeast"/>
              <w:ind w:left="158" w:hanging="142"/>
              <w:jc w:val="both"/>
            </w:pPr>
          </w:p>
          <w:p w:rsidR="000B39F5" w:rsidRDefault="000B39F5" w:rsidP="00406E92">
            <w:pPr>
              <w:tabs>
                <w:tab w:val="left" w:pos="158"/>
              </w:tabs>
              <w:spacing w:line="240" w:lineRule="atLeast"/>
              <w:ind w:left="158" w:hanging="142"/>
              <w:jc w:val="both"/>
              <w:rPr>
                <w:b/>
                <w:color w:val="FF0000"/>
              </w:rPr>
            </w:pPr>
            <w:r w:rsidRPr="000B39F5">
              <w:rPr>
                <w:b/>
                <w:color w:val="FF0000"/>
              </w:rPr>
              <w:t>Zamawiający dopuści odchyłkę w badaniach współrzędnych trójchromatycznych lakieru srebrnego metalizowanego rzędu +/- 5% jednocześnie przy współczynniku luminancji zgodnym z wymaganiami czyli 0,27</w:t>
            </w:r>
            <w:r>
              <w:rPr>
                <w:b/>
                <w:color w:val="FF0000"/>
              </w:rPr>
              <w:t>.</w:t>
            </w:r>
          </w:p>
          <w:p w:rsidR="000B39F5" w:rsidRDefault="000B39F5" w:rsidP="00406E92">
            <w:pPr>
              <w:tabs>
                <w:tab w:val="left" w:pos="158"/>
              </w:tabs>
              <w:spacing w:line="240" w:lineRule="atLeast"/>
              <w:ind w:left="158" w:hanging="142"/>
              <w:jc w:val="both"/>
            </w:pPr>
          </w:p>
          <w:p w:rsidR="00406E92" w:rsidRPr="00406E92" w:rsidRDefault="00406E92" w:rsidP="00406E92">
            <w:pPr>
              <w:widowControl w:val="0"/>
              <w:numPr>
                <w:ilvl w:val="0"/>
                <w:numId w:val="41"/>
              </w:numPr>
              <w:tabs>
                <w:tab w:val="left" w:pos="158"/>
                <w:tab w:val="left" w:pos="300"/>
              </w:tabs>
              <w:suppressAutoHyphens/>
              <w:spacing w:line="100" w:lineRule="atLeast"/>
              <w:ind w:left="158" w:right="-15" w:hanging="142"/>
              <w:jc w:val="both"/>
              <w:rPr>
                <w:rFonts w:ascii="Arial" w:hAnsi="Arial" w:cs="Arial"/>
                <w:sz w:val="20"/>
                <w:szCs w:val="20"/>
              </w:rPr>
            </w:pPr>
            <w:r w:rsidRPr="00406E92">
              <w:rPr>
                <w:rFonts w:ascii="Arial" w:eastAsia="Calibri" w:hAnsi="Arial" w:cs="Arial"/>
                <w:sz w:val="20"/>
                <w:szCs w:val="20"/>
                <w:lang w:eastAsia="en-US"/>
              </w:rPr>
              <w:t>być oznakowany zgodnie z wymaganiami określonymi w § 31 ust. 1 Rozporządzenia Ministra Infrastruktury z dnia 31 grudnia 2002 r. w sprawie warunków technicznych pojazdów oraz zakresu ich niezbędnego wyposażenia. Odblaskowy napis „POLICJA” barwy białej musi być umieszczony po obu stronach pojazdu na pasie wyróżniającym na drzwiach</w:t>
            </w:r>
            <w:r>
              <w:rPr>
                <w:rFonts w:ascii="Arial" w:eastAsia="Calibri" w:hAnsi="Arial" w:cs="Arial"/>
                <w:sz w:val="20"/>
                <w:szCs w:val="20"/>
                <w:lang w:eastAsia="en-US"/>
              </w:rPr>
              <w:t xml:space="preserve"> i</w:t>
            </w:r>
            <w:r w:rsidRPr="00406E92">
              <w:rPr>
                <w:rFonts w:ascii="Arial" w:eastAsia="Calibri" w:hAnsi="Arial" w:cs="Arial"/>
                <w:sz w:val="20"/>
                <w:szCs w:val="20"/>
                <w:lang w:eastAsia="en-US"/>
              </w:rPr>
              <w:t xml:space="preserve"> rzędu siedzeń. </w:t>
            </w:r>
          </w:p>
          <w:p w:rsidR="00406E92" w:rsidRPr="00406E92" w:rsidRDefault="00406E92" w:rsidP="00406E92">
            <w:pPr>
              <w:widowControl w:val="0"/>
              <w:numPr>
                <w:ilvl w:val="0"/>
                <w:numId w:val="41"/>
              </w:numPr>
              <w:tabs>
                <w:tab w:val="left" w:pos="158"/>
                <w:tab w:val="left" w:pos="300"/>
              </w:tabs>
              <w:suppressAutoHyphens/>
              <w:spacing w:line="100" w:lineRule="atLeast"/>
              <w:ind w:left="158" w:right="-15" w:hanging="142"/>
              <w:jc w:val="both"/>
              <w:rPr>
                <w:rFonts w:ascii="Arial" w:hAnsi="Arial" w:cs="Arial"/>
                <w:sz w:val="20"/>
                <w:szCs w:val="20"/>
              </w:rPr>
            </w:pPr>
            <w:r w:rsidRPr="00406E92">
              <w:rPr>
                <w:rFonts w:ascii="Arial" w:eastAsia="Calibri" w:hAnsi="Arial" w:cs="Arial"/>
                <w:sz w:val="20"/>
                <w:szCs w:val="20"/>
                <w:lang w:eastAsia="en-US"/>
              </w:rPr>
              <w:t>posiadać odblaskowy napis „POLICJA” barwy białej umieszczony z przodu i z tyłu pojazdu, przy czym napis z przodu musi znajdować się na nieodblaskowej powierzchni o barwie niebieskiej, a z tyłu na pasie wyróżniającym.</w:t>
            </w:r>
          </w:p>
          <w:p w:rsidR="00406E92" w:rsidRPr="00406E92" w:rsidRDefault="00406E92" w:rsidP="00406E92">
            <w:pPr>
              <w:widowControl w:val="0"/>
              <w:numPr>
                <w:ilvl w:val="0"/>
                <w:numId w:val="41"/>
              </w:numPr>
              <w:tabs>
                <w:tab w:val="left" w:pos="158"/>
                <w:tab w:val="left" w:pos="300"/>
              </w:tabs>
              <w:suppressAutoHyphens/>
              <w:spacing w:line="100" w:lineRule="atLeast"/>
              <w:ind w:left="158" w:right="-15" w:hanging="142"/>
              <w:jc w:val="both"/>
              <w:rPr>
                <w:rFonts w:ascii="Arial" w:hAnsi="Arial" w:cs="Arial"/>
                <w:sz w:val="20"/>
                <w:szCs w:val="20"/>
              </w:rPr>
            </w:pPr>
            <w:r w:rsidRPr="00406E92">
              <w:rPr>
                <w:rFonts w:ascii="Arial" w:eastAsia="Calibri" w:hAnsi="Arial" w:cs="Arial"/>
                <w:sz w:val="20"/>
                <w:szCs w:val="20"/>
                <w:lang w:eastAsia="en-US"/>
              </w:rPr>
              <w:t xml:space="preserve">posiadać znak gwiazdy policyjnej po obu stronach pojazdu na pasie wyróżniającym i z przodu nad napisem „POLICJA”. </w:t>
            </w:r>
          </w:p>
          <w:p w:rsidR="00406E92" w:rsidRPr="00406E92" w:rsidRDefault="00406E92" w:rsidP="00406E92">
            <w:pPr>
              <w:widowControl w:val="0"/>
              <w:numPr>
                <w:ilvl w:val="0"/>
                <w:numId w:val="41"/>
              </w:numPr>
              <w:tabs>
                <w:tab w:val="left" w:pos="158"/>
                <w:tab w:val="left" w:pos="300"/>
              </w:tabs>
              <w:suppressAutoHyphens/>
              <w:spacing w:line="100" w:lineRule="atLeast"/>
              <w:ind w:left="158" w:right="-15" w:hanging="142"/>
              <w:jc w:val="both"/>
              <w:rPr>
                <w:rFonts w:ascii="Arial" w:hAnsi="Arial" w:cs="Arial"/>
                <w:sz w:val="20"/>
                <w:szCs w:val="20"/>
              </w:rPr>
            </w:pPr>
            <w:r w:rsidRPr="00406E92">
              <w:rPr>
                <w:rFonts w:ascii="Arial" w:eastAsia="Calibri" w:hAnsi="Arial" w:cs="Arial"/>
                <w:sz w:val="20"/>
                <w:szCs w:val="20"/>
                <w:lang w:eastAsia="en-US"/>
              </w:rPr>
              <w:lastRenderedPageBreak/>
              <w:t xml:space="preserve">napis </w:t>
            </w:r>
            <w:r w:rsidRPr="00406E92">
              <w:rPr>
                <w:rFonts w:ascii="Arial" w:hAnsi="Arial" w:cs="Arial"/>
                <w:sz w:val="20"/>
                <w:szCs w:val="20"/>
                <w:lang w:eastAsia="en-US"/>
              </w:rPr>
              <w:t>„POMAGAMY I CHRONIMY” umieszczony półkolem nad znakiem gwiazdy policyjnej. Minimalna średnica gwiazdy policyjnej wraz z napisem „POMAGAMY I CHRONIMY” na boku pojazdu musi wynosić 200 mm.</w:t>
            </w:r>
          </w:p>
          <w:p w:rsidR="00406E92" w:rsidRPr="00406E92" w:rsidRDefault="00406E92" w:rsidP="00406E92">
            <w:pPr>
              <w:widowControl w:val="0"/>
              <w:numPr>
                <w:ilvl w:val="0"/>
                <w:numId w:val="41"/>
              </w:numPr>
              <w:tabs>
                <w:tab w:val="left" w:pos="158"/>
                <w:tab w:val="left" w:pos="851"/>
              </w:tabs>
              <w:suppressAutoHyphens/>
              <w:spacing w:line="100" w:lineRule="atLeast"/>
              <w:ind w:left="158" w:right="-15" w:hanging="142"/>
              <w:jc w:val="both"/>
              <w:rPr>
                <w:rFonts w:ascii="Arial" w:hAnsi="Arial" w:cs="Arial"/>
                <w:sz w:val="20"/>
                <w:szCs w:val="20"/>
              </w:rPr>
            </w:pPr>
            <w:r w:rsidRPr="00406E92">
              <w:rPr>
                <w:rFonts w:ascii="Arial" w:hAnsi="Arial" w:cs="Arial"/>
                <w:sz w:val="20"/>
                <w:szCs w:val="20"/>
                <w:lang w:eastAsia="en-US"/>
              </w:rPr>
              <w:t xml:space="preserve">posiadać pasy odblaskowe barwy żółto-zielonej fluorescencyjnej po obu stronach oraz z przodu i z tyłu pojazdu umieszczone z dostosowaniem do linii nadwozia na górnej i dolnej części pojazdu. </w:t>
            </w:r>
          </w:p>
          <w:p w:rsidR="00406E92" w:rsidRPr="00406E92" w:rsidRDefault="00406E92" w:rsidP="00406E92">
            <w:pPr>
              <w:tabs>
                <w:tab w:val="left" w:pos="158"/>
                <w:tab w:val="left" w:pos="851"/>
              </w:tabs>
              <w:spacing w:line="100" w:lineRule="atLeast"/>
              <w:ind w:left="158" w:right="-15" w:hanging="142"/>
              <w:jc w:val="both"/>
              <w:rPr>
                <w:rFonts w:ascii="Arial" w:hAnsi="Arial" w:cs="Arial"/>
                <w:sz w:val="20"/>
                <w:szCs w:val="20"/>
                <w:highlight w:val="green"/>
              </w:rPr>
            </w:pPr>
            <w:r w:rsidRPr="00406E92">
              <w:rPr>
                <w:rFonts w:ascii="Arial" w:eastAsia="Calibri" w:hAnsi="Arial" w:cs="Arial"/>
                <w:sz w:val="20"/>
                <w:szCs w:val="20"/>
                <w:highlight w:val="green"/>
                <w:lang w:eastAsia="en-US"/>
              </w:rPr>
              <w:t xml:space="preserve">Pojazd musi dodatkowo posiadać na wewnętrznej stronie drzwi przednich, tylnych i klapie przestrzeni bagażowej dodatkowe elementy wykonane z foli odblaskowej w kolorze czerwonym. Wykonawca przy tworzeniu oferty musi założyć, że dodatkowe elementy wykonane z foli odblaskowej w kolorze czerwonym umieszczone na poszczególnych elementach nadwozia będą miały wymiary: dł. </w:t>
            </w:r>
            <w:smartTag w:uri="urn:schemas-microsoft-com:office:smarttags" w:element="metricconverter">
              <w:smartTagPr>
                <w:attr w:name="ProductID" w:val="500 mm"/>
              </w:smartTagPr>
              <w:r w:rsidRPr="00406E92">
                <w:rPr>
                  <w:rFonts w:ascii="Arial" w:eastAsia="Calibri" w:hAnsi="Arial" w:cs="Arial"/>
                  <w:sz w:val="20"/>
                  <w:szCs w:val="20"/>
                  <w:highlight w:val="green"/>
                  <w:lang w:eastAsia="en-US"/>
                </w:rPr>
                <w:t>500 mm</w:t>
              </w:r>
            </w:smartTag>
            <w:r w:rsidRPr="00406E92">
              <w:rPr>
                <w:rFonts w:ascii="Arial" w:eastAsia="Calibri" w:hAnsi="Arial" w:cs="Arial"/>
                <w:sz w:val="20"/>
                <w:szCs w:val="20"/>
                <w:highlight w:val="green"/>
                <w:lang w:eastAsia="en-US"/>
              </w:rPr>
              <w:t xml:space="preserve">, szer. </w:t>
            </w:r>
            <w:smartTag w:uri="urn:schemas-microsoft-com:office:smarttags" w:element="metricconverter">
              <w:smartTagPr>
                <w:attr w:name="ProductID" w:val="50 mm"/>
              </w:smartTagPr>
              <w:r w:rsidRPr="00406E92">
                <w:rPr>
                  <w:rFonts w:ascii="Arial" w:eastAsia="Calibri" w:hAnsi="Arial" w:cs="Arial"/>
                  <w:sz w:val="20"/>
                  <w:szCs w:val="20"/>
                  <w:highlight w:val="green"/>
                  <w:lang w:eastAsia="en-US"/>
                </w:rPr>
                <w:t>50 mm</w:t>
              </w:r>
            </w:smartTag>
            <w:r w:rsidRPr="00406E92">
              <w:rPr>
                <w:rFonts w:ascii="Arial" w:eastAsia="Calibri" w:hAnsi="Arial" w:cs="Arial"/>
                <w:sz w:val="20"/>
                <w:szCs w:val="20"/>
                <w:highlight w:val="green"/>
                <w:lang w:eastAsia="en-US"/>
              </w:rPr>
              <w:t>,</w:t>
            </w:r>
            <w:r w:rsidRPr="00406E92">
              <w:rPr>
                <w:rFonts w:ascii="Arial" w:hAnsi="Arial" w:cs="Arial"/>
                <w:sz w:val="20"/>
                <w:szCs w:val="20"/>
                <w:highlight w:val="green"/>
              </w:rPr>
              <w:t xml:space="preserve"> </w:t>
            </w:r>
            <w:r w:rsidRPr="00406E92">
              <w:rPr>
                <w:rFonts w:ascii="Arial" w:eastAsia="Calibri" w:hAnsi="Arial" w:cs="Arial"/>
                <w:sz w:val="20"/>
                <w:szCs w:val="20"/>
                <w:highlight w:val="green"/>
                <w:lang w:eastAsia="en-US"/>
              </w:rPr>
              <w:t>Ostateczne wymiary elementów oznakowania zostaną określone przez Zamawiającego po rozstrzygnięciu przetargu i podaniu przez Wykonawcę niezbędnych wymiarów nadwozia oferowanego pojazdu na etapie konsultacji technicznych i oceny projektu modyfikacji pojazdu.</w:t>
            </w:r>
          </w:p>
          <w:p w:rsidR="00406E92" w:rsidRPr="00406E92" w:rsidRDefault="00406E92" w:rsidP="00406E92">
            <w:pPr>
              <w:tabs>
                <w:tab w:val="left" w:pos="158"/>
                <w:tab w:val="left" w:pos="851"/>
              </w:tabs>
              <w:spacing w:line="100" w:lineRule="atLeast"/>
              <w:ind w:left="158" w:right="-15" w:hanging="142"/>
              <w:jc w:val="both"/>
              <w:rPr>
                <w:rFonts w:ascii="Arial" w:eastAsia="Calibri" w:hAnsi="Arial" w:cs="Arial"/>
                <w:b/>
                <w:sz w:val="20"/>
                <w:szCs w:val="20"/>
                <w:highlight w:val="green"/>
                <w:lang w:eastAsia="en-US"/>
              </w:rPr>
            </w:pPr>
          </w:p>
          <w:p w:rsidR="00406E92" w:rsidRPr="00406E92" w:rsidRDefault="00406E92" w:rsidP="00406E92">
            <w:pPr>
              <w:tabs>
                <w:tab w:val="left" w:pos="158"/>
                <w:tab w:val="left" w:pos="851"/>
              </w:tabs>
              <w:spacing w:line="100" w:lineRule="atLeast"/>
              <w:ind w:left="158" w:right="-15" w:hanging="142"/>
              <w:jc w:val="both"/>
              <w:rPr>
                <w:rFonts w:ascii="Arial" w:eastAsia="Calibri" w:hAnsi="Arial" w:cs="Arial"/>
                <w:b/>
                <w:sz w:val="20"/>
                <w:szCs w:val="20"/>
                <w:highlight w:val="green"/>
                <w:lang w:eastAsia="en-US"/>
              </w:rPr>
            </w:pPr>
            <w:r w:rsidRPr="00406E92">
              <w:rPr>
                <w:rFonts w:ascii="Arial" w:eastAsia="Calibri" w:hAnsi="Arial" w:cs="Arial"/>
                <w:b/>
                <w:sz w:val="20"/>
                <w:szCs w:val="20"/>
                <w:highlight w:val="green"/>
                <w:lang w:eastAsia="en-US"/>
              </w:rPr>
              <w:t>Wymagania w zakresie sposobu wykonania oznakowania pojazdu zostały określone w załączniku nr 1</w:t>
            </w:r>
            <w:r w:rsidR="00284794">
              <w:rPr>
                <w:rFonts w:ascii="Arial" w:eastAsia="Calibri" w:hAnsi="Arial" w:cs="Arial"/>
                <w:b/>
                <w:sz w:val="20"/>
                <w:szCs w:val="20"/>
                <w:highlight w:val="green"/>
                <w:lang w:eastAsia="en-US"/>
              </w:rPr>
              <w:t>.2</w:t>
            </w:r>
            <w:r w:rsidR="0034655E">
              <w:rPr>
                <w:rFonts w:ascii="Arial" w:eastAsia="Calibri" w:hAnsi="Arial" w:cs="Arial"/>
                <w:b/>
                <w:sz w:val="20"/>
                <w:szCs w:val="20"/>
                <w:highlight w:val="green"/>
                <w:lang w:eastAsia="en-US"/>
              </w:rPr>
              <w:t xml:space="preserve"> A</w:t>
            </w:r>
            <w:r w:rsidRPr="00406E92">
              <w:rPr>
                <w:rFonts w:ascii="Arial" w:eastAsia="Calibri" w:hAnsi="Arial" w:cs="Arial"/>
                <w:b/>
                <w:sz w:val="20"/>
                <w:szCs w:val="20"/>
                <w:highlight w:val="green"/>
                <w:lang w:eastAsia="en-US"/>
              </w:rPr>
              <w:t xml:space="preserve">. </w:t>
            </w:r>
          </w:p>
          <w:p w:rsidR="00406E92" w:rsidRPr="00406E92" w:rsidRDefault="00406E92" w:rsidP="00406E92">
            <w:pPr>
              <w:tabs>
                <w:tab w:val="left" w:pos="158"/>
                <w:tab w:val="left" w:pos="851"/>
              </w:tabs>
              <w:spacing w:line="100" w:lineRule="atLeast"/>
              <w:ind w:left="158" w:right="-15" w:hanging="142"/>
              <w:jc w:val="both"/>
              <w:rPr>
                <w:rFonts w:ascii="Arial" w:eastAsia="Calibri" w:hAnsi="Arial" w:cs="Arial"/>
                <w:b/>
                <w:sz w:val="20"/>
                <w:szCs w:val="20"/>
                <w:highlight w:val="green"/>
                <w:lang w:eastAsia="en-US"/>
              </w:rPr>
            </w:pPr>
          </w:p>
          <w:p w:rsidR="00406E92" w:rsidRPr="00406E92" w:rsidRDefault="00406E92" w:rsidP="00406E92">
            <w:pPr>
              <w:tabs>
                <w:tab w:val="left" w:pos="158"/>
                <w:tab w:val="left" w:pos="851"/>
              </w:tabs>
              <w:spacing w:line="100" w:lineRule="atLeast"/>
              <w:ind w:left="158" w:right="-15" w:hanging="142"/>
              <w:jc w:val="both"/>
              <w:rPr>
                <w:rFonts w:ascii="Arial" w:eastAsia="Calibri" w:hAnsi="Arial" w:cs="Arial"/>
                <w:b/>
                <w:sz w:val="20"/>
                <w:szCs w:val="20"/>
                <w:highlight w:val="green"/>
                <w:lang w:eastAsia="en-US"/>
              </w:rPr>
            </w:pPr>
          </w:p>
          <w:p w:rsidR="00406E92" w:rsidRPr="00406E92" w:rsidRDefault="00406E92" w:rsidP="0034655E">
            <w:pPr>
              <w:numPr>
                <w:ilvl w:val="0"/>
                <w:numId w:val="22"/>
              </w:numPr>
              <w:tabs>
                <w:tab w:val="left" w:pos="158"/>
                <w:tab w:val="left" w:pos="300"/>
              </w:tabs>
              <w:spacing w:line="200" w:lineRule="atLeast"/>
              <w:ind w:left="158" w:hanging="158"/>
              <w:jc w:val="both"/>
              <w:rPr>
                <w:rFonts w:ascii="Arial" w:eastAsia="Calibri" w:hAnsi="Arial" w:cs="Arial"/>
                <w:sz w:val="20"/>
                <w:szCs w:val="20"/>
                <w:highlight w:val="green"/>
                <w:lang w:eastAsia="en-US"/>
              </w:rPr>
            </w:pPr>
            <w:r w:rsidRPr="00406E92">
              <w:rPr>
                <w:rFonts w:ascii="Arial" w:eastAsia="Calibri" w:hAnsi="Arial" w:cs="Arial"/>
                <w:sz w:val="20"/>
                <w:szCs w:val="20"/>
                <w:highlight w:val="green"/>
              </w:rPr>
              <w:t xml:space="preserve">Materiały użyte do wykonania oznakowania muszą spełniać wymagania określone </w:t>
            </w:r>
            <w:r w:rsidRPr="00406E92">
              <w:rPr>
                <w:rFonts w:ascii="Arial" w:eastAsia="Calibri" w:hAnsi="Arial" w:cs="Arial"/>
                <w:b/>
                <w:sz w:val="20"/>
                <w:szCs w:val="20"/>
                <w:highlight w:val="green"/>
                <w:u w:val="single"/>
              </w:rPr>
              <w:t xml:space="preserve">w załączniku nr </w:t>
            </w:r>
            <w:r w:rsidR="00284794">
              <w:rPr>
                <w:rFonts w:ascii="Arial" w:eastAsia="Calibri" w:hAnsi="Arial" w:cs="Arial"/>
                <w:b/>
                <w:sz w:val="20"/>
                <w:szCs w:val="20"/>
                <w:highlight w:val="green"/>
                <w:u w:val="single"/>
              </w:rPr>
              <w:t>1.2</w:t>
            </w:r>
            <w:r w:rsidR="0034655E">
              <w:rPr>
                <w:rFonts w:ascii="Arial" w:eastAsia="Calibri" w:hAnsi="Arial" w:cs="Arial"/>
                <w:b/>
                <w:sz w:val="20"/>
                <w:szCs w:val="20"/>
                <w:highlight w:val="green"/>
                <w:u w:val="single"/>
              </w:rPr>
              <w:t xml:space="preserve"> B</w:t>
            </w:r>
            <w:r w:rsidRPr="00406E92">
              <w:rPr>
                <w:rFonts w:ascii="Arial" w:eastAsia="Calibri" w:hAnsi="Arial" w:cs="Arial"/>
                <w:sz w:val="20"/>
                <w:szCs w:val="20"/>
                <w:highlight w:val="green"/>
              </w:rPr>
              <w:t>.</w:t>
            </w:r>
            <w:r w:rsidRPr="00406E92">
              <w:rPr>
                <w:rFonts w:ascii="Arial" w:eastAsia="Calibri" w:hAnsi="Arial" w:cs="Arial"/>
                <w:sz w:val="20"/>
                <w:szCs w:val="20"/>
                <w:highlight w:val="green"/>
                <w:lang w:eastAsia="en-US"/>
              </w:rPr>
              <w:t xml:space="preserve"> oraz  zapewniać możliwość ich demontażu bez uszkodzeń powłoki lakierniczej zgodnie z instrukcją dostarczoną przez Wykonawcę.</w:t>
            </w:r>
          </w:p>
          <w:p w:rsidR="00406E92" w:rsidRPr="00406E92" w:rsidRDefault="00406E92" w:rsidP="00406E92">
            <w:pPr>
              <w:tabs>
                <w:tab w:val="left" w:pos="158"/>
              </w:tabs>
              <w:ind w:left="158" w:hanging="142"/>
              <w:jc w:val="both"/>
              <w:rPr>
                <w:rFonts w:ascii="Arial" w:eastAsia="Calibri" w:hAnsi="Arial" w:cs="Arial"/>
                <w:sz w:val="20"/>
                <w:szCs w:val="20"/>
                <w:highlight w:val="green"/>
                <w:lang w:eastAsia="en-US"/>
              </w:rPr>
            </w:pPr>
            <w:r w:rsidRPr="00406E92">
              <w:rPr>
                <w:rFonts w:ascii="Arial" w:eastAsia="Calibri" w:hAnsi="Arial" w:cs="Arial"/>
                <w:sz w:val="20"/>
                <w:szCs w:val="20"/>
                <w:highlight w:val="green"/>
              </w:rPr>
              <w:t xml:space="preserve">Spełnienie wymogu musi być potwierdzone oświadczeniem Wykonawcy wystawionym na podstawie sprawozdania z badań wydanego przez krajowe laboratorium akredytowane w zakresie badań materiałów odblaskowych. </w:t>
            </w:r>
            <w:r w:rsidRPr="00406E92">
              <w:rPr>
                <w:rFonts w:ascii="Arial" w:eastAsia="Calibri" w:hAnsi="Arial" w:cs="Arial"/>
                <w:sz w:val="20"/>
                <w:szCs w:val="20"/>
                <w:highlight w:val="green"/>
                <w:lang w:eastAsia="en-US"/>
              </w:rPr>
              <w:t>Dokument potwierdzający spełnienie wymogu musi być przekazany Zamawiającemu przez Wykonawcę w fazie oceny projektu modyfikacji pojazdu.</w:t>
            </w:r>
          </w:p>
          <w:p w:rsidR="00406E92" w:rsidRPr="00406E92" w:rsidRDefault="00406E92" w:rsidP="00406E92">
            <w:pPr>
              <w:tabs>
                <w:tab w:val="left" w:pos="158"/>
              </w:tabs>
              <w:spacing w:line="24" w:lineRule="atLeast"/>
              <w:ind w:left="158" w:hanging="142"/>
              <w:jc w:val="right"/>
              <w:rPr>
                <w:rFonts w:ascii="Arial" w:eastAsia="Calibri" w:hAnsi="Arial" w:cs="Arial"/>
                <w:b/>
                <w:sz w:val="20"/>
                <w:szCs w:val="20"/>
                <w:highlight w:val="green"/>
                <w:u w:val="single"/>
              </w:rPr>
            </w:pPr>
          </w:p>
          <w:p w:rsidR="00406E92" w:rsidRPr="00406E92" w:rsidRDefault="00406E92" w:rsidP="00406E92">
            <w:pPr>
              <w:tabs>
                <w:tab w:val="left" w:pos="158"/>
              </w:tabs>
              <w:ind w:left="158" w:hanging="142"/>
              <w:jc w:val="both"/>
              <w:rPr>
                <w:rFonts w:ascii="Arial" w:hAnsi="Arial" w:cs="Arial"/>
                <w:b/>
                <w:sz w:val="20"/>
                <w:szCs w:val="20"/>
                <w:highlight w:val="green"/>
              </w:rPr>
            </w:pPr>
          </w:p>
          <w:p w:rsidR="00406E92" w:rsidRPr="00406E92" w:rsidRDefault="00406E92" w:rsidP="00406E92">
            <w:pPr>
              <w:tabs>
                <w:tab w:val="left" w:pos="158"/>
              </w:tabs>
              <w:ind w:left="158" w:hanging="142"/>
              <w:jc w:val="both"/>
              <w:rPr>
                <w:rFonts w:ascii="Arial" w:hAnsi="Arial" w:cs="Arial"/>
                <w:sz w:val="20"/>
                <w:szCs w:val="20"/>
              </w:rPr>
            </w:pPr>
            <w:r w:rsidRPr="00406E92">
              <w:rPr>
                <w:rFonts w:ascii="Arial" w:hAnsi="Arial" w:cs="Arial"/>
                <w:b/>
                <w:sz w:val="20"/>
                <w:szCs w:val="20"/>
                <w:highlight w:val="green"/>
              </w:rPr>
              <w:t xml:space="preserve">Spełnienie </w:t>
            </w:r>
            <w:r w:rsidR="0034655E">
              <w:rPr>
                <w:rFonts w:ascii="Arial" w:hAnsi="Arial" w:cs="Arial"/>
                <w:b/>
                <w:sz w:val="20"/>
                <w:szCs w:val="20"/>
                <w:highlight w:val="green"/>
              </w:rPr>
              <w:t xml:space="preserve">ww. wymagań określonych </w:t>
            </w:r>
            <w:r w:rsidRPr="00406E92">
              <w:rPr>
                <w:rFonts w:ascii="Arial" w:hAnsi="Arial" w:cs="Arial"/>
                <w:b/>
                <w:sz w:val="20"/>
                <w:szCs w:val="20"/>
                <w:highlight w:val="green"/>
              </w:rPr>
              <w:t xml:space="preserve"> o ile nie zostały szczegółowo opisane w poszczególnych punktach, muszą być potwierdzone oświadczeniem Wykonawcy oraz pozytywnym wynikiem oględzin dokonanych przez przedstawicieli Zamawiającego w fazie oceny projektu modyfikacji pojazdu</w:t>
            </w:r>
            <w:r w:rsidRPr="00406E92">
              <w:rPr>
                <w:rFonts w:ascii="Arial" w:hAnsi="Arial" w:cs="Arial"/>
                <w:sz w:val="20"/>
                <w:szCs w:val="20"/>
                <w:highlight w:val="green"/>
              </w:rPr>
              <w:t xml:space="preserve">. </w:t>
            </w:r>
            <w:r w:rsidRPr="00406E92">
              <w:rPr>
                <w:rFonts w:ascii="Arial" w:eastAsia="Calibri" w:hAnsi="Arial" w:cs="Arial"/>
                <w:b/>
                <w:sz w:val="20"/>
                <w:szCs w:val="20"/>
                <w:highlight w:val="green"/>
                <w:lang w:eastAsia="en-US"/>
              </w:rPr>
              <w:t>Dokument potwierdzający spełnienie wymogu musi być przekazany Zamawiającemu przez Wykonawcę w fazie oceny projektu modyfikacji pojazdu.</w:t>
            </w:r>
          </w:p>
          <w:p w:rsidR="00A420A8" w:rsidRPr="00621C3F" w:rsidRDefault="00A420A8" w:rsidP="00AA7375">
            <w:pPr>
              <w:pStyle w:val="Mario"/>
              <w:spacing w:line="240" w:lineRule="auto"/>
              <w:ind w:left="263" w:firstLine="0"/>
              <w:contextualSpacing/>
              <w:rPr>
                <w:rFonts w:cs="Arial"/>
                <w:sz w:val="20"/>
              </w:rPr>
            </w:pPr>
          </w:p>
        </w:tc>
      </w:tr>
      <w:tr w:rsidR="00A420A8" w:rsidRPr="00A21EBA" w:rsidTr="00A420A8">
        <w:trPr>
          <w:trHeight w:val="244"/>
          <w:jc w:val="center"/>
        </w:trPr>
        <w:tc>
          <w:tcPr>
            <w:tcW w:w="7443" w:type="dxa"/>
            <w:gridSpan w:val="2"/>
            <w:tcBorders>
              <w:top w:val="double" w:sz="4" w:space="0" w:color="auto"/>
              <w:left w:val="double" w:sz="4" w:space="0" w:color="auto"/>
              <w:bottom w:val="double" w:sz="4" w:space="0" w:color="auto"/>
            </w:tcBorders>
            <w:shd w:val="clear" w:color="auto" w:fill="BFBFBF"/>
          </w:tcPr>
          <w:p w:rsidR="00A420A8" w:rsidRPr="00A21EBA" w:rsidRDefault="00A420A8" w:rsidP="009D4209">
            <w:pPr>
              <w:pStyle w:val="Tekstpodstawowy"/>
              <w:spacing w:before="120" w:after="120" w:line="240" w:lineRule="auto"/>
              <w:ind w:left="0" w:firstLine="0"/>
              <w:contextualSpacing/>
              <w:jc w:val="center"/>
              <w:rPr>
                <w:rFonts w:ascii="Arial" w:hAnsi="Arial" w:cs="Arial"/>
                <w:i/>
                <w:sz w:val="20"/>
              </w:rPr>
            </w:pPr>
            <w:r w:rsidRPr="00A21EBA">
              <w:rPr>
                <w:rFonts w:ascii="Arial" w:hAnsi="Arial" w:cs="Arial"/>
                <w:b/>
                <w:i/>
                <w:sz w:val="20"/>
              </w:rPr>
              <w:lastRenderedPageBreak/>
              <w:t>Uprzywilejowanie w ruchu</w:t>
            </w:r>
          </w:p>
        </w:tc>
      </w:tr>
      <w:tr w:rsidR="00A420A8" w:rsidRPr="00A21EBA" w:rsidTr="00A420A8">
        <w:trPr>
          <w:jc w:val="center"/>
        </w:trPr>
        <w:tc>
          <w:tcPr>
            <w:tcW w:w="622" w:type="dxa"/>
            <w:tcBorders>
              <w:top w:val="double" w:sz="4" w:space="0" w:color="auto"/>
              <w:left w:val="double" w:sz="4" w:space="0" w:color="auto"/>
              <w:bottom w:val="double" w:sz="4" w:space="0" w:color="auto"/>
            </w:tcBorders>
            <w:vAlign w:val="center"/>
          </w:tcPr>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r w:rsidRPr="00A21EBA">
              <w:rPr>
                <w:rFonts w:ascii="Arial" w:hAnsi="Arial" w:cs="Arial"/>
                <w:sz w:val="20"/>
                <w:szCs w:val="20"/>
              </w:rPr>
              <w:t>4</w:t>
            </w: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p>
          <w:p w:rsidR="00A420A8" w:rsidRPr="00A21EBA" w:rsidRDefault="00A420A8" w:rsidP="009D4209">
            <w:pPr>
              <w:ind w:left="0" w:firstLine="0"/>
              <w:contextualSpacing/>
              <w:jc w:val="center"/>
              <w:rPr>
                <w:rFonts w:ascii="Arial" w:hAnsi="Arial" w:cs="Arial"/>
                <w:sz w:val="20"/>
                <w:szCs w:val="20"/>
              </w:rPr>
            </w:pPr>
            <w:r w:rsidRPr="00A21EBA">
              <w:rPr>
                <w:rFonts w:ascii="Arial" w:hAnsi="Arial" w:cs="Arial"/>
                <w:sz w:val="20"/>
                <w:szCs w:val="20"/>
              </w:rPr>
              <w:t>4</w:t>
            </w:r>
          </w:p>
        </w:tc>
        <w:tc>
          <w:tcPr>
            <w:tcW w:w="6821" w:type="dxa"/>
            <w:tcBorders>
              <w:top w:val="double" w:sz="4" w:space="0" w:color="auto"/>
              <w:bottom w:val="double" w:sz="4" w:space="0" w:color="auto"/>
            </w:tcBorders>
          </w:tcPr>
          <w:p w:rsidR="00A420A8" w:rsidRPr="008C3806" w:rsidRDefault="00A420A8" w:rsidP="00B14490">
            <w:pPr>
              <w:tabs>
                <w:tab w:val="left" w:pos="0"/>
                <w:tab w:val="left" w:pos="34"/>
              </w:tabs>
              <w:ind w:left="158" w:firstLine="0"/>
              <w:jc w:val="both"/>
              <w:rPr>
                <w:rFonts w:ascii="Arial" w:hAnsi="Arial" w:cs="Arial"/>
                <w:bCs/>
                <w:sz w:val="20"/>
                <w:szCs w:val="20"/>
              </w:rPr>
            </w:pPr>
          </w:p>
          <w:p w:rsidR="00A420A8" w:rsidRPr="008C3806" w:rsidRDefault="00A420A8" w:rsidP="008C3806">
            <w:pPr>
              <w:tabs>
                <w:tab w:val="left" w:pos="0"/>
                <w:tab w:val="left" w:pos="158"/>
              </w:tabs>
              <w:ind w:left="158" w:hanging="142"/>
              <w:jc w:val="both"/>
              <w:rPr>
                <w:rFonts w:ascii="Arial" w:hAnsi="Arial" w:cs="Arial"/>
                <w:sz w:val="20"/>
                <w:szCs w:val="20"/>
              </w:rPr>
            </w:pPr>
            <w:r w:rsidRPr="008C3806">
              <w:rPr>
                <w:rFonts w:ascii="Arial" w:hAnsi="Arial" w:cs="Arial"/>
                <w:bCs/>
                <w:sz w:val="20"/>
                <w:szCs w:val="20"/>
              </w:rPr>
              <w:t>Wymagania techniczne dla uprzywilejowania w ruchu</w:t>
            </w:r>
            <w:r w:rsidRPr="008C3806">
              <w:rPr>
                <w:rFonts w:ascii="Arial" w:hAnsi="Arial" w:cs="Arial"/>
                <w:sz w:val="20"/>
                <w:szCs w:val="20"/>
              </w:rPr>
              <w:t>:</w:t>
            </w:r>
          </w:p>
          <w:p w:rsidR="00A420A8" w:rsidRPr="008C3806" w:rsidRDefault="00A420A8" w:rsidP="008C3806">
            <w:pPr>
              <w:pStyle w:val="Mario"/>
              <w:numPr>
                <w:ilvl w:val="0"/>
                <w:numId w:val="31"/>
              </w:numPr>
              <w:tabs>
                <w:tab w:val="left" w:pos="-3158"/>
                <w:tab w:val="left" w:pos="158"/>
              </w:tabs>
              <w:spacing w:line="100" w:lineRule="atLeast"/>
              <w:ind w:left="158" w:hanging="142"/>
              <w:rPr>
                <w:rFonts w:cs="Arial"/>
                <w:sz w:val="20"/>
              </w:rPr>
            </w:pPr>
            <w:r w:rsidRPr="008C3806">
              <w:rPr>
                <w:rFonts w:cs="Arial"/>
                <w:sz w:val="20"/>
              </w:rPr>
              <w:t>Wszystkie urządzenia świetlne sygnalizacji uprzywilejowania emitujące światło koloru niebieskiego i czerwonego muszą posiadać świadectwo homologacji na zgodność z Regulaminem 65 EKG ONZ dla klasy 2</w:t>
            </w:r>
            <w:r w:rsidRPr="008C3806">
              <w:rPr>
                <w:rFonts w:cs="Arial"/>
                <w:i/>
                <w:sz w:val="20"/>
              </w:rPr>
              <w:t>.</w:t>
            </w:r>
            <w:r w:rsidRPr="008C3806">
              <w:rPr>
                <w:rFonts w:cs="Arial"/>
                <w:sz w:val="20"/>
              </w:rPr>
              <w:t xml:space="preserve"> Urządzenia świetlne muszą być wyposażone w automatyczną funkcję przełączania trybu dzień/noc. Funkcja włączenia jednego z trybów musi być sygnalizowana świeceniem się lampki kontrolnej umieszczonej np. w manipulatorze.</w:t>
            </w:r>
          </w:p>
          <w:p w:rsidR="008C4ECD" w:rsidRPr="008C3806" w:rsidRDefault="00A420A8" w:rsidP="008C3806">
            <w:pPr>
              <w:pStyle w:val="Mario"/>
              <w:tabs>
                <w:tab w:val="left" w:pos="-3158"/>
                <w:tab w:val="left" w:pos="158"/>
              </w:tabs>
              <w:spacing w:line="100" w:lineRule="atLeast"/>
              <w:ind w:left="158" w:hanging="142"/>
              <w:rPr>
                <w:rFonts w:eastAsia="Calibri" w:cs="Arial"/>
                <w:sz w:val="20"/>
              </w:rPr>
            </w:pPr>
            <w:r w:rsidRPr="008C3806">
              <w:rPr>
                <w:rFonts w:cs="Arial"/>
                <w:sz w:val="20"/>
              </w:rPr>
              <w:t xml:space="preserve">Na dachu pojazdu musi być zamontowana symetrycznie i prostopadle do podłużnej osi symetrii pojazdu, zespolona lampa ostrzegawcza. Lampa nie może wystawać poza obrys dachu i musi być zamontowana w sposób, jak najmniej ingerujący w strukturę pojazdu. </w:t>
            </w:r>
            <w:r w:rsidR="008C4ECD" w:rsidRPr="008C3806">
              <w:rPr>
                <w:rFonts w:cs="Arial"/>
                <w:sz w:val="20"/>
              </w:rPr>
              <w:t xml:space="preserve">Wytrzymałość lampy ostrzegawczej zamontowanej na pojeździe wraz z dedykowanym systemem mocowania oraz punktami mocowania w nadwoziu musi zapewnić pewne przytrzymanie podczas zadziałania opóźnienia </w:t>
            </w:r>
            <w:r w:rsidR="00E05FF9" w:rsidRPr="008C3806">
              <w:rPr>
                <w:rFonts w:cs="Arial"/>
                <w:sz w:val="20"/>
              </w:rPr>
              <w:t>o w</w:t>
            </w:r>
            <w:r w:rsidR="008C4ECD" w:rsidRPr="008C3806">
              <w:rPr>
                <w:rFonts w:cs="Arial"/>
                <w:sz w:val="20"/>
              </w:rPr>
              <w:t>a</w:t>
            </w:r>
            <w:r w:rsidR="00E05FF9" w:rsidRPr="008C3806">
              <w:rPr>
                <w:rFonts w:cs="Arial"/>
                <w:sz w:val="20"/>
              </w:rPr>
              <w:t>r</w:t>
            </w:r>
            <w:r w:rsidR="008C4ECD" w:rsidRPr="008C3806">
              <w:rPr>
                <w:rFonts w:cs="Arial"/>
                <w:sz w:val="20"/>
              </w:rPr>
              <w:t>tości co najmniej</w:t>
            </w:r>
            <w:r w:rsidR="00E05FF9" w:rsidRPr="008C3806">
              <w:rPr>
                <w:rFonts w:cs="Arial"/>
                <w:sz w:val="20"/>
              </w:rPr>
              <w:t xml:space="preserve"> 10g w pięciu prostopadłych kierunkach :</w:t>
            </w:r>
            <w:r w:rsidR="008C4ECD" w:rsidRPr="008C3806">
              <w:rPr>
                <w:rFonts w:cs="Arial"/>
                <w:sz w:val="20"/>
              </w:rPr>
              <w:t xml:space="preserve"> </w:t>
            </w:r>
            <w:r w:rsidR="00E05FF9" w:rsidRPr="008C3806">
              <w:rPr>
                <w:rFonts w:cs="Arial"/>
                <w:sz w:val="20"/>
              </w:rPr>
              <w:br/>
              <w:t xml:space="preserve">do przodu (X+), do tyłu (X-), w lewo (Y+), w prawo (Y-), pionowo (Z+). Podczas badania </w:t>
            </w:r>
            <w:r w:rsidR="00E05FF9" w:rsidRPr="008C3806">
              <w:rPr>
                <w:rFonts w:eastAsia="Calibri" w:cs="Arial"/>
                <w:sz w:val="20"/>
              </w:rPr>
              <w:t xml:space="preserve">niszczącego należy przeprowadzić testy dynamiczne w pięciu prostopadłych kierunkach: do przodu (X+), do tyłu (X-), w lewo </w:t>
            </w:r>
            <w:r w:rsidR="00E05FF9" w:rsidRPr="008C3806">
              <w:rPr>
                <w:rFonts w:eastAsia="Calibri" w:cs="Arial"/>
                <w:sz w:val="20"/>
              </w:rPr>
              <w:lastRenderedPageBreak/>
              <w:t>(Y+), w prawo (Y-), pionowo (Z+)</w:t>
            </w:r>
          </w:p>
          <w:p w:rsidR="00A420A8" w:rsidRPr="008C3806" w:rsidRDefault="00A420A8" w:rsidP="008C3806">
            <w:pPr>
              <w:pStyle w:val="Mario"/>
              <w:tabs>
                <w:tab w:val="left" w:pos="-3158"/>
                <w:tab w:val="left" w:pos="158"/>
              </w:tabs>
              <w:spacing w:line="100" w:lineRule="atLeast"/>
              <w:ind w:left="158" w:hanging="142"/>
              <w:rPr>
                <w:rFonts w:cs="Arial"/>
                <w:sz w:val="20"/>
              </w:rPr>
            </w:pPr>
            <w:r w:rsidRPr="008C3806">
              <w:rPr>
                <w:rFonts w:cs="Arial"/>
                <w:sz w:val="20"/>
              </w:rPr>
              <w:t>Zespolona lampa ostrzegawcza wraz z dedykowanym systemem mocowania musi być zamontowana do fabrycznych elementów wzmacniających dach</w:t>
            </w:r>
            <w:r w:rsidRPr="008C3806">
              <w:rPr>
                <w:rFonts w:cs="Arial"/>
                <w:color w:val="5B9BD5"/>
                <w:sz w:val="20"/>
              </w:rPr>
              <w:t xml:space="preserve"> </w:t>
            </w:r>
            <w:r w:rsidRPr="008C3806">
              <w:rPr>
                <w:rFonts w:cs="Arial"/>
                <w:sz w:val="20"/>
              </w:rPr>
              <w:t>pojazdu. Wszystkie przewody doprowadzone do lampy ostrzegawczej muszą być poprowadzone w sposób maksymalnie wykorzystujący fabryczne otwory, wzmocnienia i elementy pojazdu.</w:t>
            </w:r>
          </w:p>
          <w:p w:rsidR="00A420A8" w:rsidRPr="008C3806" w:rsidRDefault="00A420A8" w:rsidP="008C3806">
            <w:pPr>
              <w:pStyle w:val="Mario"/>
              <w:tabs>
                <w:tab w:val="left" w:pos="-3158"/>
                <w:tab w:val="left" w:pos="158"/>
              </w:tabs>
              <w:spacing w:line="100" w:lineRule="atLeast"/>
              <w:ind w:left="158" w:hanging="142"/>
              <w:rPr>
                <w:rFonts w:cs="Arial"/>
                <w:sz w:val="20"/>
              </w:rPr>
            </w:pPr>
            <w:r w:rsidRPr="008C3806">
              <w:rPr>
                <w:rFonts w:cs="Arial"/>
                <w:sz w:val="20"/>
              </w:rPr>
              <w:t>Klosz zespolonej lampy ostrzegawczej (bez elementów mocujących do pojazdu), musi mieć wysokość w przedziale od 80 mm do 100 mm.</w:t>
            </w:r>
          </w:p>
          <w:p w:rsidR="00E05FF9" w:rsidRPr="008C3806" w:rsidRDefault="00E05FF9" w:rsidP="008C3806">
            <w:pPr>
              <w:pStyle w:val="Mario"/>
              <w:tabs>
                <w:tab w:val="left" w:pos="-3158"/>
                <w:tab w:val="left" w:pos="158"/>
              </w:tabs>
              <w:spacing w:line="100" w:lineRule="atLeast"/>
              <w:ind w:left="158" w:hanging="142"/>
              <w:rPr>
                <w:rFonts w:cs="Arial"/>
                <w:sz w:val="20"/>
              </w:rPr>
            </w:pPr>
            <w:r w:rsidRPr="008C3806">
              <w:rPr>
                <w:rFonts w:eastAsia="Calibri" w:cs="Arial"/>
                <w:b/>
                <w:sz w:val="20"/>
              </w:rPr>
              <w:t>Spełnienie wymogu musi być potwierdzone oświadczeniem Wykonawcy wystawionym na podstawie opinii lub sprawozdania z badań niszczących, wydanego przez akredytowaną jednostkę badawczą</w:t>
            </w:r>
          </w:p>
          <w:p w:rsidR="00A420A8" w:rsidRPr="008C3806" w:rsidRDefault="00A420A8" w:rsidP="008C3806">
            <w:pPr>
              <w:pStyle w:val="Mario"/>
              <w:tabs>
                <w:tab w:val="left" w:pos="-3158"/>
                <w:tab w:val="left" w:pos="158"/>
              </w:tabs>
              <w:spacing w:line="100" w:lineRule="atLeast"/>
              <w:ind w:left="158" w:hanging="142"/>
              <w:rPr>
                <w:rFonts w:cs="Arial"/>
                <w:b/>
                <w:sz w:val="20"/>
              </w:rPr>
            </w:pPr>
            <w:r w:rsidRPr="008C3806">
              <w:rPr>
                <w:rFonts w:cs="Arial"/>
                <w:b/>
                <w:sz w:val="20"/>
              </w:rPr>
              <w:t>Sposób i miejsce montażu lampy ostrzegawczej zostanie określony w fazie oceny prototypu pojazdu .</w:t>
            </w:r>
          </w:p>
          <w:p w:rsidR="00A420A8" w:rsidRPr="008C3806" w:rsidRDefault="00A420A8" w:rsidP="008C3806">
            <w:pPr>
              <w:pStyle w:val="Mario"/>
              <w:tabs>
                <w:tab w:val="left" w:pos="-3158"/>
                <w:tab w:val="left" w:pos="158"/>
              </w:tabs>
              <w:spacing w:line="100" w:lineRule="atLeast"/>
              <w:ind w:left="158" w:hanging="142"/>
              <w:rPr>
                <w:rFonts w:cs="Arial"/>
                <w:sz w:val="20"/>
              </w:rPr>
            </w:pPr>
          </w:p>
          <w:p w:rsidR="00A420A8" w:rsidRPr="008C3806" w:rsidRDefault="00A420A8" w:rsidP="008C3806">
            <w:pPr>
              <w:pStyle w:val="Mario"/>
              <w:numPr>
                <w:ilvl w:val="0"/>
                <w:numId w:val="31"/>
              </w:numPr>
              <w:tabs>
                <w:tab w:val="left" w:pos="-3158"/>
                <w:tab w:val="left" w:pos="158"/>
              </w:tabs>
              <w:spacing w:line="100" w:lineRule="atLeast"/>
              <w:ind w:left="158" w:hanging="142"/>
              <w:rPr>
                <w:rFonts w:cs="Arial"/>
                <w:sz w:val="20"/>
              </w:rPr>
            </w:pPr>
            <w:r w:rsidRPr="008C3806">
              <w:rPr>
                <w:rFonts w:cs="Arial"/>
                <w:sz w:val="20"/>
              </w:rPr>
              <w:t>Specjalna lampa ostrzegawcza musi posiadać:</w:t>
            </w:r>
          </w:p>
          <w:p w:rsidR="00E05FF9" w:rsidRPr="008C3806" w:rsidRDefault="00E05FF9" w:rsidP="008C3806">
            <w:pPr>
              <w:numPr>
                <w:ilvl w:val="1"/>
                <w:numId w:val="34"/>
              </w:numPr>
              <w:tabs>
                <w:tab w:val="left" w:pos="158"/>
              </w:tabs>
              <w:suppressAutoHyphens/>
              <w:spacing w:line="100" w:lineRule="atLeast"/>
              <w:ind w:left="158" w:hanging="142"/>
              <w:jc w:val="both"/>
              <w:rPr>
                <w:rFonts w:ascii="Arial" w:hAnsi="Arial" w:cs="Arial"/>
                <w:sz w:val="20"/>
                <w:szCs w:val="20"/>
              </w:rPr>
            </w:pPr>
            <w:r w:rsidRPr="008C3806">
              <w:rPr>
                <w:rFonts w:ascii="Arial" w:hAnsi="Arial" w:cs="Arial"/>
                <w:sz w:val="20"/>
                <w:szCs w:val="20"/>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rsidR="00E05FF9" w:rsidRPr="008C3806" w:rsidRDefault="00E05FF9" w:rsidP="008C3806">
            <w:pPr>
              <w:numPr>
                <w:ilvl w:val="1"/>
                <w:numId w:val="34"/>
              </w:numPr>
              <w:tabs>
                <w:tab w:val="left" w:pos="158"/>
              </w:tabs>
              <w:suppressAutoHyphens/>
              <w:spacing w:line="100" w:lineRule="atLeast"/>
              <w:ind w:left="158" w:hanging="142"/>
              <w:jc w:val="both"/>
              <w:rPr>
                <w:rFonts w:ascii="Arial" w:hAnsi="Arial" w:cs="Arial"/>
                <w:sz w:val="20"/>
                <w:szCs w:val="20"/>
              </w:rPr>
            </w:pPr>
            <w:r w:rsidRPr="008C3806">
              <w:rPr>
                <w:rFonts w:ascii="Arial" w:hAnsi="Arial" w:cs="Arial"/>
                <w:sz w:val="20"/>
                <w:szCs w:val="20"/>
              </w:rPr>
              <w:t xml:space="preserve">podświetlany w technologii LED napis „POLICJA” wykonany w kolorze niebieskim o tej samej barwie, co niebieski pas wyróżniający, wypełniający białe pole pomiędzy lampami ostrzegawczymi, widoczny z przodu i z tyłu pojazdu z odległości </w:t>
            </w:r>
            <w:smartTag w:uri="urn:schemas-microsoft-com:office:smarttags" w:element="metricconverter">
              <w:smartTagPr>
                <w:attr w:name="ProductID" w:val="50 m"/>
              </w:smartTagPr>
              <w:r w:rsidRPr="008C3806">
                <w:rPr>
                  <w:rFonts w:ascii="Arial" w:hAnsi="Arial" w:cs="Arial"/>
                  <w:sz w:val="20"/>
                  <w:szCs w:val="20"/>
                </w:rPr>
                <w:t>50 m</w:t>
              </w:r>
            </w:smartTag>
            <w:r w:rsidRPr="008C3806">
              <w:rPr>
                <w:rFonts w:ascii="Arial" w:hAnsi="Arial" w:cs="Arial"/>
                <w:sz w:val="20"/>
                <w:szCs w:val="20"/>
              </w:rPr>
              <w:t xml:space="preserve"> w warunkach nocnych, o minimalnej wysokość liter napisu wynoszącej </w:t>
            </w:r>
            <w:smartTag w:uri="urn:schemas-microsoft-com:office:smarttags" w:element="metricconverter">
              <w:smartTagPr>
                <w:attr w:name="ProductID" w:val="65 mm"/>
              </w:smartTagPr>
              <w:r w:rsidRPr="008C3806">
                <w:rPr>
                  <w:rFonts w:ascii="Arial" w:hAnsi="Arial" w:cs="Arial"/>
                  <w:sz w:val="20"/>
                  <w:szCs w:val="20"/>
                </w:rPr>
                <w:t>65 mm</w:t>
              </w:r>
            </w:smartTag>
            <w:r w:rsidRPr="008C3806">
              <w:rPr>
                <w:rFonts w:ascii="Arial" w:hAnsi="Arial" w:cs="Arial"/>
                <w:sz w:val="20"/>
                <w:szCs w:val="20"/>
              </w:rPr>
              <w:t>,</w:t>
            </w:r>
          </w:p>
          <w:p w:rsidR="00E05FF9" w:rsidRPr="008C3806" w:rsidRDefault="00E05FF9" w:rsidP="008C3806">
            <w:pPr>
              <w:numPr>
                <w:ilvl w:val="1"/>
                <w:numId w:val="34"/>
              </w:numPr>
              <w:tabs>
                <w:tab w:val="left" w:pos="158"/>
              </w:tabs>
              <w:suppressAutoHyphens/>
              <w:spacing w:line="100" w:lineRule="atLeast"/>
              <w:ind w:left="158" w:hanging="142"/>
              <w:jc w:val="both"/>
              <w:rPr>
                <w:rFonts w:ascii="Arial" w:hAnsi="Arial" w:cs="Arial"/>
                <w:sz w:val="20"/>
                <w:szCs w:val="20"/>
              </w:rPr>
            </w:pPr>
            <w:r w:rsidRPr="008C3806">
              <w:rPr>
                <w:rFonts w:ascii="Arial" w:hAnsi="Arial" w:cs="Arial"/>
                <w:sz w:val="20"/>
                <w:szCs w:val="20"/>
              </w:rPr>
              <w:t>jedną lampę LED o kloszu bezbarwnym umieszczoną między lewą lampą o barwie światła niebieskiej, a podświetlanym napisem „POLICJA”, widoczną co najmniej z przodu i z tyłu pojazdu. Lampa musi posiadać, co najmniej dwa moduły świetlne LED (duo-kolor) posiadające możliwość emitowania światła o barwie niebieskiej i barwie czerwonej. Każdy z modułów musi posiadać łącznie, co najmniej sześć diod LED o wysokiej światłości ustawionych w dwóch rzędach. Moduły świetlne LED muszą być ustawione w konfiguracji:</w:t>
            </w:r>
          </w:p>
          <w:p w:rsidR="00E05FF9" w:rsidRPr="008C3806" w:rsidRDefault="00E05FF9" w:rsidP="008C3806">
            <w:pPr>
              <w:tabs>
                <w:tab w:val="left" w:pos="158"/>
              </w:tabs>
              <w:spacing w:line="100" w:lineRule="atLeast"/>
              <w:ind w:left="158" w:hanging="142"/>
              <w:jc w:val="both"/>
              <w:rPr>
                <w:rFonts w:ascii="Arial" w:hAnsi="Arial" w:cs="Arial"/>
                <w:sz w:val="20"/>
                <w:szCs w:val="20"/>
              </w:rPr>
            </w:pPr>
            <w:r w:rsidRPr="008C3806">
              <w:rPr>
                <w:rFonts w:ascii="Arial" w:hAnsi="Arial" w:cs="Arial"/>
                <w:sz w:val="20"/>
                <w:szCs w:val="20"/>
              </w:rPr>
              <w:t>- jeden moduł świecący do przodu,</w:t>
            </w:r>
          </w:p>
          <w:p w:rsidR="00E05FF9" w:rsidRPr="008C3806" w:rsidRDefault="00E05FF9" w:rsidP="008C3806">
            <w:pPr>
              <w:tabs>
                <w:tab w:val="left" w:pos="158"/>
              </w:tabs>
              <w:spacing w:line="100" w:lineRule="atLeast"/>
              <w:ind w:left="158" w:hanging="142"/>
              <w:jc w:val="both"/>
              <w:rPr>
                <w:rFonts w:ascii="Arial" w:hAnsi="Arial" w:cs="Arial"/>
                <w:sz w:val="20"/>
                <w:szCs w:val="20"/>
              </w:rPr>
            </w:pPr>
            <w:r w:rsidRPr="008C3806">
              <w:rPr>
                <w:rFonts w:ascii="Arial" w:hAnsi="Arial" w:cs="Arial"/>
                <w:sz w:val="20"/>
                <w:szCs w:val="20"/>
              </w:rPr>
              <w:t xml:space="preserve">- jeden moduł świecący do tyłu. </w:t>
            </w:r>
          </w:p>
          <w:p w:rsidR="00E05FF9" w:rsidRPr="008C3806" w:rsidRDefault="00E05FF9" w:rsidP="008C3806">
            <w:pPr>
              <w:tabs>
                <w:tab w:val="left" w:pos="158"/>
              </w:tabs>
              <w:spacing w:line="100" w:lineRule="atLeast"/>
              <w:ind w:left="158" w:hanging="142"/>
              <w:jc w:val="both"/>
              <w:rPr>
                <w:rFonts w:ascii="Arial" w:hAnsi="Arial" w:cs="Arial"/>
                <w:sz w:val="20"/>
                <w:szCs w:val="20"/>
              </w:rPr>
            </w:pPr>
            <w:r w:rsidRPr="008C3806">
              <w:rPr>
                <w:rFonts w:ascii="Arial" w:hAnsi="Arial" w:cs="Arial"/>
                <w:sz w:val="20"/>
                <w:szCs w:val="20"/>
              </w:rPr>
              <w:t>Po włączeniu uprzywilejowania pojazdu moduły świetlne LED muszą automatycznie załączać się i emitować światło o barwie niebieskiej. Po włączeniu na manipulatorze pozycji jazdy w kolumnie, moduły muszą emitować światło o barwie czerwonej,</w:t>
            </w:r>
          </w:p>
          <w:p w:rsidR="00E05FF9" w:rsidRPr="008C3806" w:rsidRDefault="00E05FF9" w:rsidP="008C3806">
            <w:pPr>
              <w:numPr>
                <w:ilvl w:val="1"/>
                <w:numId w:val="34"/>
              </w:numPr>
              <w:tabs>
                <w:tab w:val="left" w:pos="158"/>
              </w:tabs>
              <w:suppressAutoHyphens/>
              <w:spacing w:line="100" w:lineRule="atLeast"/>
              <w:ind w:left="158" w:hanging="142"/>
              <w:jc w:val="both"/>
              <w:rPr>
                <w:rFonts w:ascii="Arial" w:hAnsi="Arial" w:cs="Arial"/>
                <w:sz w:val="20"/>
                <w:szCs w:val="20"/>
              </w:rPr>
            </w:pPr>
            <w:r w:rsidRPr="008C3806">
              <w:rPr>
                <w:rFonts w:ascii="Arial" w:hAnsi="Arial" w:cs="Arial"/>
                <w:sz w:val="20"/>
                <w:szCs w:val="20"/>
              </w:rPr>
              <w:t>dwie pomocnicze lampy LED o kloszach bezbarwnych umieszczone po prawej i lewej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niebieskiej. Po włączeniu na manipulatorze funkcji oświetlenia pomocniczego lampy muszą emitować ciągły strumień światła o barwie białej i oświetlać obszar przed pojazdem podczas wykonywania czynności służbowych,</w:t>
            </w:r>
          </w:p>
          <w:p w:rsidR="00E05FF9" w:rsidRPr="008C3806" w:rsidRDefault="00E05FF9" w:rsidP="008C3806">
            <w:pPr>
              <w:numPr>
                <w:ilvl w:val="0"/>
                <w:numId w:val="46"/>
              </w:numPr>
              <w:tabs>
                <w:tab w:val="left" w:pos="158"/>
              </w:tabs>
              <w:suppressAutoHyphens/>
              <w:spacing w:line="100" w:lineRule="atLeast"/>
              <w:ind w:left="158" w:hanging="142"/>
              <w:jc w:val="both"/>
              <w:rPr>
                <w:rFonts w:ascii="Arial" w:hAnsi="Arial" w:cs="Arial"/>
                <w:sz w:val="20"/>
                <w:szCs w:val="20"/>
              </w:rPr>
            </w:pPr>
            <w:r w:rsidRPr="008C3806">
              <w:rPr>
                <w:rFonts w:ascii="Arial" w:hAnsi="Arial" w:cs="Arial"/>
                <w:sz w:val="20"/>
                <w:szCs w:val="20"/>
              </w:rPr>
              <w:t>dwie pomocnicze lampy LED o kloszach bezbarwnych umieszczone po prawej i lewej bocznej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niebieskiej. Po włączeniu na manipulatorze funkcji oświetlenia pomocniczego wybrane lampy muszą emitować ciągły strumień światła o barwie białej i oświetlać obszar z boku pojazdu podczas wykonywania czynności służbowych. Zamawiający wymaga możliwości niezależnego załączania pomocniczych lamp z każdej strony pojazdu.</w:t>
            </w:r>
          </w:p>
          <w:p w:rsidR="00E05FF9" w:rsidRPr="008C3806" w:rsidRDefault="00E05FF9" w:rsidP="008C3806">
            <w:pPr>
              <w:numPr>
                <w:ilvl w:val="0"/>
                <w:numId w:val="31"/>
              </w:numPr>
              <w:tabs>
                <w:tab w:val="left" w:pos="158"/>
              </w:tabs>
              <w:suppressAutoHyphens/>
              <w:spacing w:line="276" w:lineRule="auto"/>
              <w:ind w:left="158" w:hanging="142"/>
              <w:jc w:val="both"/>
              <w:rPr>
                <w:rFonts w:ascii="Arial" w:eastAsia="Calibri" w:hAnsi="Arial" w:cs="Arial"/>
                <w:sz w:val="20"/>
                <w:szCs w:val="20"/>
              </w:rPr>
            </w:pPr>
            <w:r w:rsidRPr="008C3806">
              <w:rPr>
                <w:rFonts w:ascii="Arial" w:hAnsi="Arial" w:cs="Arial"/>
                <w:sz w:val="20"/>
                <w:szCs w:val="20"/>
              </w:rPr>
              <w:t xml:space="preserve">W </w:t>
            </w:r>
            <w:r w:rsidRPr="008C3806">
              <w:rPr>
                <w:rFonts w:ascii="Arial" w:eastAsia="Calibri" w:hAnsi="Arial" w:cs="Arial"/>
                <w:sz w:val="20"/>
                <w:szCs w:val="20"/>
              </w:rPr>
              <w:t xml:space="preserve">górnej środkowej części przedniej szyby wewnątrz pojazdu musi być zamontowana dodatkowa lampa LED o kloszu bezbarwnym o barwie światła niebieskiej wyposażona w osłonę antyrefleksyjną. Lampa </w:t>
            </w:r>
            <w:r w:rsidRPr="008C3806">
              <w:rPr>
                <w:rFonts w:ascii="Arial" w:eastAsia="Calibri" w:hAnsi="Arial" w:cs="Arial"/>
                <w:sz w:val="20"/>
                <w:szCs w:val="20"/>
              </w:rPr>
              <w:lastRenderedPageBreak/>
              <w:t>musi posiadać łącznie, co najmniej cztery diody LED o wysokiej światłości.</w:t>
            </w:r>
          </w:p>
          <w:p w:rsidR="00E05FF9" w:rsidRPr="008C3806" w:rsidRDefault="00E05FF9" w:rsidP="008C3806">
            <w:pPr>
              <w:numPr>
                <w:ilvl w:val="0"/>
                <w:numId w:val="31"/>
              </w:numPr>
              <w:tabs>
                <w:tab w:val="left" w:pos="158"/>
              </w:tabs>
              <w:suppressAutoHyphens/>
              <w:spacing w:line="276" w:lineRule="auto"/>
              <w:ind w:left="158" w:hanging="142"/>
              <w:jc w:val="both"/>
              <w:rPr>
                <w:rFonts w:ascii="Arial" w:hAnsi="Arial" w:cs="Arial"/>
                <w:sz w:val="20"/>
                <w:szCs w:val="20"/>
              </w:rPr>
            </w:pPr>
            <w:r w:rsidRPr="008C3806">
              <w:rPr>
                <w:rFonts w:ascii="Arial" w:hAnsi="Arial" w:cs="Arial"/>
                <w:sz w:val="20"/>
                <w:szCs w:val="20"/>
              </w:rPr>
              <w:t>W przedniej części pojazdu muszą by</w:t>
            </w:r>
            <w:r w:rsidR="008C3806" w:rsidRPr="008C3806">
              <w:rPr>
                <w:rFonts w:ascii="Arial" w:hAnsi="Arial" w:cs="Arial"/>
                <w:sz w:val="20"/>
                <w:szCs w:val="20"/>
              </w:rPr>
              <w:t xml:space="preserve">ć zamontowane cztery lampy LED </w:t>
            </w:r>
            <w:r w:rsidRPr="008C3806">
              <w:rPr>
                <w:rFonts w:ascii="Arial" w:hAnsi="Arial" w:cs="Arial"/>
                <w:sz w:val="20"/>
                <w:szCs w:val="20"/>
              </w:rPr>
              <w:t>o kloszach bezbarwnych o barwie światła niebieskiej:</w:t>
            </w:r>
          </w:p>
          <w:p w:rsidR="00E05FF9" w:rsidRPr="008C3806" w:rsidRDefault="008C3806" w:rsidP="008C3806">
            <w:pPr>
              <w:tabs>
                <w:tab w:val="left" w:pos="158"/>
              </w:tabs>
              <w:autoSpaceDE w:val="0"/>
              <w:autoSpaceDN w:val="0"/>
              <w:adjustRightInd w:val="0"/>
              <w:ind w:left="158" w:hanging="142"/>
              <w:jc w:val="both"/>
              <w:rPr>
                <w:rFonts w:ascii="Arial" w:hAnsi="Arial" w:cs="Arial"/>
                <w:sz w:val="20"/>
                <w:szCs w:val="20"/>
              </w:rPr>
            </w:pPr>
            <w:r>
              <w:rPr>
                <w:rFonts w:ascii="Arial" w:hAnsi="Arial" w:cs="Arial"/>
                <w:sz w:val="20"/>
                <w:szCs w:val="20"/>
              </w:rPr>
              <w:t xml:space="preserve">a)  </w:t>
            </w:r>
            <w:r w:rsidR="00E05FF9" w:rsidRPr="008C3806">
              <w:rPr>
                <w:rFonts w:ascii="Arial" w:hAnsi="Arial" w:cs="Arial"/>
                <w:sz w:val="20"/>
                <w:szCs w:val="20"/>
              </w:rPr>
              <w:t>z przodu pojazdu w atrapie chłodnicy lub w zderzaku przednim – 2 szt.</w:t>
            </w:r>
          </w:p>
          <w:p w:rsidR="00E05FF9" w:rsidRPr="008C3806" w:rsidRDefault="008C3806" w:rsidP="008C3806">
            <w:pPr>
              <w:tabs>
                <w:tab w:val="left" w:pos="158"/>
              </w:tabs>
              <w:autoSpaceDE w:val="0"/>
              <w:autoSpaceDN w:val="0"/>
              <w:adjustRightInd w:val="0"/>
              <w:ind w:left="158" w:hanging="142"/>
              <w:jc w:val="both"/>
              <w:rPr>
                <w:rFonts w:ascii="Arial" w:hAnsi="Arial" w:cs="Arial"/>
                <w:sz w:val="20"/>
                <w:szCs w:val="20"/>
              </w:rPr>
            </w:pPr>
            <w:r>
              <w:rPr>
                <w:rFonts w:ascii="Arial" w:hAnsi="Arial" w:cs="Arial"/>
                <w:sz w:val="20"/>
                <w:szCs w:val="20"/>
              </w:rPr>
              <w:t xml:space="preserve">b) </w:t>
            </w:r>
            <w:r w:rsidR="00E05FF9" w:rsidRPr="008C3806">
              <w:rPr>
                <w:rFonts w:ascii="Arial" w:hAnsi="Arial" w:cs="Arial"/>
                <w:sz w:val="20"/>
                <w:szCs w:val="20"/>
              </w:rPr>
              <w:t>po prawej i lewej stronie pojazdu w błotnikach przednich lub w zderzaku     przednim – 2 szt.</w:t>
            </w:r>
          </w:p>
          <w:p w:rsidR="00E05FF9" w:rsidRPr="008C3806" w:rsidRDefault="00E05FF9" w:rsidP="008C3806">
            <w:pPr>
              <w:tabs>
                <w:tab w:val="left" w:pos="158"/>
              </w:tabs>
              <w:spacing w:line="100" w:lineRule="atLeast"/>
              <w:ind w:left="158" w:hanging="142"/>
              <w:jc w:val="both"/>
              <w:rPr>
                <w:rFonts w:ascii="Arial" w:hAnsi="Arial" w:cs="Arial"/>
                <w:sz w:val="20"/>
                <w:szCs w:val="20"/>
              </w:rPr>
            </w:pPr>
            <w:r w:rsidRPr="008C3806">
              <w:rPr>
                <w:rFonts w:ascii="Arial" w:hAnsi="Arial" w:cs="Arial"/>
                <w:sz w:val="20"/>
                <w:szCs w:val="20"/>
              </w:rPr>
              <w:t>Każda z lamp musi posiadać co najmniej cztery diody LED o wysokiej światłości. Lampy muszą świecić naprzemiennie.</w:t>
            </w:r>
          </w:p>
          <w:p w:rsidR="00E05FF9" w:rsidRPr="008C3806" w:rsidRDefault="00E05FF9" w:rsidP="008C3806">
            <w:pPr>
              <w:numPr>
                <w:ilvl w:val="0"/>
                <w:numId w:val="31"/>
              </w:numPr>
              <w:tabs>
                <w:tab w:val="left" w:pos="441"/>
              </w:tabs>
              <w:suppressAutoHyphens/>
              <w:spacing w:line="276" w:lineRule="auto"/>
              <w:ind w:left="158" w:hanging="142"/>
              <w:jc w:val="both"/>
              <w:rPr>
                <w:rFonts w:ascii="Arial" w:hAnsi="Arial" w:cs="Arial"/>
                <w:sz w:val="20"/>
                <w:szCs w:val="20"/>
              </w:rPr>
            </w:pPr>
            <w:r w:rsidRPr="008C3806">
              <w:rPr>
                <w:rFonts w:ascii="Arial" w:hAnsi="Arial" w:cs="Arial"/>
                <w:sz w:val="20"/>
                <w:szCs w:val="20"/>
              </w:rPr>
              <w:t xml:space="preserve">Pojazd </w:t>
            </w:r>
            <w:r w:rsidRPr="008C3806">
              <w:rPr>
                <w:rFonts w:ascii="Arial" w:eastAsia="Calibri" w:hAnsi="Arial" w:cs="Arial"/>
                <w:sz w:val="20"/>
                <w:szCs w:val="20"/>
              </w:rPr>
              <w:t>musi posiadać po wewnętrznej stronie dolnej, lewej i prawej, skrajnej części drzwi/klapy tyłu nadwozia zamontowane dwie lampy LED o barwie światła niebieskiej. Każda z lamp musi posiadać łącznie, co najmniej cztery diody LED o wysokiej światłości. Lampy muszą świecić naprzemiennie. Lampy te muszą załączać się automatycznie po otwarciu drzwi/klapy tyłu nadwozia w przypadku działania głównych świateł uprzywilejowania i być widoczne z tyłu pojazdu. Wymiary lamp muszą umożliwiać ich zamontowanie do wewnętrznej powierzchni drzwi/klapy, która po ich otwarciu będzie znajdowała się w najwyższym punkcie mierzonym od podłoża. Sposób i miejsce montażu lamp musi ograniczać możliwość ich przesłonięcia przez funkcjonariuszy korzystających z przestrzeni bagażowej oraz musi zabezpieczać lampy przed uszkodzeniem przez wyposażenie przewożone w przestrzeni bagażowej.</w:t>
            </w:r>
          </w:p>
          <w:p w:rsidR="00E05FF9" w:rsidRPr="008C3806" w:rsidRDefault="00E05FF9" w:rsidP="008C3806">
            <w:pPr>
              <w:numPr>
                <w:ilvl w:val="0"/>
                <w:numId w:val="31"/>
              </w:numPr>
              <w:tabs>
                <w:tab w:val="left" w:pos="441"/>
              </w:tabs>
              <w:suppressAutoHyphens/>
              <w:spacing w:line="276" w:lineRule="auto"/>
              <w:ind w:left="158" w:hanging="142"/>
              <w:jc w:val="both"/>
              <w:rPr>
                <w:rFonts w:ascii="Arial" w:hAnsi="Arial" w:cs="Arial"/>
                <w:sz w:val="20"/>
                <w:szCs w:val="20"/>
              </w:rPr>
            </w:pPr>
            <w:r w:rsidRPr="008C3806">
              <w:rPr>
                <w:rFonts w:ascii="Arial" w:hAnsi="Arial" w:cs="Arial"/>
                <w:sz w:val="20"/>
                <w:szCs w:val="20"/>
              </w:rPr>
              <w:t>Wszystkie zastosowane w pojeździe lampy uprzywilejowania w ruchu drogowym muszą:</w:t>
            </w:r>
          </w:p>
          <w:p w:rsidR="00E05FF9" w:rsidRPr="008C3806" w:rsidRDefault="00E05FF9" w:rsidP="008C3806">
            <w:pPr>
              <w:numPr>
                <w:ilvl w:val="1"/>
                <w:numId w:val="42"/>
              </w:numPr>
              <w:tabs>
                <w:tab w:val="left" w:pos="441"/>
                <w:tab w:val="left" w:pos="1276"/>
              </w:tabs>
              <w:suppressAutoHyphens/>
              <w:spacing w:line="100" w:lineRule="atLeast"/>
              <w:ind w:left="158" w:hanging="142"/>
              <w:jc w:val="both"/>
              <w:rPr>
                <w:rFonts w:ascii="Arial" w:hAnsi="Arial" w:cs="Arial"/>
                <w:sz w:val="20"/>
                <w:szCs w:val="20"/>
              </w:rPr>
            </w:pPr>
            <w:r w:rsidRPr="008C3806">
              <w:rPr>
                <w:rFonts w:ascii="Arial" w:hAnsi="Arial" w:cs="Arial"/>
                <w:sz w:val="20"/>
                <w:szCs w:val="20"/>
              </w:rPr>
              <w:t>posiadać homologację,</w:t>
            </w:r>
          </w:p>
          <w:p w:rsidR="00E05FF9" w:rsidRPr="008C3806" w:rsidRDefault="00E05FF9" w:rsidP="008C3806">
            <w:pPr>
              <w:numPr>
                <w:ilvl w:val="1"/>
                <w:numId w:val="42"/>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być zamontowane w taki sposób, aby źródło światła było umieszczone prostopadle do osi poziomej pojazdu,</w:t>
            </w:r>
          </w:p>
          <w:p w:rsidR="00E05FF9" w:rsidRPr="008C3806" w:rsidRDefault="00E05FF9" w:rsidP="008C3806">
            <w:pPr>
              <w:numPr>
                <w:ilvl w:val="1"/>
                <w:numId w:val="42"/>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posiadać klosze wykonane z poliwęglanu,</w:t>
            </w:r>
          </w:p>
          <w:p w:rsidR="00E05FF9" w:rsidRPr="008C3806" w:rsidRDefault="00E05FF9" w:rsidP="008C3806">
            <w:pPr>
              <w:numPr>
                <w:ilvl w:val="1"/>
                <w:numId w:val="42"/>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być zamontowane w sposób umożliwiający mycie pojazdu w myjni automatycznej szczotkowej bez konieczności ich demontażu.</w:t>
            </w:r>
          </w:p>
          <w:p w:rsidR="00E05FF9" w:rsidRPr="008C3806" w:rsidRDefault="00E05FF9" w:rsidP="008C3806">
            <w:pPr>
              <w:numPr>
                <w:ilvl w:val="0"/>
                <w:numId w:val="31"/>
              </w:numPr>
              <w:tabs>
                <w:tab w:val="left" w:pos="158"/>
              </w:tabs>
              <w:suppressAutoHyphens/>
              <w:spacing w:line="276" w:lineRule="auto"/>
              <w:ind w:left="158" w:hanging="142"/>
              <w:jc w:val="both"/>
              <w:rPr>
                <w:rFonts w:ascii="Arial" w:hAnsi="Arial" w:cs="Arial"/>
                <w:sz w:val="20"/>
                <w:szCs w:val="20"/>
              </w:rPr>
            </w:pPr>
            <w:r w:rsidRPr="008C3806">
              <w:rPr>
                <w:rFonts w:ascii="Arial" w:hAnsi="Arial" w:cs="Arial"/>
                <w:sz w:val="20"/>
                <w:szCs w:val="20"/>
              </w:rPr>
              <w:t>Po zamontowaniu w pojeździe urządzenie emitujące ostrzegawcze sygnały uprzywilejowania pojazdu w ruchu drogowym i rozgłaszające komunikaty musi:</w:t>
            </w:r>
          </w:p>
          <w:p w:rsidR="00E05FF9" w:rsidRPr="008C3806" w:rsidRDefault="00E05FF9" w:rsidP="008C3806">
            <w:pPr>
              <w:numPr>
                <w:ilvl w:val="4"/>
                <w:numId w:val="44"/>
              </w:numPr>
              <w:tabs>
                <w:tab w:val="left" w:pos="158"/>
              </w:tabs>
              <w:spacing w:line="100" w:lineRule="atLeast"/>
              <w:ind w:left="158" w:hanging="142"/>
              <w:jc w:val="both"/>
              <w:rPr>
                <w:rFonts w:ascii="Arial" w:eastAsia="Calibri" w:hAnsi="Arial" w:cs="Arial"/>
                <w:b/>
                <w:sz w:val="20"/>
                <w:szCs w:val="20"/>
                <w:lang w:eastAsia="en-US"/>
              </w:rPr>
            </w:pPr>
            <w:r w:rsidRPr="008C3806">
              <w:rPr>
                <w:rFonts w:ascii="Arial" w:hAnsi="Arial" w:cs="Arial"/>
                <w:sz w:val="20"/>
                <w:szCs w:val="20"/>
              </w:rPr>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8C3806">
                <w:rPr>
                  <w:rFonts w:ascii="Arial" w:hAnsi="Arial" w:cs="Arial"/>
                  <w:sz w:val="20"/>
                  <w:szCs w:val="20"/>
                </w:rPr>
                <w:t>7 m</w:t>
              </w:r>
            </w:smartTag>
            <w:r w:rsidRPr="008C3806">
              <w:rPr>
                <w:rFonts w:ascii="Arial" w:hAnsi="Arial" w:cs="Arial"/>
                <w:sz w:val="20"/>
                <w:szCs w:val="20"/>
              </w:rPr>
              <w:t xml:space="preserve"> od przedniego zderzaka pojazdu musi zawierać się w granicach 112 dB(A) ÷ 118 dB(A), dla każdego rodzaju dźwięku. Warunki badań wg PN-92/S-76004 lub regulaminu 28 EKG ONZ. </w:t>
            </w:r>
          </w:p>
          <w:p w:rsidR="00E05FF9" w:rsidRPr="00087B21" w:rsidRDefault="00E05FF9" w:rsidP="00087B21">
            <w:pPr>
              <w:numPr>
                <w:ilvl w:val="4"/>
                <w:numId w:val="44"/>
              </w:numPr>
              <w:tabs>
                <w:tab w:val="left" w:pos="158"/>
                <w:tab w:val="left" w:pos="300"/>
              </w:tabs>
              <w:spacing w:line="100" w:lineRule="atLeast"/>
              <w:ind w:left="158" w:hanging="142"/>
              <w:jc w:val="both"/>
              <w:rPr>
                <w:rFonts w:ascii="Arial" w:eastAsia="Calibri" w:hAnsi="Arial" w:cs="Arial"/>
                <w:b/>
                <w:sz w:val="20"/>
                <w:szCs w:val="20"/>
                <w:lang w:eastAsia="en-US"/>
              </w:rPr>
            </w:pPr>
            <w:r w:rsidRPr="008C3806">
              <w:rPr>
                <w:rFonts w:ascii="Arial" w:hAnsi="Arial" w:cs="Arial"/>
                <w:sz w:val="20"/>
                <w:szCs w:val="20"/>
              </w:rPr>
              <w:t xml:space="preserve">wytwarzać dźwięki, których ekwiwalentny poziom ciśnienia akustycznego wg krzywej korekcyjnej A mierzony całkującym miernikiem poziomu dźwięku w kabinie, na postoju nie może przekraczać 80 dB(A), dla każdego rodzaju dźwięku. Warunki badań wg PN-90/S-04052 ISO 5128. </w:t>
            </w:r>
          </w:p>
          <w:p w:rsidR="00E05FF9" w:rsidRPr="008C3806" w:rsidRDefault="00E05FF9" w:rsidP="008C3806">
            <w:pPr>
              <w:numPr>
                <w:ilvl w:val="4"/>
                <w:numId w:val="44"/>
              </w:numPr>
              <w:tabs>
                <w:tab w:val="left" w:pos="158"/>
              </w:tabs>
              <w:spacing w:line="100" w:lineRule="atLeast"/>
              <w:ind w:left="158" w:hanging="142"/>
              <w:jc w:val="both"/>
              <w:rPr>
                <w:rFonts w:ascii="Arial" w:eastAsia="Calibri" w:hAnsi="Arial" w:cs="Arial"/>
                <w:b/>
                <w:sz w:val="20"/>
                <w:szCs w:val="20"/>
                <w:lang w:eastAsia="en-US"/>
              </w:rPr>
            </w:pPr>
            <w:r w:rsidRPr="008C3806">
              <w:rPr>
                <w:rFonts w:ascii="Arial" w:hAnsi="Arial" w:cs="Arial"/>
                <w:sz w:val="20"/>
                <w:szCs w:val="20"/>
              </w:rPr>
              <w:t xml:space="preserve">spełniać wymagania dla obudów ochronnych w klasie min. IP 56 według normy PN-EN 60529:2003. </w:t>
            </w:r>
          </w:p>
          <w:p w:rsidR="008C3806" w:rsidRPr="008C3806" w:rsidRDefault="008C3806" w:rsidP="008C3806">
            <w:pPr>
              <w:tabs>
                <w:tab w:val="left" w:pos="158"/>
              </w:tabs>
              <w:spacing w:line="100" w:lineRule="atLeast"/>
              <w:ind w:left="158" w:hanging="142"/>
              <w:jc w:val="both"/>
              <w:rPr>
                <w:rFonts w:ascii="Arial" w:eastAsia="Calibri" w:hAnsi="Arial" w:cs="Arial"/>
                <w:b/>
                <w:sz w:val="20"/>
                <w:szCs w:val="20"/>
                <w:lang w:eastAsia="en-US"/>
              </w:rPr>
            </w:pPr>
            <w:r w:rsidRPr="008C3806">
              <w:rPr>
                <w:rFonts w:ascii="Arial" w:eastAsia="Calibri" w:hAnsi="Arial" w:cs="Arial"/>
                <w:b/>
                <w:sz w:val="20"/>
                <w:szCs w:val="20"/>
              </w:rPr>
              <w:t xml:space="preserve">Spełnienie </w:t>
            </w:r>
            <w:r w:rsidR="00087B21">
              <w:rPr>
                <w:rFonts w:ascii="Arial" w:eastAsia="Calibri" w:hAnsi="Arial" w:cs="Arial"/>
                <w:b/>
                <w:sz w:val="20"/>
                <w:szCs w:val="20"/>
              </w:rPr>
              <w:t>powyższych wymagań</w:t>
            </w:r>
            <w:r w:rsidRPr="008C3806">
              <w:rPr>
                <w:rFonts w:ascii="Arial" w:eastAsia="Calibri" w:hAnsi="Arial" w:cs="Arial"/>
                <w:b/>
                <w:sz w:val="20"/>
                <w:szCs w:val="20"/>
              </w:rPr>
              <w:t xml:space="preserve"> musi być potwierdzone oświadczeniem Wykonawcy </w:t>
            </w:r>
            <w:r w:rsidRPr="008C3806">
              <w:rPr>
                <w:rFonts w:ascii="Arial" w:eastAsia="Calibri" w:hAnsi="Arial" w:cs="Arial"/>
                <w:b/>
                <w:sz w:val="20"/>
                <w:szCs w:val="20"/>
                <w:lang w:eastAsia="en-US"/>
              </w:rPr>
              <w:t xml:space="preserve">Dokumenty </w:t>
            </w:r>
            <w:r w:rsidR="00087B21">
              <w:rPr>
                <w:rFonts w:ascii="Arial" w:eastAsia="Calibri" w:hAnsi="Arial" w:cs="Arial"/>
                <w:b/>
                <w:sz w:val="20"/>
                <w:szCs w:val="20"/>
                <w:lang w:eastAsia="en-US"/>
              </w:rPr>
              <w:t>potwierdzające spełnienie wymogań</w:t>
            </w:r>
            <w:r w:rsidRPr="008C3806">
              <w:rPr>
                <w:rFonts w:ascii="Arial" w:eastAsia="Calibri" w:hAnsi="Arial" w:cs="Arial"/>
                <w:b/>
                <w:sz w:val="20"/>
                <w:szCs w:val="20"/>
                <w:lang w:eastAsia="en-US"/>
              </w:rPr>
              <w:t xml:space="preserve"> muszą być przekazane Zamawiającemu przez Wykonawcę w fazie </w:t>
            </w:r>
            <w:r>
              <w:rPr>
                <w:rFonts w:ascii="Arial" w:eastAsia="Calibri" w:hAnsi="Arial" w:cs="Arial"/>
                <w:b/>
                <w:sz w:val="20"/>
                <w:szCs w:val="20"/>
                <w:lang w:eastAsia="en-US"/>
              </w:rPr>
              <w:t>dostawy pojazdów</w:t>
            </w:r>
          </w:p>
          <w:p w:rsidR="00E05FF9" w:rsidRPr="008C3806" w:rsidRDefault="00E05FF9" w:rsidP="008C3806">
            <w:pPr>
              <w:tabs>
                <w:tab w:val="left" w:pos="158"/>
              </w:tabs>
              <w:spacing w:line="100" w:lineRule="atLeast"/>
              <w:ind w:left="158" w:hanging="142"/>
              <w:jc w:val="both"/>
              <w:rPr>
                <w:rFonts w:ascii="Arial" w:eastAsia="Calibri" w:hAnsi="Arial" w:cs="Arial"/>
                <w:b/>
                <w:sz w:val="20"/>
                <w:szCs w:val="20"/>
                <w:lang w:eastAsia="en-US"/>
              </w:rPr>
            </w:pPr>
          </w:p>
          <w:p w:rsidR="00E05FF9" w:rsidRPr="008C3806" w:rsidRDefault="00E05FF9" w:rsidP="00087B21">
            <w:pPr>
              <w:numPr>
                <w:ilvl w:val="0"/>
                <w:numId w:val="31"/>
              </w:numPr>
              <w:tabs>
                <w:tab w:val="left" w:pos="158"/>
                <w:tab w:val="left" w:pos="300"/>
              </w:tabs>
              <w:suppressAutoHyphens/>
              <w:spacing w:line="276" w:lineRule="auto"/>
              <w:ind w:left="158" w:hanging="142"/>
              <w:jc w:val="both"/>
              <w:rPr>
                <w:rFonts w:ascii="Arial" w:hAnsi="Arial" w:cs="Arial"/>
                <w:sz w:val="20"/>
                <w:szCs w:val="20"/>
              </w:rPr>
            </w:pPr>
            <w:r w:rsidRPr="008C3806">
              <w:rPr>
                <w:rFonts w:ascii="Arial" w:hAnsi="Arial" w:cs="Arial"/>
                <w:sz w:val="20"/>
                <w:szCs w:val="20"/>
              </w:rPr>
              <w:t>Urządzenie, o którym mowa w pkt</w:t>
            </w:r>
            <w:r w:rsidR="00087B21">
              <w:rPr>
                <w:rFonts w:ascii="Arial" w:hAnsi="Arial" w:cs="Arial"/>
                <w:sz w:val="20"/>
                <w:szCs w:val="20"/>
              </w:rPr>
              <w:t xml:space="preserve"> 7</w:t>
            </w:r>
            <w:r w:rsidRPr="008C3806">
              <w:rPr>
                <w:rFonts w:ascii="Arial" w:hAnsi="Arial" w:cs="Arial"/>
                <w:sz w:val="20"/>
                <w:szCs w:val="20"/>
              </w:rPr>
              <w:t xml:space="preserve"> musi ponadto posiadać funkcje:</w:t>
            </w:r>
          </w:p>
          <w:p w:rsidR="00E05FF9" w:rsidRPr="008C3806" w:rsidRDefault="00E05FF9" w:rsidP="00087B21">
            <w:pPr>
              <w:numPr>
                <w:ilvl w:val="1"/>
                <w:numId w:val="38"/>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wytwarzania, co najmniej 3 rodzajów dźwięków,</w:t>
            </w:r>
          </w:p>
          <w:p w:rsidR="00E05FF9" w:rsidRPr="008C3806" w:rsidRDefault="00E05FF9" w:rsidP="00087B21">
            <w:pPr>
              <w:numPr>
                <w:ilvl w:val="1"/>
                <w:numId w:val="38"/>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przełączania tonu sygnału uprzywilejowania: „Le-on”, „Wilk”, „Pies” (Hi-lo, Yelp, Wail), co najmniej z wykorzystaniem manipulatora oraz dodatkowo za pomocą klaksonu pojazdu,</w:t>
            </w:r>
          </w:p>
          <w:p w:rsidR="00E05FF9" w:rsidRPr="008C3806" w:rsidRDefault="00E05FF9" w:rsidP="00087B21">
            <w:pPr>
              <w:numPr>
                <w:ilvl w:val="1"/>
                <w:numId w:val="38"/>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 xml:space="preserve">sterowania wszystkimi lampami </w:t>
            </w:r>
            <w:r w:rsidRPr="008C3806">
              <w:rPr>
                <w:rFonts w:ascii="Arial" w:eastAsia="Calibri" w:hAnsi="Arial" w:cs="Arial"/>
                <w:sz w:val="20"/>
                <w:szCs w:val="20"/>
                <w:lang w:eastAsia="en-US"/>
              </w:rPr>
              <w:t>świetlnej sygnalizacji uprzywilejowania o barwie światła niebieskiej i czerwonej</w:t>
            </w:r>
            <w:r w:rsidRPr="008C3806">
              <w:rPr>
                <w:rFonts w:ascii="Arial" w:hAnsi="Arial" w:cs="Arial"/>
                <w:sz w:val="20"/>
                <w:szCs w:val="20"/>
              </w:rPr>
              <w:t>,</w:t>
            </w:r>
          </w:p>
          <w:p w:rsidR="00E05FF9" w:rsidRPr="008C3806" w:rsidRDefault="00E05FF9" w:rsidP="00087B21">
            <w:pPr>
              <w:numPr>
                <w:ilvl w:val="1"/>
                <w:numId w:val="38"/>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 xml:space="preserve">rozgłaszania komunikatów i sterowania urządzeniem </w:t>
            </w:r>
            <w:r w:rsidRPr="008C3806">
              <w:rPr>
                <w:rFonts w:ascii="Arial" w:hAnsi="Arial" w:cs="Arial"/>
                <w:sz w:val="20"/>
                <w:szCs w:val="20"/>
              </w:rPr>
              <w:lastRenderedPageBreak/>
              <w:t>rozgłoszeniowym,</w:t>
            </w:r>
          </w:p>
          <w:p w:rsidR="00E05FF9" w:rsidRDefault="00E05FF9" w:rsidP="00087B21">
            <w:pPr>
              <w:numPr>
                <w:ilvl w:val="1"/>
                <w:numId w:val="38"/>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sterowania oświetleniem pomocniczym.</w:t>
            </w:r>
          </w:p>
          <w:p w:rsidR="00087B21" w:rsidRPr="008C3806" w:rsidRDefault="00087B21" w:rsidP="00087B21">
            <w:pPr>
              <w:tabs>
                <w:tab w:val="left" w:pos="158"/>
                <w:tab w:val="left" w:pos="300"/>
              </w:tabs>
              <w:suppressAutoHyphens/>
              <w:spacing w:line="100" w:lineRule="atLeast"/>
              <w:ind w:left="158" w:firstLine="0"/>
              <w:jc w:val="both"/>
              <w:rPr>
                <w:rFonts w:ascii="Arial" w:hAnsi="Arial" w:cs="Arial"/>
                <w:sz w:val="20"/>
                <w:szCs w:val="20"/>
              </w:rPr>
            </w:pPr>
          </w:p>
          <w:p w:rsidR="00E05FF9" w:rsidRPr="008C3806" w:rsidRDefault="00E05FF9" w:rsidP="00087B21">
            <w:pPr>
              <w:numPr>
                <w:ilvl w:val="0"/>
                <w:numId w:val="31"/>
              </w:numPr>
              <w:tabs>
                <w:tab w:val="left" w:pos="158"/>
                <w:tab w:val="left" w:pos="300"/>
              </w:tabs>
              <w:suppressAutoHyphens/>
              <w:spacing w:line="276" w:lineRule="auto"/>
              <w:ind w:left="158" w:hanging="158"/>
              <w:jc w:val="both"/>
              <w:rPr>
                <w:rFonts w:ascii="Arial" w:hAnsi="Arial" w:cs="Arial"/>
                <w:sz w:val="20"/>
                <w:szCs w:val="20"/>
              </w:rPr>
            </w:pPr>
            <w:r w:rsidRPr="008C3806">
              <w:rPr>
                <w:rFonts w:ascii="Arial" w:hAnsi="Arial" w:cs="Arial"/>
                <w:sz w:val="20"/>
                <w:szCs w:val="20"/>
              </w:rPr>
              <w:t xml:space="preserve">Urządzenie, o którym mowa w pkt. </w:t>
            </w:r>
            <w:r w:rsidR="00087B21">
              <w:rPr>
                <w:rFonts w:ascii="Arial" w:hAnsi="Arial" w:cs="Arial"/>
                <w:sz w:val="20"/>
                <w:szCs w:val="20"/>
              </w:rPr>
              <w:t>7</w:t>
            </w:r>
            <w:r w:rsidRPr="008C3806">
              <w:rPr>
                <w:rFonts w:ascii="Arial" w:hAnsi="Arial" w:cs="Arial"/>
                <w:sz w:val="20"/>
                <w:szCs w:val="20"/>
              </w:rPr>
              <w:t xml:space="preserve"> musi posiadać dodatkową funkcję szybkiego włączania sygnalizacji uprzywilejowania. Funkcja musi być realizowana za pomocą przełącznika (o min. wymiarach przycisku 30x30 mm lub Ø </w:t>
            </w:r>
            <w:smartTag w:uri="urn:schemas-microsoft-com:office:smarttags" w:element="metricconverter">
              <w:smartTagPr>
                <w:attr w:name="ProductID" w:val="30 mm"/>
              </w:smartTagPr>
              <w:r w:rsidRPr="008C3806">
                <w:rPr>
                  <w:rFonts w:ascii="Arial" w:hAnsi="Arial" w:cs="Arial"/>
                  <w:sz w:val="20"/>
                  <w:szCs w:val="20"/>
                </w:rPr>
                <w:t>30 mm</w:t>
              </w:r>
            </w:smartTag>
            <w:r w:rsidRPr="008C3806">
              <w:rPr>
                <w:rFonts w:ascii="Arial" w:hAnsi="Arial" w:cs="Arial"/>
                <w:sz w:val="20"/>
                <w:szCs w:val="20"/>
              </w:rPr>
              <w:t>) zamontowanego w miejscu łatwo dostępnym dla kierowcy i być uruchamiana w następujący sposób:</w:t>
            </w:r>
          </w:p>
          <w:p w:rsidR="00E05FF9" w:rsidRPr="008C3806" w:rsidRDefault="00E05FF9" w:rsidP="00087B21">
            <w:pPr>
              <w:numPr>
                <w:ilvl w:val="1"/>
                <w:numId w:val="40"/>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pierwsze wciśnięcie przełącznika musi włączać sygnalizację uprzywilejowania dźwiękową i świetlną o barwie światła niebieskiej,</w:t>
            </w:r>
          </w:p>
          <w:p w:rsidR="00E05FF9" w:rsidRPr="008C3806" w:rsidRDefault="00E05FF9" w:rsidP="00087B21">
            <w:pPr>
              <w:numPr>
                <w:ilvl w:val="1"/>
                <w:numId w:val="40"/>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drugie wciśnięcie przełącznika musi włączać jedynie sygnalizację uprzywilejowania świetlną o barwie światła niebieskiej,</w:t>
            </w:r>
          </w:p>
          <w:p w:rsidR="00E05FF9" w:rsidRPr="008C3806" w:rsidRDefault="00E05FF9" w:rsidP="00087B21">
            <w:pPr>
              <w:numPr>
                <w:ilvl w:val="1"/>
                <w:numId w:val="40"/>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trzecie wciśnięcie przełącznika musi całkowicie wyłączać sygnalizację uprzywilejowania.</w:t>
            </w:r>
          </w:p>
          <w:p w:rsidR="00E05FF9" w:rsidRPr="008C3806" w:rsidRDefault="00E05FF9" w:rsidP="008C3806">
            <w:pPr>
              <w:tabs>
                <w:tab w:val="left" w:pos="158"/>
              </w:tabs>
              <w:spacing w:line="100" w:lineRule="atLeast"/>
              <w:ind w:left="158" w:hanging="142"/>
              <w:jc w:val="both"/>
              <w:rPr>
                <w:rFonts w:ascii="Arial" w:hAnsi="Arial" w:cs="Arial"/>
                <w:sz w:val="20"/>
                <w:szCs w:val="20"/>
              </w:rPr>
            </w:pPr>
            <w:r w:rsidRPr="008C3806">
              <w:rPr>
                <w:rFonts w:ascii="Arial" w:hAnsi="Arial" w:cs="Arial"/>
                <w:sz w:val="20"/>
                <w:szCs w:val="20"/>
              </w:rPr>
              <w:t>Każda pozycja przełącznika musi być sygnalizowana innym kolorem lub sposobem świecenia (migania) lampki kontrolnej umieszczonej w przełączniku.</w:t>
            </w:r>
          </w:p>
          <w:p w:rsidR="00E05FF9" w:rsidRPr="008C3806" w:rsidRDefault="00E05FF9" w:rsidP="00087B21">
            <w:pPr>
              <w:numPr>
                <w:ilvl w:val="3"/>
                <w:numId w:val="31"/>
              </w:numPr>
              <w:tabs>
                <w:tab w:val="left" w:pos="158"/>
                <w:tab w:val="left" w:pos="300"/>
              </w:tabs>
              <w:spacing w:line="276" w:lineRule="auto"/>
              <w:ind w:left="158" w:hanging="142"/>
              <w:jc w:val="both"/>
              <w:rPr>
                <w:rFonts w:ascii="Arial" w:hAnsi="Arial" w:cs="Arial"/>
                <w:sz w:val="20"/>
                <w:szCs w:val="20"/>
              </w:rPr>
            </w:pPr>
            <w:r w:rsidRPr="008C3806">
              <w:rPr>
                <w:rFonts w:ascii="Arial" w:hAnsi="Arial" w:cs="Arial"/>
                <w:sz w:val="20"/>
                <w:szCs w:val="20"/>
              </w:rPr>
              <w:t xml:space="preserve">Głośnik urządzenia, o którym mowa w pkt. </w:t>
            </w:r>
            <w:r w:rsidR="00087B21">
              <w:rPr>
                <w:rFonts w:ascii="Arial" w:hAnsi="Arial" w:cs="Arial"/>
                <w:sz w:val="20"/>
                <w:szCs w:val="20"/>
              </w:rPr>
              <w:t>7</w:t>
            </w:r>
            <w:r w:rsidRPr="008C3806">
              <w:rPr>
                <w:rFonts w:ascii="Arial" w:hAnsi="Arial" w:cs="Arial"/>
                <w:sz w:val="20"/>
                <w:szCs w:val="20"/>
              </w:rPr>
              <w:t xml:space="preserve"> musi być zamontowany w przedniej części pojazdu, w atrapie chłodnicy lub w przednim zderzaku. Sposób i miejsce montażu głośnika nie może ograniczać poziomu emitowanego dźwięku. Miejsce ingerencji w nadwozie pojazdu bazowego związane z montażem głośnika musi być od zewnętrznej strony osłonięte elementem maskującym (obudową) wykonanym z tworzywa sztucznego. np. z wykorzystaniem technologii druku 3D. Kształt oraz sposób wykonania i montażu osłony musi zapobiegać występowaniu ostrych krawędzi, które mogłyby powodować zranienia i kontuzje osób podczas użytkowania pojazdu.</w:t>
            </w:r>
          </w:p>
          <w:p w:rsidR="00E05FF9" w:rsidRPr="008C3806" w:rsidRDefault="00E05FF9" w:rsidP="00087B21">
            <w:pPr>
              <w:numPr>
                <w:ilvl w:val="3"/>
                <w:numId w:val="31"/>
              </w:numPr>
              <w:tabs>
                <w:tab w:val="left" w:pos="158"/>
                <w:tab w:val="left" w:pos="300"/>
              </w:tabs>
              <w:suppressAutoHyphens/>
              <w:spacing w:line="276" w:lineRule="auto"/>
              <w:ind w:left="158" w:hanging="142"/>
              <w:jc w:val="both"/>
              <w:rPr>
                <w:rFonts w:ascii="Arial" w:hAnsi="Arial" w:cs="Arial"/>
                <w:sz w:val="20"/>
                <w:szCs w:val="20"/>
              </w:rPr>
            </w:pPr>
            <w:r w:rsidRPr="008C3806">
              <w:rPr>
                <w:rFonts w:ascii="Arial" w:hAnsi="Arial" w:cs="Arial"/>
                <w:sz w:val="20"/>
                <w:szCs w:val="20"/>
              </w:rPr>
              <w:t>We wnętrzu pojazdu w miejscu gwarantującym łatwą obsługę przez dysponenta i kierowcę musi być zamontowany manipulator (z wbudowanym mikrofonem) umożliwiający sterowanie urządzeniem,</w:t>
            </w:r>
            <w:r w:rsidR="00087B21">
              <w:rPr>
                <w:rFonts w:ascii="Arial" w:hAnsi="Arial" w:cs="Arial"/>
                <w:sz w:val="20"/>
                <w:szCs w:val="20"/>
              </w:rPr>
              <w:t xml:space="preserve"> o którym mowa w pkt. 7</w:t>
            </w:r>
          </w:p>
          <w:p w:rsidR="00E05FF9" w:rsidRPr="008C3806" w:rsidRDefault="00E05FF9" w:rsidP="00087B21">
            <w:pPr>
              <w:numPr>
                <w:ilvl w:val="3"/>
                <w:numId w:val="31"/>
              </w:numPr>
              <w:tabs>
                <w:tab w:val="left" w:pos="158"/>
                <w:tab w:val="left" w:pos="300"/>
              </w:tabs>
              <w:suppressAutoHyphens/>
              <w:spacing w:line="276" w:lineRule="auto"/>
              <w:ind w:left="158" w:hanging="142"/>
              <w:jc w:val="both"/>
              <w:rPr>
                <w:rFonts w:ascii="Arial" w:hAnsi="Arial" w:cs="Arial"/>
                <w:sz w:val="20"/>
                <w:szCs w:val="20"/>
              </w:rPr>
            </w:pPr>
            <w:r w:rsidRPr="008C3806">
              <w:rPr>
                <w:rFonts w:ascii="Arial" w:hAnsi="Arial" w:cs="Arial"/>
                <w:sz w:val="20"/>
                <w:szCs w:val="20"/>
              </w:rPr>
              <w:t>W celu zagwarantowania niezawodnej i długotrwałej pracy urządzeń sygnalizacji uprzywilejowania w ruchu drogowym, o których mowa w</w:t>
            </w:r>
            <w:r w:rsidR="00087B21">
              <w:rPr>
                <w:rFonts w:ascii="Arial" w:hAnsi="Arial" w:cs="Arial"/>
                <w:sz w:val="20"/>
                <w:szCs w:val="20"/>
              </w:rPr>
              <w:t xml:space="preserve"> ww. punktach</w:t>
            </w:r>
            <w:r w:rsidRPr="008C3806">
              <w:rPr>
                <w:rFonts w:ascii="Arial" w:hAnsi="Arial" w:cs="Arial"/>
                <w:sz w:val="20"/>
                <w:szCs w:val="20"/>
              </w:rPr>
              <w:t xml:space="preserve">, Zamawiający wymaga, aby Wykonawca montował w pojeździe urządzenia tego samego producenta (takiej samej marki) posiadającego autoryzowane punkty serwisowe i/lub autoryzowanych dystrybutorów na terenie Polski. </w:t>
            </w:r>
          </w:p>
          <w:p w:rsidR="00E05FF9" w:rsidRPr="008C3806" w:rsidRDefault="00E05FF9" w:rsidP="00087B21">
            <w:pPr>
              <w:numPr>
                <w:ilvl w:val="3"/>
                <w:numId w:val="31"/>
              </w:numPr>
              <w:tabs>
                <w:tab w:val="left" w:pos="158"/>
                <w:tab w:val="left" w:pos="300"/>
              </w:tabs>
              <w:suppressAutoHyphens/>
              <w:spacing w:line="276" w:lineRule="auto"/>
              <w:ind w:left="158" w:hanging="142"/>
              <w:jc w:val="both"/>
              <w:rPr>
                <w:rFonts w:ascii="Arial" w:hAnsi="Arial" w:cs="Arial"/>
                <w:sz w:val="20"/>
                <w:szCs w:val="20"/>
              </w:rPr>
            </w:pPr>
            <w:r w:rsidRPr="008C3806">
              <w:rPr>
                <w:rFonts w:ascii="Arial" w:hAnsi="Arial" w:cs="Arial"/>
                <w:sz w:val="20"/>
                <w:szCs w:val="20"/>
              </w:rPr>
              <w:t>Działanie urządzeń sygnalizacji uprzywilejowania pojazdu w ruchu drogowym musi spełniać następujące warunki:</w:t>
            </w:r>
          </w:p>
          <w:p w:rsidR="00E05FF9" w:rsidRPr="008C3806" w:rsidRDefault="00E05FF9" w:rsidP="00087B21">
            <w:pPr>
              <w:numPr>
                <w:ilvl w:val="0"/>
                <w:numId w:val="43"/>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E05FF9" w:rsidRPr="008C3806" w:rsidRDefault="00E05FF9" w:rsidP="00087B21">
            <w:pPr>
              <w:numPr>
                <w:ilvl w:val="0"/>
                <w:numId w:val="43"/>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musi istnieć możliwość włączenia samej sygnalizacji świetlnej o barwie światła niebieskiej (bez sygnalizacji dźwiękowej),</w:t>
            </w:r>
          </w:p>
          <w:p w:rsidR="00E05FF9" w:rsidRPr="008C3806" w:rsidRDefault="00E05FF9" w:rsidP="00087B21">
            <w:pPr>
              <w:numPr>
                <w:ilvl w:val="0"/>
                <w:numId w:val="43"/>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włączenie lamp uprzywilejowania pojazdu w ruchu drogowym musi być sygnalizowane lampką kontrolną,</w:t>
            </w:r>
          </w:p>
          <w:p w:rsidR="00E05FF9" w:rsidRPr="008C3806" w:rsidRDefault="00E05FF9" w:rsidP="00087B21">
            <w:pPr>
              <w:numPr>
                <w:ilvl w:val="0"/>
                <w:numId w:val="43"/>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włączenie sygnalizacji świetlnej o barwie światła czerwonej musi pociągać za sobą włączenie sygnalizacji świetlnej o barwie światła niebieskiej,</w:t>
            </w:r>
          </w:p>
          <w:p w:rsidR="00E05FF9" w:rsidRPr="008C3806" w:rsidRDefault="00E05FF9" w:rsidP="00087B21">
            <w:pPr>
              <w:numPr>
                <w:ilvl w:val="0"/>
                <w:numId w:val="43"/>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włączenie urządzenia rozgłoszeniowego musi przerywać emisję dźwiękowych sygnałów ostrzegawczych, zaś jego wyłączenie powodować dalszą pracę sygnalizacji dźwiękowej, o ile była ona wcześniej włączona,</w:t>
            </w:r>
          </w:p>
          <w:p w:rsidR="00E05FF9" w:rsidRPr="008C3806" w:rsidRDefault="00E05FF9" w:rsidP="008C3806">
            <w:pPr>
              <w:numPr>
                <w:ilvl w:val="0"/>
                <w:numId w:val="43"/>
              </w:numPr>
              <w:tabs>
                <w:tab w:val="left" w:pos="158"/>
              </w:tabs>
              <w:suppressAutoHyphens/>
              <w:spacing w:line="100" w:lineRule="atLeast"/>
              <w:ind w:left="158" w:hanging="142"/>
              <w:jc w:val="both"/>
              <w:rPr>
                <w:rFonts w:ascii="Arial" w:hAnsi="Arial" w:cs="Arial"/>
                <w:sz w:val="20"/>
                <w:szCs w:val="20"/>
              </w:rPr>
            </w:pPr>
            <w:r w:rsidRPr="008C3806">
              <w:rPr>
                <w:rFonts w:ascii="Arial" w:hAnsi="Arial" w:cs="Arial"/>
                <w:sz w:val="20"/>
                <w:szCs w:val="20"/>
              </w:rPr>
              <w:t>działanie sygnalizacji świetlnej musi być możliwe również przy wyjętym kluczyku ze stacyjki pojazdu,</w:t>
            </w:r>
          </w:p>
          <w:p w:rsidR="00E05FF9" w:rsidRPr="008C3806" w:rsidRDefault="00E05FF9" w:rsidP="00087B21">
            <w:pPr>
              <w:numPr>
                <w:ilvl w:val="0"/>
                <w:numId w:val="43"/>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włączenie świateł pozycyjnych lub mijania lub drogowych w pojeździe musi powodować włączenie świe</w:t>
            </w:r>
            <w:r w:rsidR="00087B21">
              <w:rPr>
                <w:rFonts w:ascii="Arial" w:hAnsi="Arial" w:cs="Arial"/>
                <w:sz w:val="20"/>
                <w:szCs w:val="20"/>
              </w:rPr>
              <w:t xml:space="preserve">tlnego napisu </w:t>
            </w:r>
            <w:r w:rsidRPr="008C3806">
              <w:rPr>
                <w:rFonts w:ascii="Arial" w:hAnsi="Arial" w:cs="Arial"/>
                <w:sz w:val="20"/>
                <w:szCs w:val="20"/>
              </w:rPr>
              <w:t>„POLICJA” umieszczonego w zespolonej lampie ostrzegawczej,</w:t>
            </w:r>
          </w:p>
          <w:p w:rsidR="00A420A8" w:rsidRPr="00087B21" w:rsidRDefault="00E05FF9" w:rsidP="00087B21">
            <w:pPr>
              <w:numPr>
                <w:ilvl w:val="0"/>
                <w:numId w:val="43"/>
              </w:numPr>
              <w:tabs>
                <w:tab w:val="left" w:pos="158"/>
                <w:tab w:val="left" w:pos="300"/>
              </w:tabs>
              <w:suppressAutoHyphens/>
              <w:spacing w:line="100" w:lineRule="atLeast"/>
              <w:ind w:left="158" w:hanging="142"/>
              <w:jc w:val="both"/>
              <w:rPr>
                <w:rFonts w:ascii="Arial" w:hAnsi="Arial" w:cs="Arial"/>
                <w:sz w:val="20"/>
                <w:szCs w:val="20"/>
              </w:rPr>
            </w:pPr>
            <w:r w:rsidRPr="008C3806">
              <w:rPr>
                <w:rFonts w:ascii="Arial" w:hAnsi="Arial" w:cs="Arial"/>
                <w:sz w:val="20"/>
                <w:szCs w:val="20"/>
              </w:rPr>
              <w:t xml:space="preserve">przy zapalonych światłach dziennych włączenie sygnalizacji </w:t>
            </w:r>
            <w:r w:rsidRPr="008C3806">
              <w:rPr>
                <w:rFonts w:ascii="Arial" w:hAnsi="Arial" w:cs="Arial"/>
                <w:sz w:val="20"/>
                <w:szCs w:val="20"/>
              </w:rPr>
              <w:lastRenderedPageBreak/>
              <w:t>dźwiękowej musi pociągać za sobą jednocześnie włączenie świat</w:t>
            </w:r>
            <w:r w:rsidR="00087B21">
              <w:rPr>
                <w:rFonts w:ascii="Arial" w:hAnsi="Arial" w:cs="Arial"/>
                <w:sz w:val="20"/>
                <w:szCs w:val="20"/>
              </w:rPr>
              <w:t xml:space="preserve">eł mijania, </w:t>
            </w:r>
            <w:r w:rsidRPr="008C3806">
              <w:rPr>
                <w:rFonts w:ascii="Arial" w:hAnsi="Arial" w:cs="Arial"/>
                <w:sz w:val="20"/>
                <w:szCs w:val="20"/>
              </w:rPr>
              <w:t>a wyłączenie sygnalizacji dźwiękowej musi powodować powrót do funkcji świecenia świateł dziennych.</w:t>
            </w:r>
          </w:p>
        </w:tc>
      </w:tr>
      <w:tr w:rsidR="00A420A8" w:rsidRPr="00A21EBA" w:rsidTr="00A420A8">
        <w:trPr>
          <w:jc w:val="center"/>
        </w:trPr>
        <w:tc>
          <w:tcPr>
            <w:tcW w:w="7443" w:type="dxa"/>
            <w:gridSpan w:val="2"/>
            <w:tcBorders>
              <w:top w:val="double" w:sz="4" w:space="0" w:color="auto"/>
              <w:left w:val="double" w:sz="4" w:space="0" w:color="auto"/>
              <w:bottom w:val="double" w:sz="4" w:space="0" w:color="auto"/>
            </w:tcBorders>
            <w:shd w:val="clear" w:color="auto" w:fill="BFBFBF"/>
          </w:tcPr>
          <w:p w:rsidR="00A420A8" w:rsidRPr="00A21EBA" w:rsidRDefault="00A420A8" w:rsidP="009D4209">
            <w:pPr>
              <w:pStyle w:val="Tekstpodstawowy"/>
              <w:spacing w:before="120" w:after="120" w:line="240" w:lineRule="auto"/>
              <w:ind w:left="0" w:firstLine="0"/>
              <w:contextualSpacing/>
              <w:jc w:val="center"/>
              <w:rPr>
                <w:rFonts w:ascii="Arial" w:hAnsi="Arial" w:cs="Arial"/>
                <w:i/>
                <w:sz w:val="20"/>
              </w:rPr>
            </w:pPr>
            <w:r w:rsidRPr="00A21EBA">
              <w:rPr>
                <w:rFonts w:ascii="Arial" w:hAnsi="Arial" w:cs="Arial"/>
                <w:b/>
                <w:bCs/>
                <w:i/>
                <w:sz w:val="20"/>
              </w:rPr>
              <w:lastRenderedPageBreak/>
              <w:t>Wymagania odnośnie oznaczenia i znakowania</w:t>
            </w:r>
          </w:p>
        </w:tc>
      </w:tr>
      <w:tr w:rsidR="00A420A8" w:rsidRPr="00A21EBA" w:rsidTr="00A420A8">
        <w:trPr>
          <w:jc w:val="center"/>
        </w:trPr>
        <w:tc>
          <w:tcPr>
            <w:tcW w:w="622" w:type="dxa"/>
            <w:tcBorders>
              <w:top w:val="double" w:sz="4" w:space="0" w:color="auto"/>
              <w:left w:val="double" w:sz="4" w:space="0" w:color="auto"/>
              <w:bottom w:val="double" w:sz="4" w:space="0" w:color="auto"/>
            </w:tcBorders>
            <w:vAlign w:val="center"/>
          </w:tcPr>
          <w:p w:rsidR="00A420A8" w:rsidRPr="00A21EBA" w:rsidRDefault="00A420A8" w:rsidP="009D4209">
            <w:pPr>
              <w:ind w:left="0" w:firstLine="0"/>
              <w:contextualSpacing/>
              <w:jc w:val="center"/>
              <w:rPr>
                <w:rFonts w:ascii="Arial" w:hAnsi="Arial" w:cs="Arial"/>
                <w:sz w:val="20"/>
                <w:szCs w:val="20"/>
              </w:rPr>
            </w:pPr>
            <w:r w:rsidRPr="00A21EBA">
              <w:rPr>
                <w:rFonts w:ascii="Arial" w:hAnsi="Arial" w:cs="Arial"/>
                <w:sz w:val="20"/>
                <w:szCs w:val="20"/>
              </w:rPr>
              <w:t>5</w:t>
            </w:r>
          </w:p>
        </w:tc>
        <w:tc>
          <w:tcPr>
            <w:tcW w:w="6821" w:type="dxa"/>
            <w:tcBorders>
              <w:top w:val="double" w:sz="4" w:space="0" w:color="auto"/>
              <w:bottom w:val="double" w:sz="4" w:space="0" w:color="auto"/>
            </w:tcBorders>
          </w:tcPr>
          <w:p w:rsidR="00A420A8" w:rsidRPr="00A21EBA" w:rsidRDefault="00A420A8" w:rsidP="009D4209">
            <w:pPr>
              <w:numPr>
                <w:ilvl w:val="0"/>
                <w:numId w:val="24"/>
              </w:numPr>
              <w:ind w:left="263" w:hanging="263"/>
              <w:contextualSpacing/>
              <w:jc w:val="both"/>
              <w:rPr>
                <w:rFonts w:ascii="Arial" w:hAnsi="Arial" w:cs="Arial"/>
                <w:sz w:val="20"/>
                <w:szCs w:val="20"/>
                <w:lang w:eastAsia="ar-SA"/>
              </w:rPr>
            </w:pPr>
            <w:r w:rsidRPr="00A21EBA">
              <w:rPr>
                <w:rFonts w:ascii="Arial" w:hAnsi="Arial" w:cs="Arial"/>
                <w:sz w:val="20"/>
                <w:szCs w:val="20"/>
                <w:lang w:eastAsia="ar-SA"/>
              </w:rPr>
              <w:t>Pojazd musi posiadać trwale umieszczone w miejscu łatwo dostępnym wewnątrz pojazdu:</w:t>
            </w:r>
          </w:p>
          <w:p w:rsidR="00A420A8" w:rsidRPr="00A21EBA" w:rsidRDefault="00A420A8" w:rsidP="009D4209">
            <w:pPr>
              <w:numPr>
                <w:ilvl w:val="1"/>
                <w:numId w:val="24"/>
              </w:numPr>
              <w:ind w:left="547" w:hanging="284"/>
              <w:contextualSpacing/>
              <w:jc w:val="both"/>
              <w:rPr>
                <w:rFonts w:ascii="Arial" w:hAnsi="Arial" w:cs="Arial"/>
                <w:sz w:val="20"/>
                <w:szCs w:val="20"/>
                <w:lang w:eastAsia="ar-SA"/>
              </w:rPr>
            </w:pPr>
            <w:r w:rsidRPr="00A21EBA">
              <w:rPr>
                <w:rFonts w:ascii="Arial" w:hAnsi="Arial" w:cs="Arial"/>
                <w:sz w:val="20"/>
                <w:szCs w:val="20"/>
                <w:lang w:eastAsia="ar-SA"/>
              </w:rPr>
              <w:t>tabliczkę zawierającą naniesione w sposób trwały co najmniej dane  o producencie, typie roku produkcji oraz numerze identyfikacyjnym pojazdu (VIN) lub numerze nadwozia, podwozia lub ramy,</w:t>
            </w:r>
          </w:p>
          <w:p w:rsidR="00A420A8" w:rsidRPr="00A21EBA" w:rsidRDefault="00A420A8" w:rsidP="009D4209">
            <w:pPr>
              <w:numPr>
                <w:ilvl w:val="1"/>
                <w:numId w:val="24"/>
              </w:numPr>
              <w:ind w:left="547" w:hanging="284"/>
              <w:contextualSpacing/>
              <w:jc w:val="both"/>
              <w:rPr>
                <w:rFonts w:ascii="Arial" w:hAnsi="Arial" w:cs="Arial"/>
                <w:sz w:val="20"/>
                <w:szCs w:val="20"/>
                <w:lang w:eastAsia="ar-SA"/>
              </w:rPr>
            </w:pPr>
            <w:r w:rsidRPr="00A21EBA">
              <w:rPr>
                <w:rFonts w:ascii="Arial" w:hAnsi="Arial" w:cs="Arial"/>
                <w:sz w:val="20"/>
                <w:szCs w:val="20"/>
                <w:lang w:eastAsia="ar-SA"/>
              </w:rPr>
              <w:t>tabliczkę wskazującą dopuszczalną liczbę przewożonych osób łącznie z kierowcą.</w:t>
            </w:r>
          </w:p>
          <w:p w:rsidR="00A420A8" w:rsidRPr="00A21EBA" w:rsidRDefault="00A420A8" w:rsidP="009D4209">
            <w:pPr>
              <w:numPr>
                <w:ilvl w:val="0"/>
                <w:numId w:val="24"/>
              </w:numPr>
              <w:ind w:left="263" w:hanging="263"/>
              <w:contextualSpacing/>
              <w:jc w:val="both"/>
              <w:rPr>
                <w:rFonts w:ascii="Arial" w:hAnsi="Arial" w:cs="Arial"/>
                <w:sz w:val="20"/>
                <w:szCs w:val="20"/>
                <w:lang w:eastAsia="ar-SA"/>
              </w:rPr>
            </w:pPr>
            <w:r w:rsidRPr="00A21EBA">
              <w:rPr>
                <w:rFonts w:ascii="Arial" w:hAnsi="Arial" w:cs="Arial"/>
                <w:sz w:val="20"/>
                <w:szCs w:val="20"/>
                <w:lang w:eastAsia="ar-SA"/>
              </w:rPr>
              <w:t>Wszystkie urządzenia zamontowane jako elementy zabudowy pojazdu muszą posiadać tabliczki znamionowe zawierające co najmniej następujące dane:</w:t>
            </w:r>
          </w:p>
          <w:p w:rsidR="00A420A8" w:rsidRPr="00A21EBA" w:rsidRDefault="00A420A8" w:rsidP="009D4209">
            <w:pPr>
              <w:numPr>
                <w:ilvl w:val="1"/>
                <w:numId w:val="24"/>
              </w:numPr>
              <w:ind w:left="547" w:hanging="284"/>
              <w:contextualSpacing/>
              <w:jc w:val="both"/>
              <w:rPr>
                <w:rFonts w:ascii="Arial" w:hAnsi="Arial" w:cs="Arial"/>
                <w:sz w:val="20"/>
                <w:szCs w:val="20"/>
                <w:lang w:eastAsia="ar-SA"/>
              </w:rPr>
            </w:pPr>
            <w:r w:rsidRPr="00A21EBA">
              <w:rPr>
                <w:rFonts w:ascii="Arial" w:hAnsi="Arial" w:cs="Arial"/>
                <w:sz w:val="20"/>
                <w:szCs w:val="20"/>
                <w:lang w:eastAsia="ar-SA"/>
              </w:rPr>
              <w:t>symbol lub numer producenta,</w:t>
            </w:r>
          </w:p>
          <w:p w:rsidR="00A420A8" w:rsidRPr="00A21EBA" w:rsidRDefault="00A420A8" w:rsidP="009D4209">
            <w:pPr>
              <w:numPr>
                <w:ilvl w:val="1"/>
                <w:numId w:val="24"/>
              </w:numPr>
              <w:ind w:left="547" w:hanging="284"/>
              <w:contextualSpacing/>
              <w:jc w:val="both"/>
              <w:rPr>
                <w:rFonts w:ascii="Arial" w:hAnsi="Arial" w:cs="Arial"/>
                <w:sz w:val="20"/>
                <w:szCs w:val="20"/>
                <w:lang w:eastAsia="ar-SA"/>
              </w:rPr>
            </w:pPr>
            <w:r w:rsidRPr="00A21EBA">
              <w:rPr>
                <w:rFonts w:ascii="Arial" w:hAnsi="Arial" w:cs="Arial"/>
                <w:sz w:val="20"/>
                <w:szCs w:val="20"/>
                <w:lang w:eastAsia="ar-SA"/>
              </w:rPr>
              <w:t>numer kolejny wyrobu,</w:t>
            </w:r>
          </w:p>
          <w:p w:rsidR="00A420A8" w:rsidRPr="00A21EBA" w:rsidRDefault="00A420A8" w:rsidP="009D4209">
            <w:pPr>
              <w:numPr>
                <w:ilvl w:val="1"/>
                <w:numId w:val="24"/>
              </w:numPr>
              <w:ind w:left="547" w:hanging="284"/>
              <w:contextualSpacing/>
              <w:jc w:val="both"/>
              <w:rPr>
                <w:rFonts w:ascii="Arial" w:hAnsi="Arial" w:cs="Arial"/>
                <w:sz w:val="20"/>
                <w:szCs w:val="20"/>
                <w:lang w:eastAsia="ar-SA"/>
              </w:rPr>
            </w:pPr>
            <w:r w:rsidRPr="00A21EBA">
              <w:rPr>
                <w:rFonts w:ascii="Arial" w:hAnsi="Arial" w:cs="Arial"/>
                <w:sz w:val="20"/>
                <w:szCs w:val="20"/>
                <w:lang w:eastAsia="ar-SA"/>
              </w:rPr>
              <w:t>rok produkcji.</w:t>
            </w:r>
          </w:p>
          <w:p w:rsidR="00A420A8" w:rsidRPr="00A21EBA" w:rsidRDefault="00A420A8" w:rsidP="00722163">
            <w:pPr>
              <w:numPr>
                <w:ilvl w:val="0"/>
                <w:numId w:val="24"/>
              </w:numPr>
              <w:ind w:left="263" w:hanging="263"/>
              <w:contextualSpacing/>
              <w:jc w:val="both"/>
              <w:rPr>
                <w:rFonts w:cs="Arial"/>
                <w:sz w:val="20"/>
              </w:rPr>
            </w:pPr>
            <w:r w:rsidRPr="00A21EBA">
              <w:rPr>
                <w:rFonts w:ascii="Arial" w:hAnsi="Arial" w:cs="Arial"/>
                <w:sz w:val="20"/>
                <w:szCs w:val="20"/>
                <w:lang w:eastAsia="ar-SA"/>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tc>
      </w:tr>
      <w:tr w:rsidR="00A420A8" w:rsidRPr="00A21EBA" w:rsidTr="00A420A8">
        <w:trPr>
          <w:jc w:val="center"/>
        </w:trPr>
        <w:tc>
          <w:tcPr>
            <w:tcW w:w="7443" w:type="dxa"/>
            <w:gridSpan w:val="2"/>
            <w:tcBorders>
              <w:top w:val="double" w:sz="4" w:space="0" w:color="auto"/>
              <w:left w:val="double" w:sz="4" w:space="0" w:color="auto"/>
              <w:bottom w:val="double" w:sz="4" w:space="0" w:color="auto"/>
            </w:tcBorders>
            <w:shd w:val="clear" w:color="auto" w:fill="BFBFBF"/>
          </w:tcPr>
          <w:p w:rsidR="00A420A8" w:rsidRPr="00A21EBA" w:rsidRDefault="00A420A8" w:rsidP="00BE4BF4">
            <w:pPr>
              <w:pStyle w:val="Tekstpodstawowy"/>
              <w:spacing w:before="120" w:after="120" w:line="240" w:lineRule="auto"/>
              <w:ind w:left="0" w:firstLine="0"/>
              <w:contextualSpacing/>
              <w:jc w:val="center"/>
              <w:rPr>
                <w:rFonts w:ascii="Arial" w:hAnsi="Arial" w:cs="Arial"/>
                <w:sz w:val="20"/>
              </w:rPr>
            </w:pPr>
            <w:r w:rsidRPr="00A21EBA">
              <w:rPr>
                <w:rFonts w:ascii="Arial" w:hAnsi="Arial" w:cs="Arial"/>
                <w:b/>
                <w:bCs/>
                <w:sz w:val="20"/>
              </w:rPr>
              <w:t>Wymagania dotyczące bezpieczeństwa użytkowania</w:t>
            </w:r>
          </w:p>
        </w:tc>
      </w:tr>
      <w:tr w:rsidR="00A420A8" w:rsidRPr="00A21EBA" w:rsidTr="00A420A8">
        <w:trPr>
          <w:trHeight w:val="883"/>
          <w:jc w:val="center"/>
        </w:trPr>
        <w:tc>
          <w:tcPr>
            <w:tcW w:w="622" w:type="dxa"/>
            <w:tcBorders>
              <w:top w:val="double" w:sz="4" w:space="0" w:color="auto"/>
              <w:left w:val="double" w:sz="4" w:space="0" w:color="auto"/>
              <w:bottom w:val="double" w:sz="4" w:space="0" w:color="auto"/>
            </w:tcBorders>
            <w:vAlign w:val="center"/>
          </w:tcPr>
          <w:p w:rsidR="00A420A8" w:rsidRPr="00A21EBA" w:rsidRDefault="00A420A8" w:rsidP="00C35721">
            <w:pPr>
              <w:ind w:left="0" w:firstLine="0"/>
              <w:contextualSpacing/>
              <w:jc w:val="center"/>
              <w:rPr>
                <w:rFonts w:ascii="Arial" w:hAnsi="Arial" w:cs="Arial"/>
                <w:sz w:val="20"/>
                <w:szCs w:val="20"/>
              </w:rPr>
            </w:pPr>
          </w:p>
          <w:p w:rsidR="00A420A8" w:rsidRPr="00A21EBA" w:rsidRDefault="00A420A8" w:rsidP="00C35721">
            <w:pPr>
              <w:ind w:left="0" w:firstLine="0"/>
              <w:contextualSpacing/>
              <w:jc w:val="center"/>
              <w:rPr>
                <w:rFonts w:ascii="Arial" w:hAnsi="Arial" w:cs="Arial"/>
                <w:sz w:val="20"/>
                <w:szCs w:val="20"/>
              </w:rPr>
            </w:pPr>
          </w:p>
          <w:p w:rsidR="00A420A8" w:rsidRPr="00A21EBA" w:rsidRDefault="00A420A8" w:rsidP="00C35721">
            <w:pPr>
              <w:ind w:left="0" w:firstLine="0"/>
              <w:contextualSpacing/>
              <w:jc w:val="center"/>
              <w:rPr>
                <w:rFonts w:ascii="Arial" w:hAnsi="Arial" w:cs="Arial"/>
                <w:sz w:val="20"/>
                <w:szCs w:val="20"/>
              </w:rPr>
            </w:pPr>
          </w:p>
          <w:p w:rsidR="00A420A8" w:rsidRPr="00A21EBA" w:rsidRDefault="00A420A8" w:rsidP="00C35721">
            <w:pPr>
              <w:ind w:left="0" w:firstLine="0"/>
              <w:contextualSpacing/>
              <w:jc w:val="center"/>
              <w:rPr>
                <w:rFonts w:ascii="Arial" w:hAnsi="Arial" w:cs="Arial"/>
                <w:sz w:val="20"/>
                <w:szCs w:val="20"/>
              </w:rPr>
            </w:pPr>
          </w:p>
          <w:p w:rsidR="00A420A8" w:rsidRPr="00A21EBA" w:rsidRDefault="00A420A8" w:rsidP="00C35721">
            <w:pPr>
              <w:ind w:left="0" w:firstLine="0"/>
              <w:contextualSpacing/>
              <w:jc w:val="center"/>
              <w:rPr>
                <w:rFonts w:ascii="Arial" w:hAnsi="Arial" w:cs="Arial"/>
                <w:sz w:val="20"/>
                <w:szCs w:val="20"/>
              </w:rPr>
            </w:pPr>
          </w:p>
          <w:p w:rsidR="00A420A8" w:rsidRPr="00A21EBA" w:rsidRDefault="00A420A8" w:rsidP="00745F56">
            <w:pPr>
              <w:ind w:left="0" w:firstLine="0"/>
              <w:contextualSpacing/>
              <w:rPr>
                <w:rFonts w:ascii="Arial" w:hAnsi="Arial" w:cs="Arial"/>
                <w:sz w:val="20"/>
                <w:szCs w:val="20"/>
              </w:rPr>
            </w:pPr>
          </w:p>
        </w:tc>
        <w:tc>
          <w:tcPr>
            <w:tcW w:w="6821" w:type="dxa"/>
            <w:tcBorders>
              <w:top w:val="double" w:sz="4" w:space="0" w:color="auto"/>
              <w:bottom w:val="double" w:sz="4" w:space="0" w:color="auto"/>
            </w:tcBorders>
          </w:tcPr>
          <w:p w:rsidR="00A420A8" w:rsidRPr="00621C3F" w:rsidRDefault="00A420A8" w:rsidP="00BE4BF4">
            <w:pPr>
              <w:pStyle w:val="Mario"/>
              <w:spacing w:line="240" w:lineRule="auto"/>
              <w:ind w:left="263" w:firstLine="0"/>
              <w:contextualSpacing/>
              <w:rPr>
                <w:rFonts w:cs="Arial"/>
                <w:sz w:val="20"/>
              </w:rPr>
            </w:pPr>
          </w:p>
          <w:p w:rsidR="00A420A8" w:rsidRPr="00621C3F" w:rsidRDefault="00A420A8" w:rsidP="00C35721">
            <w:pPr>
              <w:pStyle w:val="Mario"/>
              <w:numPr>
                <w:ilvl w:val="0"/>
                <w:numId w:val="25"/>
              </w:numPr>
              <w:spacing w:line="240" w:lineRule="auto"/>
              <w:ind w:left="263" w:hanging="263"/>
              <w:contextualSpacing/>
              <w:rPr>
                <w:rFonts w:cs="Arial"/>
                <w:sz w:val="20"/>
              </w:rPr>
            </w:pPr>
            <w:r w:rsidRPr="00621C3F">
              <w:rPr>
                <w:rFonts w:cs="Arial"/>
                <w:sz w:val="20"/>
              </w:rPr>
              <w:t>Instrukcja obsługi pojazdu musi zawierać zapisy dotyczące bezpiecznego użytkowania i obsługi pojazdu.</w:t>
            </w:r>
          </w:p>
          <w:p w:rsidR="00A420A8" w:rsidRPr="00621C3F" w:rsidRDefault="00A420A8" w:rsidP="00C35721">
            <w:pPr>
              <w:pStyle w:val="Mario"/>
              <w:numPr>
                <w:ilvl w:val="0"/>
                <w:numId w:val="25"/>
              </w:numPr>
              <w:spacing w:line="240" w:lineRule="auto"/>
              <w:ind w:left="263" w:hanging="263"/>
              <w:contextualSpacing/>
              <w:rPr>
                <w:rFonts w:cs="Arial"/>
                <w:sz w:val="20"/>
              </w:rPr>
            </w:pPr>
            <w:r w:rsidRPr="00621C3F">
              <w:rPr>
                <w:rFonts w:cs="Arial"/>
                <w:sz w:val="20"/>
              </w:rPr>
              <w:t>Rozwiązania konstrukcyjne muszą spełniać wymagania BHP.</w:t>
            </w:r>
          </w:p>
          <w:p w:rsidR="00A420A8" w:rsidRPr="00621C3F" w:rsidRDefault="00A420A8" w:rsidP="00C35721">
            <w:pPr>
              <w:pStyle w:val="Mario"/>
              <w:numPr>
                <w:ilvl w:val="0"/>
                <w:numId w:val="25"/>
              </w:numPr>
              <w:spacing w:line="240" w:lineRule="auto"/>
              <w:ind w:left="263" w:hanging="263"/>
              <w:contextualSpacing/>
              <w:rPr>
                <w:rFonts w:cs="Arial"/>
                <w:sz w:val="20"/>
              </w:rPr>
            </w:pPr>
            <w:r w:rsidRPr="00621C3F">
              <w:rPr>
                <w:rFonts w:cs="Arial"/>
                <w:sz w:val="20"/>
              </w:rPr>
              <w:t>Niezbędne ostrzeżenia w zakresie BHP muszą być umieszczone</w:t>
            </w:r>
            <w:r w:rsidRPr="00621C3F">
              <w:rPr>
                <w:rFonts w:cs="Arial"/>
                <w:sz w:val="20"/>
              </w:rPr>
              <w:br/>
              <w:t>w sposób trwały w widocznych miejscach.</w:t>
            </w:r>
          </w:p>
          <w:p w:rsidR="00A420A8" w:rsidRPr="00621C3F" w:rsidRDefault="00A420A8" w:rsidP="0023317B">
            <w:pPr>
              <w:pStyle w:val="Mario"/>
              <w:numPr>
                <w:ilvl w:val="0"/>
                <w:numId w:val="25"/>
              </w:numPr>
              <w:spacing w:line="100" w:lineRule="atLeast"/>
              <w:ind w:left="245" w:hanging="245"/>
              <w:rPr>
                <w:rFonts w:cs="Arial"/>
                <w:sz w:val="20"/>
              </w:rPr>
            </w:pPr>
            <w:r w:rsidRPr="00621C3F">
              <w:rPr>
                <w:rFonts w:cs="Arial"/>
                <w:sz w:val="20"/>
              </w:rPr>
              <w:t>Pojazd na zewnątrz oraz wewnątrz nie może posiadać ostrych krawędzi, które mogłyby powodować zranienia i kontuzje osób podczas użytkowania pojazdu.</w:t>
            </w:r>
          </w:p>
          <w:p w:rsidR="00A420A8" w:rsidRPr="00621C3F" w:rsidRDefault="00A420A8" w:rsidP="00C35721">
            <w:pPr>
              <w:pStyle w:val="Mario"/>
              <w:numPr>
                <w:ilvl w:val="0"/>
                <w:numId w:val="25"/>
              </w:numPr>
              <w:spacing w:line="240" w:lineRule="auto"/>
              <w:ind w:left="263" w:hanging="263"/>
              <w:contextualSpacing/>
              <w:rPr>
                <w:rFonts w:cs="Arial"/>
                <w:sz w:val="20"/>
              </w:rPr>
            </w:pPr>
            <w:r w:rsidRPr="00621C3F">
              <w:rPr>
                <w:rFonts w:cs="Arial"/>
                <w:sz w:val="20"/>
              </w:rPr>
              <w:t>Konstrukcja pojazdu musi zapewniać bezpieczeństwo pożarowe.</w:t>
            </w:r>
          </w:p>
          <w:p w:rsidR="00A420A8" w:rsidRPr="00621C3F" w:rsidRDefault="00A420A8" w:rsidP="00C35721">
            <w:pPr>
              <w:pStyle w:val="Mario"/>
              <w:numPr>
                <w:ilvl w:val="0"/>
                <w:numId w:val="25"/>
              </w:numPr>
              <w:spacing w:line="240" w:lineRule="auto"/>
              <w:ind w:left="263" w:hanging="263"/>
              <w:contextualSpacing/>
              <w:rPr>
                <w:rFonts w:cs="Arial"/>
                <w:sz w:val="20"/>
              </w:rPr>
            </w:pPr>
            <w:r w:rsidRPr="00621C3F">
              <w:rPr>
                <w:rFonts w:cs="Arial"/>
                <w:sz w:val="20"/>
              </w:rPr>
              <w:t>Pojazd musi być wyposażony w gaśnicę typu samochodowego opisaną w załączniku 1.1. - wymagane dodatkowe wyposażenie.</w:t>
            </w:r>
          </w:p>
          <w:p w:rsidR="00A420A8" w:rsidRPr="00621C3F" w:rsidRDefault="00A420A8" w:rsidP="00C67EC9">
            <w:pPr>
              <w:pStyle w:val="Mario"/>
              <w:numPr>
                <w:ilvl w:val="0"/>
                <w:numId w:val="25"/>
              </w:numPr>
              <w:spacing w:line="240" w:lineRule="auto"/>
              <w:ind w:left="263" w:hanging="263"/>
              <w:contextualSpacing/>
              <w:rPr>
                <w:rFonts w:cs="Arial"/>
                <w:sz w:val="20"/>
              </w:rPr>
            </w:pPr>
            <w:r w:rsidRPr="00621C3F">
              <w:rPr>
                <w:rFonts w:cs="Arial"/>
                <w:sz w:val="20"/>
              </w:rPr>
              <w:t>Pojazd musi być wyposażony w  apteczkę samochodową opisaną</w:t>
            </w:r>
            <w:r w:rsidRPr="00621C3F">
              <w:rPr>
                <w:rFonts w:cs="Arial"/>
                <w:sz w:val="20"/>
              </w:rPr>
              <w:br/>
              <w:t>w  załączniku 1.1 - wymagane dodatkowe wyposażenie.</w:t>
            </w:r>
          </w:p>
          <w:p w:rsidR="00A420A8" w:rsidRPr="00621C3F" w:rsidRDefault="00A420A8" w:rsidP="00722163">
            <w:pPr>
              <w:pStyle w:val="Mario"/>
              <w:numPr>
                <w:ilvl w:val="0"/>
                <w:numId w:val="25"/>
              </w:numPr>
              <w:spacing w:line="240" w:lineRule="auto"/>
              <w:ind w:left="263" w:hanging="263"/>
              <w:contextualSpacing/>
              <w:rPr>
                <w:rFonts w:cs="Arial"/>
                <w:sz w:val="20"/>
              </w:rPr>
            </w:pPr>
            <w:r w:rsidRPr="00621C3F">
              <w:rPr>
                <w:rFonts w:cs="Arial"/>
                <w:sz w:val="20"/>
              </w:rPr>
              <w:t>Zabudowa pojazdu nie może utrudniać dostępu do elementów            i wyposażenia pojazdu związanych z bezpieczeństwem użytkowania.</w:t>
            </w:r>
          </w:p>
        </w:tc>
      </w:tr>
      <w:tr w:rsidR="00A420A8" w:rsidRPr="00A21EBA" w:rsidTr="00A420A8">
        <w:trPr>
          <w:jc w:val="center"/>
        </w:trPr>
        <w:tc>
          <w:tcPr>
            <w:tcW w:w="7443" w:type="dxa"/>
            <w:gridSpan w:val="2"/>
            <w:tcBorders>
              <w:top w:val="double" w:sz="4" w:space="0" w:color="auto"/>
              <w:left w:val="double" w:sz="4" w:space="0" w:color="auto"/>
              <w:bottom w:val="double" w:sz="4" w:space="0" w:color="auto"/>
            </w:tcBorders>
            <w:shd w:val="clear" w:color="auto" w:fill="BFBFBF"/>
          </w:tcPr>
          <w:p w:rsidR="00A420A8" w:rsidRPr="00A21EBA" w:rsidRDefault="00A420A8" w:rsidP="00722163">
            <w:pPr>
              <w:pStyle w:val="Tekstpodstawowy"/>
              <w:spacing w:before="120" w:after="120" w:line="240" w:lineRule="auto"/>
              <w:ind w:left="0" w:firstLine="0"/>
              <w:contextualSpacing/>
              <w:jc w:val="center"/>
              <w:rPr>
                <w:rFonts w:ascii="Arial" w:hAnsi="Arial" w:cs="Arial"/>
                <w:sz w:val="20"/>
              </w:rPr>
            </w:pPr>
            <w:r w:rsidRPr="00A21EBA">
              <w:rPr>
                <w:rFonts w:ascii="Arial" w:hAnsi="Arial" w:cs="Arial"/>
                <w:b/>
                <w:bCs/>
                <w:sz w:val="20"/>
              </w:rPr>
              <w:t>Wymagania konstrukcyjne</w:t>
            </w:r>
          </w:p>
        </w:tc>
      </w:tr>
      <w:tr w:rsidR="00A420A8" w:rsidRPr="00A21EBA" w:rsidTr="00A420A8">
        <w:trPr>
          <w:trHeight w:val="883"/>
          <w:jc w:val="center"/>
        </w:trPr>
        <w:tc>
          <w:tcPr>
            <w:tcW w:w="622" w:type="dxa"/>
            <w:tcBorders>
              <w:top w:val="double" w:sz="4" w:space="0" w:color="auto"/>
              <w:left w:val="double" w:sz="4" w:space="0" w:color="auto"/>
              <w:bottom w:val="double" w:sz="4" w:space="0" w:color="auto"/>
            </w:tcBorders>
            <w:vAlign w:val="center"/>
          </w:tcPr>
          <w:p w:rsidR="00A420A8" w:rsidRPr="00A21EBA" w:rsidRDefault="00A420A8" w:rsidP="00824E27">
            <w:pPr>
              <w:ind w:left="0" w:firstLine="0"/>
              <w:contextualSpacing/>
              <w:jc w:val="center"/>
              <w:rPr>
                <w:rFonts w:ascii="Arial" w:hAnsi="Arial" w:cs="Arial"/>
                <w:sz w:val="20"/>
                <w:szCs w:val="20"/>
              </w:rPr>
            </w:pPr>
          </w:p>
          <w:p w:rsidR="00A420A8" w:rsidRPr="00A21EBA" w:rsidRDefault="00A420A8" w:rsidP="00824E27">
            <w:pPr>
              <w:ind w:left="0" w:firstLine="0"/>
              <w:contextualSpacing/>
              <w:jc w:val="center"/>
              <w:rPr>
                <w:rFonts w:ascii="Arial" w:hAnsi="Arial" w:cs="Arial"/>
                <w:sz w:val="20"/>
                <w:szCs w:val="20"/>
              </w:rPr>
            </w:pPr>
          </w:p>
          <w:p w:rsidR="00A420A8" w:rsidRPr="00A21EBA" w:rsidRDefault="00A420A8" w:rsidP="00824E27">
            <w:pPr>
              <w:ind w:left="0" w:firstLine="0"/>
              <w:contextualSpacing/>
              <w:jc w:val="center"/>
              <w:rPr>
                <w:rFonts w:ascii="Arial" w:hAnsi="Arial" w:cs="Arial"/>
                <w:sz w:val="20"/>
                <w:szCs w:val="20"/>
              </w:rPr>
            </w:pPr>
          </w:p>
          <w:p w:rsidR="00A420A8" w:rsidRPr="00A21EBA" w:rsidRDefault="00A420A8" w:rsidP="00824E27">
            <w:pPr>
              <w:ind w:left="0" w:firstLine="0"/>
              <w:contextualSpacing/>
              <w:jc w:val="center"/>
              <w:rPr>
                <w:rFonts w:ascii="Arial" w:hAnsi="Arial" w:cs="Arial"/>
                <w:sz w:val="20"/>
                <w:szCs w:val="20"/>
              </w:rPr>
            </w:pPr>
          </w:p>
          <w:p w:rsidR="00A420A8" w:rsidRPr="00A21EBA" w:rsidRDefault="00A420A8" w:rsidP="00824E27">
            <w:pPr>
              <w:ind w:left="0" w:firstLine="0"/>
              <w:contextualSpacing/>
              <w:jc w:val="center"/>
              <w:rPr>
                <w:rFonts w:ascii="Arial" w:hAnsi="Arial" w:cs="Arial"/>
                <w:sz w:val="20"/>
                <w:szCs w:val="20"/>
              </w:rPr>
            </w:pPr>
          </w:p>
          <w:p w:rsidR="00A420A8" w:rsidRPr="00A21EBA" w:rsidRDefault="00A420A8" w:rsidP="00824E27">
            <w:pPr>
              <w:ind w:left="0" w:firstLine="0"/>
              <w:contextualSpacing/>
              <w:rPr>
                <w:rFonts w:ascii="Arial" w:hAnsi="Arial" w:cs="Arial"/>
                <w:sz w:val="20"/>
                <w:szCs w:val="20"/>
              </w:rPr>
            </w:pPr>
          </w:p>
        </w:tc>
        <w:tc>
          <w:tcPr>
            <w:tcW w:w="6821" w:type="dxa"/>
            <w:tcBorders>
              <w:top w:val="double" w:sz="4" w:space="0" w:color="auto"/>
              <w:bottom w:val="double" w:sz="4" w:space="0" w:color="auto"/>
            </w:tcBorders>
          </w:tcPr>
          <w:p w:rsidR="00A420A8" w:rsidRPr="00A21EBA" w:rsidRDefault="00A420A8" w:rsidP="00722163">
            <w:pPr>
              <w:autoSpaceDE w:val="0"/>
              <w:autoSpaceDN w:val="0"/>
              <w:adjustRightInd w:val="0"/>
              <w:ind w:left="245" w:hanging="245"/>
              <w:jc w:val="both"/>
              <w:rPr>
                <w:rFonts w:ascii="Arial" w:hAnsi="Arial" w:cs="Arial"/>
                <w:color w:val="000000"/>
                <w:sz w:val="20"/>
                <w:szCs w:val="20"/>
              </w:rPr>
            </w:pPr>
            <w:r w:rsidRPr="00A21EBA">
              <w:rPr>
                <w:rFonts w:ascii="Arial" w:hAnsi="Arial" w:cs="Arial"/>
                <w:color w:val="000000"/>
                <w:sz w:val="20"/>
                <w:szCs w:val="20"/>
              </w:rPr>
              <w:t>1. Konstrukcja pojazdu oraz wyposażenia musi być oparta na dostępnych na rynku krajowym zespołach, podzespołach i elementach oraz materiałach.</w:t>
            </w:r>
          </w:p>
          <w:p w:rsidR="00A420A8" w:rsidRPr="00A21EBA" w:rsidRDefault="00A420A8" w:rsidP="00722163">
            <w:pPr>
              <w:autoSpaceDE w:val="0"/>
              <w:autoSpaceDN w:val="0"/>
              <w:adjustRightInd w:val="0"/>
              <w:ind w:left="245" w:hanging="245"/>
              <w:jc w:val="both"/>
              <w:rPr>
                <w:rFonts w:ascii="Arial" w:hAnsi="Arial" w:cs="Arial"/>
                <w:color w:val="000000"/>
                <w:sz w:val="20"/>
                <w:szCs w:val="20"/>
              </w:rPr>
            </w:pPr>
            <w:r w:rsidRPr="00A21EBA">
              <w:rPr>
                <w:rFonts w:ascii="Arial" w:hAnsi="Arial" w:cs="Arial"/>
                <w:color w:val="000000"/>
                <w:sz w:val="20"/>
                <w:szCs w:val="20"/>
              </w:rPr>
              <w:t>2. Wszystkie zastosowane w konstrukcji pojazdu oraz wyposażeniu powłoki ochronne (np. cynkowanie, powłoki lakiernicze i z tworzyw sztucznych) muszą zapewniać skuteczną ochronę antykorozyjną.</w:t>
            </w:r>
          </w:p>
          <w:p w:rsidR="00A420A8" w:rsidRPr="00A21EBA" w:rsidRDefault="00A420A8" w:rsidP="00722163">
            <w:pPr>
              <w:autoSpaceDE w:val="0"/>
              <w:autoSpaceDN w:val="0"/>
              <w:adjustRightInd w:val="0"/>
              <w:ind w:left="245" w:hanging="245"/>
              <w:jc w:val="both"/>
              <w:rPr>
                <w:rFonts w:ascii="Arial" w:hAnsi="Arial" w:cs="Arial"/>
                <w:color w:val="000000"/>
                <w:sz w:val="20"/>
                <w:szCs w:val="20"/>
              </w:rPr>
            </w:pPr>
            <w:r w:rsidRPr="00A21EBA">
              <w:rPr>
                <w:rFonts w:ascii="Arial" w:hAnsi="Arial" w:cs="Arial"/>
                <w:color w:val="000000"/>
                <w:sz w:val="20"/>
                <w:szCs w:val="20"/>
              </w:rPr>
              <w:t>3. Wszystkie urządzenia pojazdu muszą mieć budowę blokowo-modułową i być zamocowane w pojeździe w sposób nie utrudniający dostępu do innych zespołów    i urządzeń.</w:t>
            </w:r>
          </w:p>
          <w:p w:rsidR="00A420A8" w:rsidRPr="00A21EBA" w:rsidRDefault="00A420A8" w:rsidP="00722163">
            <w:pPr>
              <w:autoSpaceDE w:val="0"/>
              <w:autoSpaceDN w:val="0"/>
              <w:adjustRightInd w:val="0"/>
              <w:ind w:left="245" w:hanging="245"/>
              <w:jc w:val="both"/>
              <w:rPr>
                <w:rFonts w:ascii="Arial" w:hAnsi="Arial" w:cs="Arial"/>
                <w:color w:val="000000"/>
                <w:sz w:val="20"/>
                <w:szCs w:val="20"/>
              </w:rPr>
            </w:pPr>
            <w:r w:rsidRPr="00A21EBA">
              <w:rPr>
                <w:rFonts w:ascii="Arial" w:hAnsi="Arial" w:cs="Arial"/>
                <w:color w:val="000000"/>
                <w:sz w:val="20"/>
                <w:szCs w:val="20"/>
              </w:rPr>
              <w:t>4. Wszystkie urządzenia pojazdu muszą mieć zwartą budowę i uwzględniać zdobycze techniki w zakresie miniaturyzacji.</w:t>
            </w:r>
          </w:p>
        </w:tc>
      </w:tr>
      <w:tr w:rsidR="00A420A8" w:rsidRPr="00A21EBA" w:rsidTr="00A420A8">
        <w:trPr>
          <w:jc w:val="center"/>
        </w:trPr>
        <w:tc>
          <w:tcPr>
            <w:tcW w:w="7443" w:type="dxa"/>
            <w:gridSpan w:val="2"/>
            <w:tcBorders>
              <w:top w:val="double" w:sz="4" w:space="0" w:color="auto"/>
              <w:left w:val="double" w:sz="4" w:space="0" w:color="auto"/>
              <w:bottom w:val="double" w:sz="4" w:space="0" w:color="auto"/>
            </w:tcBorders>
            <w:shd w:val="clear" w:color="auto" w:fill="BFBFBF"/>
          </w:tcPr>
          <w:p w:rsidR="00A420A8" w:rsidRPr="00A21EBA" w:rsidRDefault="00A420A8" w:rsidP="002058C7">
            <w:pPr>
              <w:pStyle w:val="Tekstpodstawowy"/>
              <w:spacing w:before="120" w:after="120" w:line="240" w:lineRule="auto"/>
              <w:ind w:left="0" w:firstLine="0"/>
              <w:contextualSpacing/>
              <w:jc w:val="center"/>
              <w:rPr>
                <w:rFonts w:ascii="Arial" w:hAnsi="Arial" w:cs="Arial"/>
                <w:sz w:val="20"/>
              </w:rPr>
            </w:pPr>
            <w:r w:rsidRPr="00A21EBA">
              <w:rPr>
                <w:rFonts w:ascii="Arial" w:hAnsi="Arial" w:cs="Arial"/>
                <w:b/>
                <w:bCs/>
                <w:sz w:val="20"/>
              </w:rPr>
              <w:t xml:space="preserve">Wymagania techniczne dotyczące montażu elementów specjalistycznej zabudowy </w:t>
            </w:r>
          </w:p>
        </w:tc>
      </w:tr>
      <w:tr w:rsidR="00A420A8" w:rsidRPr="00601C44" w:rsidTr="00A420A8">
        <w:trPr>
          <w:trHeight w:val="1530"/>
          <w:jc w:val="center"/>
        </w:trPr>
        <w:tc>
          <w:tcPr>
            <w:tcW w:w="622" w:type="dxa"/>
            <w:tcBorders>
              <w:top w:val="double" w:sz="4" w:space="0" w:color="auto"/>
              <w:left w:val="double" w:sz="4" w:space="0" w:color="auto"/>
              <w:bottom w:val="double" w:sz="4" w:space="0" w:color="auto"/>
            </w:tcBorders>
            <w:vAlign w:val="center"/>
          </w:tcPr>
          <w:p w:rsidR="00A420A8" w:rsidRPr="00A21EBA" w:rsidRDefault="00A420A8" w:rsidP="009142F8">
            <w:pPr>
              <w:ind w:left="0" w:firstLine="0"/>
              <w:contextualSpacing/>
              <w:jc w:val="center"/>
              <w:rPr>
                <w:rFonts w:ascii="Arial" w:hAnsi="Arial" w:cs="Arial"/>
                <w:sz w:val="20"/>
                <w:szCs w:val="20"/>
              </w:rPr>
            </w:pPr>
          </w:p>
          <w:p w:rsidR="00A420A8" w:rsidRPr="00A21EBA" w:rsidRDefault="00A420A8" w:rsidP="009142F8">
            <w:pPr>
              <w:ind w:left="0" w:firstLine="0"/>
              <w:contextualSpacing/>
              <w:jc w:val="center"/>
              <w:rPr>
                <w:rFonts w:ascii="Arial" w:hAnsi="Arial" w:cs="Arial"/>
                <w:sz w:val="20"/>
                <w:szCs w:val="20"/>
              </w:rPr>
            </w:pPr>
          </w:p>
          <w:p w:rsidR="00A420A8" w:rsidRPr="00A21EBA" w:rsidRDefault="00A420A8" w:rsidP="009142F8">
            <w:pPr>
              <w:ind w:left="0" w:firstLine="0"/>
              <w:contextualSpacing/>
              <w:jc w:val="center"/>
              <w:rPr>
                <w:rFonts w:ascii="Arial" w:hAnsi="Arial" w:cs="Arial"/>
                <w:sz w:val="20"/>
                <w:szCs w:val="20"/>
              </w:rPr>
            </w:pPr>
          </w:p>
          <w:p w:rsidR="00A420A8" w:rsidRPr="00A21EBA" w:rsidRDefault="00A420A8" w:rsidP="009142F8">
            <w:pPr>
              <w:ind w:left="0" w:firstLine="0"/>
              <w:contextualSpacing/>
              <w:jc w:val="center"/>
              <w:rPr>
                <w:rFonts w:ascii="Arial" w:hAnsi="Arial" w:cs="Arial"/>
                <w:sz w:val="20"/>
                <w:szCs w:val="20"/>
              </w:rPr>
            </w:pPr>
          </w:p>
          <w:p w:rsidR="00A420A8" w:rsidRPr="00A21EBA" w:rsidRDefault="00A420A8" w:rsidP="009142F8">
            <w:pPr>
              <w:ind w:left="0" w:firstLine="0"/>
              <w:contextualSpacing/>
              <w:jc w:val="center"/>
              <w:rPr>
                <w:rFonts w:ascii="Arial" w:hAnsi="Arial" w:cs="Arial"/>
                <w:sz w:val="20"/>
                <w:szCs w:val="20"/>
              </w:rPr>
            </w:pPr>
          </w:p>
          <w:p w:rsidR="00A420A8" w:rsidRPr="00A21EBA" w:rsidRDefault="00A420A8" w:rsidP="009142F8">
            <w:pPr>
              <w:ind w:left="0" w:firstLine="0"/>
              <w:contextualSpacing/>
              <w:rPr>
                <w:rFonts w:ascii="Arial" w:hAnsi="Arial" w:cs="Arial"/>
                <w:sz w:val="20"/>
                <w:szCs w:val="20"/>
              </w:rPr>
            </w:pPr>
          </w:p>
        </w:tc>
        <w:tc>
          <w:tcPr>
            <w:tcW w:w="6821" w:type="dxa"/>
            <w:tcBorders>
              <w:top w:val="double" w:sz="4" w:space="0" w:color="auto"/>
              <w:bottom w:val="double" w:sz="4" w:space="0" w:color="auto"/>
            </w:tcBorders>
          </w:tcPr>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 xml:space="preserve">1. W ramach konsultacji określonych w załączniku nr 1 do SIWZ  Wykonawca zobowiązany jest do przedstawienia Zamawiającemu wstępnego planu zabudowy pojazdu uwzględniającego wymagania określone w specyfikacji technicznej i zwierającego wstępne schematy, rysunku oraz dane techniczne urządzeń przewidzianych do zabudowy jeżeli technicznie będzie to niezbędne w fazie oceny prototypu pojazdu.  </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 xml:space="preserve">2. Wszystkie elementy zabudowy, systemy ich mocowania, instalacje zasilania i sterujące itp. musza być zamontowane w sposób, </w:t>
            </w:r>
            <w:r w:rsidRPr="00A21EBA">
              <w:rPr>
                <w:rFonts w:ascii="Arial" w:hAnsi="Arial" w:cs="Arial"/>
                <w:sz w:val="20"/>
                <w:szCs w:val="20"/>
              </w:rPr>
              <w:br/>
              <w:t>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(skamuflowane).</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3. Podczas montażu poszczególnych elementów zabudowy pojazdu Wykonawca musi korzystać z fabrycznych lub dedykowanych elementów przewidzianych przez producenta danego urządzenia.</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4. Wszystkie elementy zabudowy oraz systemy ich mocowania muszą zapewniać szczelność konstrukcji (przez okres minimum 8 lat), wytrzymałość na zmienne warunki atmosferyczne oraz gwarantować odpowiednią jakość i estetykę wykonania.</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 xml:space="preserve">5. Wszystkie stosowane przewody instalacji elektrycznej muszą spełniać wymogi określone w obowiązujących normach i przepisach dotyczących instalacji elektrycznej w motoryzacji. Przewody muszą znajdować się w osłonach w kolorze czarnym lub szarym. </w:t>
            </w:r>
            <w:r w:rsidRPr="00A21EBA">
              <w:rPr>
                <w:rFonts w:ascii="Arial" w:hAnsi="Arial" w:cs="Arial"/>
                <w:sz w:val="20"/>
                <w:szCs w:val="20"/>
              </w:rPr>
              <w:br/>
              <w:t>Wszystkie przewody należy odpowiednio oznaczyć. Przy układaniu przewodów należy koniecznie uwzględnić minimalny promień zagięcia przewodu zgodny z wymaganiami producenta.</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6. 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7. Przewody antenowe urządzeń łączności radiowej nie mogą być układane razem z przewodami instalacji elektrycznej.</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8. 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A420A8" w:rsidRPr="00A21EBA" w:rsidRDefault="00A420A8" w:rsidP="00153D01">
            <w:pPr>
              <w:shd w:val="clear" w:color="auto" w:fill="FFFFFF"/>
              <w:tabs>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9. Wszystkie otwory i przewierty należy wygładzić i zabezpieczyć tulejkami ochronnymi krawędziowymi lub gumowymi prowadnicami.</w:t>
            </w:r>
          </w:p>
          <w:p w:rsidR="00A420A8" w:rsidRPr="00A21EBA" w:rsidRDefault="00A420A8" w:rsidP="00153D01">
            <w:pPr>
              <w:shd w:val="clear" w:color="auto" w:fill="FFFFFF"/>
              <w:tabs>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10. Każde miejsce ingerencji w metalowe elementy nadwozia pojazdu musi zostać dodatkowo zabezpieczone antykorozyjnie.</w:t>
            </w:r>
          </w:p>
          <w:p w:rsidR="00A420A8" w:rsidRPr="00A21EBA" w:rsidRDefault="00A420A8" w:rsidP="00153D01">
            <w:pPr>
              <w:shd w:val="clear" w:color="auto" w:fill="FFFFFF"/>
              <w:tabs>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 xml:space="preserve">11. Zamawiający dopuszcza jedynie stosowanie następujących technologii mocowania elementów i podzespołów zabudowy </w:t>
            </w:r>
            <w:r w:rsidRPr="00A21EBA">
              <w:rPr>
                <w:rFonts w:ascii="Arial" w:hAnsi="Arial" w:cs="Arial"/>
                <w:sz w:val="20"/>
                <w:szCs w:val="20"/>
              </w:rPr>
              <w:br/>
              <w:t>do nadwozia pojazdu: nitowanie za pomocą nitów zrywalnych stalowych, łączenie za pomocą śrub, wkrętów, śrub i nitonakrętek sześciokątnych.</w:t>
            </w:r>
          </w:p>
          <w:p w:rsidR="00A420A8" w:rsidRPr="00A21EBA" w:rsidRDefault="00A420A8" w:rsidP="00153D01">
            <w:pPr>
              <w:shd w:val="clear" w:color="auto" w:fill="FFFFFF"/>
              <w:tabs>
                <w:tab w:val="left" w:pos="245"/>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 xml:space="preserve">12. Wszystkie zastosowane elementy zabudowy pojazdu wykonane </w:t>
            </w:r>
            <w:r w:rsidRPr="00A21EBA">
              <w:rPr>
                <w:rFonts w:ascii="Arial" w:hAnsi="Arial" w:cs="Arial"/>
                <w:sz w:val="20"/>
                <w:szCs w:val="20"/>
              </w:rPr>
              <w:br/>
              <w:t xml:space="preserve">z metalu oraz wszystkie elementy łączące muszą być wykonane </w:t>
            </w:r>
            <w:r w:rsidRPr="00A21EBA">
              <w:rPr>
                <w:rFonts w:ascii="Arial" w:hAnsi="Arial" w:cs="Arial"/>
                <w:sz w:val="20"/>
                <w:szCs w:val="20"/>
              </w:rPr>
              <w:br/>
              <w:t>w technologii antykorozyjnej.</w:t>
            </w:r>
          </w:p>
          <w:p w:rsidR="00A420A8" w:rsidRPr="00A21EBA" w:rsidRDefault="00A420A8" w:rsidP="00153D01">
            <w:pPr>
              <w:shd w:val="clear" w:color="auto" w:fill="FFFFFF"/>
              <w:tabs>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13. Wszystkie elementy zabudowy należy umieścić w pojeździe w taki sposób, aby w przypadku uszkodzenia lub prac konserwacyjnych możliwe było ich jak najłatwiejsze wymontowanie i ponowne zamontowanie.</w:t>
            </w:r>
          </w:p>
          <w:p w:rsidR="00A420A8" w:rsidRPr="00A21EBA" w:rsidRDefault="00A420A8" w:rsidP="00C216AE">
            <w:pPr>
              <w:shd w:val="clear" w:color="auto" w:fill="FFFFFF"/>
              <w:tabs>
                <w:tab w:val="left" w:pos="245"/>
                <w:tab w:val="num" w:pos="1276"/>
                <w:tab w:val="left" w:pos="15458"/>
              </w:tabs>
              <w:suppressAutoHyphens/>
              <w:spacing w:line="240" w:lineRule="atLeast"/>
              <w:ind w:left="245" w:hanging="245"/>
              <w:jc w:val="both"/>
              <w:rPr>
                <w:rFonts w:ascii="Arial" w:hAnsi="Arial" w:cs="Arial"/>
                <w:sz w:val="20"/>
                <w:szCs w:val="20"/>
              </w:rPr>
            </w:pPr>
            <w:r w:rsidRPr="00A21EBA">
              <w:rPr>
                <w:rFonts w:ascii="Arial" w:hAnsi="Arial" w:cs="Arial"/>
                <w:sz w:val="20"/>
                <w:szCs w:val="20"/>
              </w:rPr>
              <w:t xml:space="preserve">14. Wszystkie elementy zabudowy muszą być zamontowane </w:t>
            </w:r>
            <w:r w:rsidRPr="00A21EBA">
              <w:rPr>
                <w:rFonts w:ascii="Arial" w:hAnsi="Arial" w:cs="Arial"/>
                <w:sz w:val="20"/>
                <w:szCs w:val="20"/>
              </w:rPr>
              <w:br/>
              <w:t xml:space="preserve">w pojeździe zgodnie ze wskazówkami montażu podanymi przez </w:t>
            </w:r>
            <w:r w:rsidRPr="00A21EBA">
              <w:rPr>
                <w:rFonts w:ascii="Arial" w:hAnsi="Arial" w:cs="Arial"/>
                <w:sz w:val="20"/>
                <w:szCs w:val="20"/>
              </w:rPr>
              <w:lastRenderedPageBreak/>
              <w:t xml:space="preserve">producentów tych elementów. </w:t>
            </w:r>
          </w:p>
          <w:p w:rsidR="00A420A8" w:rsidRPr="00A21EBA" w:rsidRDefault="00A420A8" w:rsidP="000D49D5">
            <w:pPr>
              <w:shd w:val="clear" w:color="auto" w:fill="FFFFFF"/>
              <w:tabs>
                <w:tab w:val="left" w:pos="245"/>
                <w:tab w:val="num" w:pos="1276"/>
                <w:tab w:val="left" w:pos="15458"/>
              </w:tabs>
              <w:suppressAutoHyphens/>
              <w:spacing w:line="240" w:lineRule="atLeast"/>
              <w:jc w:val="both"/>
              <w:rPr>
                <w:rFonts w:cs="Arial"/>
                <w:sz w:val="20"/>
              </w:rPr>
            </w:pPr>
          </w:p>
        </w:tc>
      </w:tr>
      <w:tr w:rsidR="00A420A8" w:rsidRPr="00601C44" w:rsidTr="00A420A8">
        <w:trPr>
          <w:jc w:val="center"/>
        </w:trPr>
        <w:tc>
          <w:tcPr>
            <w:tcW w:w="622" w:type="dxa"/>
            <w:tcBorders>
              <w:top w:val="double" w:sz="4" w:space="0" w:color="auto"/>
              <w:left w:val="double" w:sz="4" w:space="0" w:color="FFFFFF"/>
              <w:bottom w:val="nil"/>
              <w:right w:val="double" w:sz="4" w:space="0" w:color="FFFFFF"/>
            </w:tcBorders>
            <w:vAlign w:val="center"/>
          </w:tcPr>
          <w:p w:rsidR="00A420A8" w:rsidRPr="00601C44" w:rsidRDefault="00A420A8" w:rsidP="00C35721">
            <w:pPr>
              <w:ind w:left="0"/>
              <w:contextualSpacing/>
              <w:jc w:val="center"/>
              <w:rPr>
                <w:rFonts w:ascii="Arial" w:hAnsi="Arial" w:cs="Arial"/>
                <w:sz w:val="20"/>
                <w:szCs w:val="20"/>
              </w:rPr>
            </w:pPr>
          </w:p>
        </w:tc>
        <w:tc>
          <w:tcPr>
            <w:tcW w:w="6821" w:type="dxa"/>
            <w:tcBorders>
              <w:top w:val="double" w:sz="4" w:space="0" w:color="auto"/>
              <w:left w:val="double" w:sz="4" w:space="0" w:color="FFFFFF"/>
              <w:bottom w:val="nil"/>
              <w:right w:val="double" w:sz="4" w:space="0" w:color="FFFFFF"/>
            </w:tcBorders>
          </w:tcPr>
          <w:p w:rsidR="00A420A8" w:rsidRPr="00621C3F" w:rsidRDefault="00A420A8" w:rsidP="00BE4BF4">
            <w:pPr>
              <w:pStyle w:val="Mario"/>
              <w:ind w:left="263"/>
              <w:contextualSpacing/>
              <w:rPr>
                <w:rFonts w:cs="Arial"/>
                <w:sz w:val="20"/>
              </w:rPr>
            </w:pPr>
          </w:p>
        </w:tc>
      </w:tr>
    </w:tbl>
    <w:p w:rsidR="00A420A8" w:rsidRPr="008377F8" w:rsidRDefault="00A420A8" w:rsidP="00A420A8">
      <w:pPr>
        <w:contextualSpacing/>
        <w:rPr>
          <w:rFonts w:ascii="Arial" w:hAnsi="Arial" w:cs="Arial"/>
          <w:sz w:val="16"/>
          <w:szCs w:val="16"/>
        </w:rPr>
      </w:pPr>
      <w:r w:rsidRPr="00601C44">
        <w:rPr>
          <w:rFonts w:ascii="Arial" w:hAnsi="Arial" w:cs="Arial"/>
          <w:sz w:val="16"/>
          <w:szCs w:val="16"/>
          <w:vertAlign w:val="subscript"/>
        </w:rPr>
        <w:t xml:space="preserve">* </w:t>
      </w:r>
      <w:r w:rsidRPr="00601C44">
        <w:rPr>
          <w:rFonts w:ascii="Arial" w:hAnsi="Arial" w:cs="Arial"/>
          <w:sz w:val="16"/>
          <w:szCs w:val="16"/>
        </w:rPr>
        <w:t>niepotrzebne skreślić</w:t>
      </w:r>
    </w:p>
    <w:p w:rsidR="00A420A8" w:rsidRDefault="00A420A8" w:rsidP="00A420A8">
      <w:pPr>
        <w:spacing w:line="360" w:lineRule="auto"/>
        <w:contextualSpacing/>
        <w:jc w:val="center"/>
        <w:rPr>
          <w:rFonts w:ascii="Arial" w:hAnsi="Arial" w:cs="Arial"/>
          <w:bCs/>
          <w:szCs w:val="28"/>
          <w:vertAlign w:val="subscript"/>
        </w:rPr>
      </w:pPr>
    </w:p>
    <w:p w:rsidR="00A420A8" w:rsidRPr="008D4E72" w:rsidRDefault="00A420A8" w:rsidP="00A420A8">
      <w:pPr>
        <w:spacing w:line="360" w:lineRule="auto"/>
        <w:contextualSpacing/>
        <w:jc w:val="center"/>
        <w:rPr>
          <w:rFonts w:ascii="Arial" w:hAnsi="Arial" w:cs="Arial"/>
          <w:b/>
          <w:bCs/>
          <w:szCs w:val="28"/>
          <w:vertAlign w:val="subscript"/>
        </w:rPr>
      </w:pPr>
      <w:r w:rsidRPr="008D4E72">
        <w:rPr>
          <w:rFonts w:ascii="Arial" w:hAnsi="Arial" w:cs="Arial"/>
          <w:b/>
          <w:bCs/>
          <w:szCs w:val="28"/>
          <w:vertAlign w:val="subscript"/>
        </w:rPr>
        <w:t>OFEROWANE PRZEZE MNIE POJAZDY SPEŁNIAJĄ WSZYSTKIE OPISANE POWYŻEJ WYMAGANIA.</w:t>
      </w:r>
    </w:p>
    <w:p w:rsidR="00A420A8" w:rsidRDefault="00A420A8" w:rsidP="00A420A8">
      <w:pPr>
        <w:spacing w:line="360" w:lineRule="auto"/>
        <w:contextualSpacing/>
        <w:jc w:val="center"/>
        <w:rPr>
          <w:rFonts w:ascii="Arial" w:hAnsi="Arial" w:cs="Arial"/>
          <w:bCs/>
          <w:szCs w:val="28"/>
          <w:vertAlign w:val="subscript"/>
        </w:rPr>
      </w:pPr>
    </w:p>
    <w:p w:rsidR="00A420A8" w:rsidRPr="00601C44" w:rsidRDefault="00A420A8" w:rsidP="00A420A8">
      <w:pPr>
        <w:spacing w:line="360" w:lineRule="auto"/>
        <w:contextualSpacing/>
        <w:jc w:val="center"/>
        <w:rPr>
          <w:rFonts w:ascii="Arial" w:hAnsi="Arial" w:cs="Arial"/>
          <w:bCs/>
          <w:szCs w:val="28"/>
          <w:vertAlign w:val="subscript"/>
        </w:rPr>
      </w:pPr>
      <w:r w:rsidRPr="00601C44">
        <w:rPr>
          <w:rFonts w:ascii="Arial" w:hAnsi="Arial" w:cs="Arial"/>
          <w:bCs/>
          <w:szCs w:val="28"/>
          <w:vertAlign w:val="subscript"/>
        </w:rPr>
        <w:t>........................................................................................................................................................</w:t>
      </w:r>
    </w:p>
    <w:p w:rsidR="00A420A8" w:rsidRPr="008377F8" w:rsidRDefault="00A420A8" w:rsidP="00A420A8">
      <w:pPr>
        <w:spacing w:line="360" w:lineRule="auto"/>
        <w:contextualSpacing/>
        <w:jc w:val="center"/>
        <w:rPr>
          <w:rFonts w:ascii="Arial" w:hAnsi="Arial" w:cs="Arial"/>
          <w:bCs/>
          <w:vertAlign w:val="superscript"/>
        </w:rPr>
      </w:pPr>
      <w:r w:rsidRPr="00601C44">
        <w:rPr>
          <w:rFonts w:ascii="Arial" w:hAnsi="Arial" w:cs="Arial"/>
          <w:bCs/>
          <w:vertAlign w:val="superscript"/>
        </w:rPr>
        <w:t>(</w:t>
      </w:r>
      <w:r>
        <w:rPr>
          <w:rFonts w:ascii="Arial" w:hAnsi="Arial" w:cs="Arial"/>
          <w:bCs/>
          <w:vertAlign w:val="superscript"/>
        </w:rPr>
        <w:t xml:space="preserve">kwalifikowany </w:t>
      </w:r>
      <w:r w:rsidRPr="00601C44">
        <w:rPr>
          <w:rFonts w:ascii="Arial" w:hAnsi="Arial" w:cs="Arial"/>
          <w:bCs/>
          <w:vertAlign w:val="superscript"/>
        </w:rPr>
        <w:t>podpis Wykonawcy bądź upełnomocnionego przedstawiciela Wykonawcy)</w:t>
      </w:r>
    </w:p>
    <w:p w:rsidR="00A420A8" w:rsidRPr="00601C44" w:rsidRDefault="00A420A8" w:rsidP="00A420A8">
      <w:pPr>
        <w:spacing w:line="360" w:lineRule="auto"/>
        <w:contextualSpacing/>
        <w:rPr>
          <w:rFonts w:ascii="Arial" w:hAnsi="Arial" w:cs="Arial"/>
          <w:sz w:val="20"/>
          <w:szCs w:val="20"/>
          <w:u w:val="single"/>
        </w:rPr>
      </w:pPr>
      <w:r w:rsidRPr="00601C44">
        <w:rPr>
          <w:rFonts w:ascii="Arial" w:hAnsi="Arial" w:cs="Arial"/>
          <w:sz w:val="20"/>
          <w:szCs w:val="20"/>
          <w:u w:val="single"/>
        </w:rPr>
        <w:t>UWAGA:</w:t>
      </w:r>
    </w:p>
    <w:p w:rsidR="00A420A8" w:rsidRPr="00053B69" w:rsidRDefault="00A420A8" w:rsidP="00A420A8">
      <w:pPr>
        <w:ind w:left="284" w:firstLine="0"/>
        <w:contextualSpacing/>
        <w:jc w:val="both"/>
        <w:rPr>
          <w:rFonts w:ascii="Arial" w:hAnsi="Arial" w:cs="Arial"/>
          <w:sz w:val="20"/>
          <w:szCs w:val="20"/>
          <w:u w:val="single"/>
        </w:rPr>
      </w:pPr>
      <w:r w:rsidRPr="00601C44">
        <w:rPr>
          <w:rFonts w:ascii="Arial" w:hAnsi="Arial" w:cs="Arial"/>
          <w:sz w:val="20"/>
          <w:szCs w:val="20"/>
        </w:rPr>
        <w:t>Potwierdzenie zgodności/niezgodności oferowanego przez Wykonawcę przedmiotu zamówienia               z przedmiotem zamówienia wymaganym przez Zamawiającego winno nastąpić poprzez skreślenie               w kolumnie „</w:t>
      </w:r>
      <w:r w:rsidRPr="00601C44">
        <w:rPr>
          <w:rFonts w:ascii="Arial" w:hAnsi="Arial" w:cs="Arial"/>
          <w:i/>
          <w:sz w:val="20"/>
          <w:szCs w:val="20"/>
        </w:rPr>
        <w:t>Parametr oferowany przez Wykonawcę</w:t>
      </w:r>
      <w:r w:rsidRPr="00601C44">
        <w:rPr>
          <w:rFonts w:ascii="Arial" w:hAnsi="Arial" w:cs="Arial"/>
          <w:sz w:val="20"/>
          <w:szCs w:val="20"/>
        </w:rPr>
        <w:t>” odpowiedniego sformułowania „</w:t>
      </w:r>
      <w:r w:rsidRPr="00601C44">
        <w:rPr>
          <w:rFonts w:ascii="Arial" w:hAnsi="Arial" w:cs="Arial"/>
          <w:i/>
          <w:sz w:val="20"/>
          <w:szCs w:val="20"/>
        </w:rPr>
        <w:t>spełnia wymagania</w:t>
      </w:r>
      <w:r w:rsidRPr="00601C44">
        <w:rPr>
          <w:rFonts w:ascii="Arial" w:hAnsi="Arial" w:cs="Arial"/>
          <w:sz w:val="20"/>
          <w:szCs w:val="20"/>
        </w:rPr>
        <w:t xml:space="preserve">” </w:t>
      </w:r>
      <w:r w:rsidRPr="00053B69">
        <w:rPr>
          <w:rFonts w:ascii="Arial" w:hAnsi="Arial" w:cs="Arial"/>
          <w:sz w:val="20"/>
          <w:szCs w:val="20"/>
        </w:rPr>
        <w:t>lub „</w:t>
      </w:r>
      <w:r w:rsidRPr="00053B69">
        <w:rPr>
          <w:rFonts w:ascii="Arial" w:hAnsi="Arial" w:cs="Arial"/>
          <w:i/>
          <w:sz w:val="20"/>
          <w:szCs w:val="20"/>
        </w:rPr>
        <w:t>nie</w:t>
      </w:r>
      <w:r>
        <w:rPr>
          <w:rFonts w:ascii="Arial" w:hAnsi="Arial" w:cs="Arial"/>
          <w:i/>
          <w:sz w:val="20"/>
          <w:szCs w:val="20"/>
        </w:rPr>
        <w:t xml:space="preserve"> spełnia wymagania</w:t>
      </w:r>
      <w:r w:rsidRPr="00053B69">
        <w:rPr>
          <w:rFonts w:ascii="Arial" w:hAnsi="Arial" w:cs="Arial"/>
          <w:sz w:val="20"/>
          <w:szCs w:val="20"/>
        </w:rPr>
        <w:t>”.</w:t>
      </w:r>
    </w:p>
    <w:p w:rsidR="00A420A8" w:rsidRPr="00053B69" w:rsidRDefault="00A420A8" w:rsidP="00A420A8">
      <w:pPr>
        <w:contextualSpacing/>
        <w:rPr>
          <w:rFonts w:ascii="Arial" w:hAnsi="Arial" w:cs="Arial"/>
          <w:sz w:val="20"/>
          <w:szCs w:val="20"/>
          <w:u w:val="single"/>
        </w:rPr>
      </w:pPr>
    </w:p>
    <w:p w:rsidR="00EF2FFD" w:rsidRDefault="00EF2FFD"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Default="0034655E" w:rsidP="00A420A8">
      <w:pPr>
        <w:contextualSpacing/>
        <w:rPr>
          <w:rFonts w:ascii="Arial" w:hAnsi="Arial" w:cs="Arial"/>
          <w:sz w:val="20"/>
          <w:szCs w:val="20"/>
          <w:u w:val="single"/>
        </w:rPr>
      </w:pPr>
    </w:p>
    <w:p w:rsidR="0034655E" w:rsidRPr="00053B69" w:rsidRDefault="0034655E" w:rsidP="00A420A8">
      <w:pPr>
        <w:contextualSpacing/>
        <w:rPr>
          <w:rFonts w:ascii="Arial" w:hAnsi="Arial" w:cs="Arial"/>
          <w:sz w:val="20"/>
          <w:szCs w:val="20"/>
          <w:u w:val="single"/>
        </w:rPr>
      </w:pPr>
    </w:p>
    <w:sectPr w:rsidR="0034655E" w:rsidRPr="00053B69" w:rsidSect="008377F8">
      <w:headerReference w:type="default" r:id="rId8"/>
      <w:footerReference w:type="default" r:id="rId9"/>
      <w:pgSz w:w="11906" w:h="16838"/>
      <w:pgMar w:top="993" w:right="1134" w:bottom="284"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AF" w:rsidRDefault="00E329AF" w:rsidP="004050C1">
      <w:r>
        <w:separator/>
      </w:r>
    </w:p>
  </w:endnote>
  <w:endnote w:type="continuationSeparator" w:id="0">
    <w:p w:rsidR="00E329AF" w:rsidRDefault="00E329AF" w:rsidP="0040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F8" w:rsidRDefault="00E64AF8" w:rsidP="00E64AF8">
    <w:pPr>
      <w:pStyle w:val="Stopka"/>
      <w:rPr>
        <w:rFonts w:ascii="Arial" w:hAnsi="Arial" w:cs="Arial"/>
        <w:sz w:val="16"/>
        <w:szCs w:val="16"/>
      </w:rPr>
    </w:pPr>
  </w:p>
  <w:p w:rsidR="00823723" w:rsidRPr="00326D81" w:rsidRDefault="00823723" w:rsidP="00823723">
    <w:pPr>
      <w:pStyle w:val="Stopka"/>
      <w:jc w:val="right"/>
      <w:rPr>
        <w:rFonts w:ascii="Arial" w:hAnsi="Arial" w:cs="Arial"/>
        <w:sz w:val="16"/>
        <w:szCs w:val="16"/>
      </w:rPr>
    </w:pPr>
    <w:r w:rsidRPr="009D4CE9">
      <w:rPr>
        <w:rFonts w:ascii="Arial" w:hAnsi="Arial" w:cs="Arial"/>
        <w:sz w:val="16"/>
        <w:szCs w:val="16"/>
      </w:rPr>
      <w:t xml:space="preserve">Strona </w:t>
    </w:r>
    <w:r w:rsidR="007D1479" w:rsidRPr="009D4CE9">
      <w:rPr>
        <w:rFonts w:ascii="Arial" w:hAnsi="Arial" w:cs="Arial"/>
        <w:sz w:val="16"/>
        <w:szCs w:val="16"/>
      </w:rPr>
      <w:fldChar w:fldCharType="begin"/>
    </w:r>
    <w:r w:rsidRPr="009D4CE9">
      <w:rPr>
        <w:rFonts w:ascii="Arial" w:hAnsi="Arial" w:cs="Arial"/>
        <w:sz w:val="16"/>
        <w:szCs w:val="16"/>
      </w:rPr>
      <w:instrText>PAGE</w:instrText>
    </w:r>
    <w:r w:rsidR="007D1479" w:rsidRPr="009D4CE9">
      <w:rPr>
        <w:rFonts w:ascii="Arial" w:hAnsi="Arial" w:cs="Arial"/>
        <w:sz w:val="16"/>
        <w:szCs w:val="16"/>
      </w:rPr>
      <w:fldChar w:fldCharType="separate"/>
    </w:r>
    <w:r w:rsidR="006668F8">
      <w:rPr>
        <w:rFonts w:ascii="Arial" w:hAnsi="Arial" w:cs="Arial"/>
        <w:noProof/>
        <w:sz w:val="16"/>
        <w:szCs w:val="16"/>
      </w:rPr>
      <w:t>1</w:t>
    </w:r>
    <w:r w:rsidR="007D1479" w:rsidRPr="009D4CE9">
      <w:rPr>
        <w:rFonts w:ascii="Arial" w:hAnsi="Arial" w:cs="Arial"/>
        <w:sz w:val="16"/>
        <w:szCs w:val="16"/>
      </w:rPr>
      <w:fldChar w:fldCharType="end"/>
    </w:r>
    <w:r w:rsidRPr="009D4CE9">
      <w:rPr>
        <w:rFonts w:ascii="Arial" w:hAnsi="Arial" w:cs="Arial"/>
        <w:sz w:val="16"/>
        <w:szCs w:val="16"/>
      </w:rPr>
      <w:t xml:space="preserve"> z </w:t>
    </w:r>
    <w:r w:rsidR="007D1479" w:rsidRPr="009D4CE9">
      <w:rPr>
        <w:rFonts w:ascii="Arial" w:hAnsi="Arial" w:cs="Arial"/>
        <w:sz w:val="16"/>
        <w:szCs w:val="16"/>
      </w:rPr>
      <w:fldChar w:fldCharType="begin"/>
    </w:r>
    <w:r w:rsidRPr="009D4CE9">
      <w:rPr>
        <w:rFonts w:ascii="Arial" w:hAnsi="Arial" w:cs="Arial"/>
        <w:sz w:val="16"/>
        <w:szCs w:val="16"/>
      </w:rPr>
      <w:instrText>NUMPAGES</w:instrText>
    </w:r>
    <w:r w:rsidR="007D1479" w:rsidRPr="009D4CE9">
      <w:rPr>
        <w:rFonts w:ascii="Arial" w:hAnsi="Arial" w:cs="Arial"/>
        <w:sz w:val="16"/>
        <w:szCs w:val="16"/>
      </w:rPr>
      <w:fldChar w:fldCharType="separate"/>
    </w:r>
    <w:r w:rsidR="006668F8">
      <w:rPr>
        <w:rFonts w:ascii="Arial" w:hAnsi="Arial" w:cs="Arial"/>
        <w:noProof/>
        <w:sz w:val="16"/>
        <w:szCs w:val="16"/>
      </w:rPr>
      <w:t>10</w:t>
    </w:r>
    <w:r w:rsidR="007D1479" w:rsidRPr="009D4CE9">
      <w:rPr>
        <w:rFonts w:ascii="Arial" w:hAnsi="Arial" w:cs="Arial"/>
        <w:sz w:val="16"/>
        <w:szCs w:val="16"/>
      </w:rPr>
      <w:fldChar w:fldCharType="end"/>
    </w:r>
  </w:p>
  <w:p w:rsidR="00180A9C" w:rsidRDefault="00180A9C" w:rsidP="00823723">
    <w:pPr>
      <w:pStyle w:val="Stopka"/>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AF" w:rsidRDefault="00E329AF" w:rsidP="004050C1">
      <w:r>
        <w:separator/>
      </w:r>
    </w:p>
  </w:footnote>
  <w:footnote w:type="continuationSeparator" w:id="0">
    <w:p w:rsidR="00E329AF" w:rsidRDefault="00E329AF" w:rsidP="00405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1D" w:rsidRDefault="0016231D" w:rsidP="0016231D">
    <w:pPr>
      <w:pBdr>
        <w:bottom w:val="single" w:sz="4" w:space="0" w:color="auto"/>
      </w:pBdr>
    </w:pPr>
    <w:r>
      <w:rPr>
        <w:noProof/>
        <w:sz w:val="2"/>
        <w:szCs w:val="2"/>
      </w:rPr>
      <w:t xml:space="preserve">   </w:t>
    </w:r>
    <w:r w:rsidR="000B39F5">
      <w:rPr>
        <w:noProof/>
        <w:sz w:val="16"/>
      </w:rPr>
      <w:drawing>
        <wp:inline distT="0" distB="0" distL="0" distR="0">
          <wp:extent cx="238760" cy="238760"/>
          <wp:effectExtent l="19050" t="0" r="8890" b="0"/>
          <wp:docPr id="1" name="Obraz 1" descr="logo WFOŚiGW we Wrocław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WFOŚiGW we Wrocławiu"/>
                  <pic:cNvPicPr>
                    <a:picLocks noChangeAspect="1" noChangeArrowheads="1"/>
                  </pic:cNvPicPr>
                </pic:nvPicPr>
                <pic:blipFill>
                  <a:blip r:embed="rId1"/>
                  <a:srcRect/>
                  <a:stretch>
                    <a:fillRect/>
                  </a:stretch>
                </pic:blipFill>
                <pic:spPr bwMode="auto">
                  <a:xfrm>
                    <a:off x="0" y="0"/>
                    <a:ext cx="238760" cy="238760"/>
                  </a:xfrm>
                  <a:prstGeom prst="rect">
                    <a:avLst/>
                  </a:prstGeom>
                  <a:noFill/>
                  <a:ln w="9525">
                    <a:noFill/>
                    <a:miter lim="800000"/>
                    <a:headEnd/>
                    <a:tailEnd/>
                  </a:ln>
                </pic:spPr>
              </pic:pic>
            </a:graphicData>
          </a:graphic>
        </wp:inline>
      </w:drawing>
    </w:r>
    <w:r>
      <w:t>Wojewódzki Fundusz Ochrony Środowiska i Gospodarki Wodnej we Wrocławiu</w:t>
    </w:r>
  </w:p>
  <w:p w:rsidR="0016231D" w:rsidRDefault="001623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9"/>
    <w:multiLevelType w:val="multilevel"/>
    <w:tmpl w:val="00000019"/>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1803878"/>
    <w:multiLevelType w:val="hybridMultilevel"/>
    <w:tmpl w:val="AB380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92377"/>
    <w:multiLevelType w:val="hybridMultilevel"/>
    <w:tmpl w:val="EA14820C"/>
    <w:lvl w:ilvl="0" w:tplc="04150011">
      <w:start w:val="9"/>
      <w:numFmt w:val="decimal"/>
      <w:lvlText w:val="%1)"/>
      <w:lvlJc w:val="left"/>
      <w:pPr>
        <w:tabs>
          <w:tab w:val="num" w:pos="720"/>
        </w:tabs>
        <w:ind w:left="720" w:hanging="360"/>
      </w:pPr>
      <w:rPr>
        <w:rFonts w:hint="default"/>
      </w:rPr>
    </w:lvl>
    <w:lvl w:ilvl="1" w:tplc="94CCDF92">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BD4439"/>
    <w:multiLevelType w:val="hybridMultilevel"/>
    <w:tmpl w:val="45EE214A"/>
    <w:lvl w:ilvl="0" w:tplc="78828936">
      <w:start w:val="1"/>
      <w:numFmt w:val="lowerLetter"/>
      <w:lvlText w:val="%1)"/>
      <w:lvlJc w:val="left"/>
      <w:pPr>
        <w:tabs>
          <w:tab w:val="num" w:pos="355"/>
        </w:tabs>
        <w:ind w:left="355" w:hanging="360"/>
      </w:pPr>
      <w:rPr>
        <w:rFonts w:hint="default"/>
      </w:rPr>
    </w:lvl>
    <w:lvl w:ilvl="1" w:tplc="04150019" w:tentative="1">
      <w:start w:val="1"/>
      <w:numFmt w:val="lowerLetter"/>
      <w:lvlText w:val="%2."/>
      <w:lvlJc w:val="left"/>
      <w:pPr>
        <w:tabs>
          <w:tab w:val="num" w:pos="1075"/>
        </w:tabs>
        <w:ind w:left="1075" w:hanging="360"/>
      </w:pPr>
    </w:lvl>
    <w:lvl w:ilvl="2" w:tplc="0415001B" w:tentative="1">
      <w:start w:val="1"/>
      <w:numFmt w:val="lowerRoman"/>
      <w:lvlText w:val="%3."/>
      <w:lvlJc w:val="right"/>
      <w:pPr>
        <w:tabs>
          <w:tab w:val="num" w:pos="1795"/>
        </w:tabs>
        <w:ind w:left="1795" w:hanging="180"/>
      </w:pPr>
    </w:lvl>
    <w:lvl w:ilvl="3" w:tplc="0415000F" w:tentative="1">
      <w:start w:val="1"/>
      <w:numFmt w:val="decimal"/>
      <w:lvlText w:val="%4."/>
      <w:lvlJc w:val="left"/>
      <w:pPr>
        <w:tabs>
          <w:tab w:val="num" w:pos="2515"/>
        </w:tabs>
        <w:ind w:left="2515" w:hanging="360"/>
      </w:pPr>
    </w:lvl>
    <w:lvl w:ilvl="4" w:tplc="04150019" w:tentative="1">
      <w:start w:val="1"/>
      <w:numFmt w:val="lowerLetter"/>
      <w:lvlText w:val="%5."/>
      <w:lvlJc w:val="left"/>
      <w:pPr>
        <w:tabs>
          <w:tab w:val="num" w:pos="3235"/>
        </w:tabs>
        <w:ind w:left="3235" w:hanging="360"/>
      </w:pPr>
    </w:lvl>
    <w:lvl w:ilvl="5" w:tplc="0415001B" w:tentative="1">
      <w:start w:val="1"/>
      <w:numFmt w:val="lowerRoman"/>
      <w:lvlText w:val="%6."/>
      <w:lvlJc w:val="right"/>
      <w:pPr>
        <w:tabs>
          <w:tab w:val="num" w:pos="3955"/>
        </w:tabs>
        <w:ind w:left="3955" w:hanging="180"/>
      </w:pPr>
    </w:lvl>
    <w:lvl w:ilvl="6" w:tplc="0415000F" w:tentative="1">
      <w:start w:val="1"/>
      <w:numFmt w:val="decimal"/>
      <w:lvlText w:val="%7."/>
      <w:lvlJc w:val="left"/>
      <w:pPr>
        <w:tabs>
          <w:tab w:val="num" w:pos="4675"/>
        </w:tabs>
        <w:ind w:left="4675" w:hanging="360"/>
      </w:pPr>
    </w:lvl>
    <w:lvl w:ilvl="7" w:tplc="04150019" w:tentative="1">
      <w:start w:val="1"/>
      <w:numFmt w:val="lowerLetter"/>
      <w:lvlText w:val="%8."/>
      <w:lvlJc w:val="left"/>
      <w:pPr>
        <w:tabs>
          <w:tab w:val="num" w:pos="5395"/>
        </w:tabs>
        <w:ind w:left="5395" w:hanging="360"/>
      </w:pPr>
    </w:lvl>
    <w:lvl w:ilvl="8" w:tplc="0415001B" w:tentative="1">
      <w:start w:val="1"/>
      <w:numFmt w:val="lowerRoman"/>
      <w:lvlText w:val="%9."/>
      <w:lvlJc w:val="right"/>
      <w:pPr>
        <w:tabs>
          <w:tab w:val="num" w:pos="6115"/>
        </w:tabs>
        <w:ind w:left="6115" w:hanging="180"/>
      </w:pPr>
    </w:lvl>
  </w:abstractNum>
  <w:abstractNum w:abstractNumId="6" w15:restartNumberingAfterBreak="0">
    <w:nsid w:val="11BC15C7"/>
    <w:multiLevelType w:val="multilevel"/>
    <w:tmpl w:val="BF84E5FC"/>
    <w:name w:val="WW8Num82"/>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2E9171E"/>
    <w:multiLevelType w:val="hybridMultilevel"/>
    <w:tmpl w:val="68B426BA"/>
    <w:lvl w:ilvl="0" w:tplc="FFFFFFFF">
      <w:start w:val="1"/>
      <w:numFmt w:val="lowerLetter"/>
      <w:lvlText w:val="%1)"/>
      <w:lvlJc w:val="left"/>
      <w:pPr>
        <w:tabs>
          <w:tab w:val="num" w:pos="2255"/>
        </w:tabs>
        <w:ind w:left="2255"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b w:val="0"/>
        <w:i w:val="0"/>
        <w:strike w:val="0"/>
        <w:dstrike w:val="0"/>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42339D2"/>
    <w:multiLevelType w:val="multilevel"/>
    <w:tmpl w:val="E1EA8F1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4"/>
      <w:numFmt w:val="decimal"/>
      <w:lvlText w:val="%1.%2.%3"/>
      <w:lvlJc w:val="left"/>
      <w:pPr>
        <w:ind w:left="1406" w:hanging="744"/>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0" w15:restartNumberingAfterBreak="0">
    <w:nsid w:val="14622F6D"/>
    <w:multiLevelType w:val="hybridMultilevel"/>
    <w:tmpl w:val="65226A60"/>
    <w:lvl w:ilvl="0" w:tplc="A85205C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744BD"/>
    <w:multiLevelType w:val="singleLevel"/>
    <w:tmpl w:val="BFE65976"/>
    <w:lvl w:ilvl="0">
      <w:start w:val="3"/>
      <w:numFmt w:val="upperRoman"/>
      <w:lvlText w:val="%1."/>
      <w:lvlJc w:val="left"/>
      <w:pPr>
        <w:tabs>
          <w:tab w:val="num" w:pos="720"/>
        </w:tabs>
        <w:ind w:left="720" w:hanging="720"/>
      </w:pPr>
      <w:rPr>
        <w:rFonts w:hint="default"/>
      </w:rPr>
    </w:lvl>
  </w:abstractNum>
  <w:abstractNum w:abstractNumId="12" w15:restartNumberingAfterBreak="0">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5F908AC"/>
    <w:multiLevelType w:val="hybridMultilevel"/>
    <w:tmpl w:val="9B3828D8"/>
    <w:name w:val="WW8Num26224"/>
    <w:lvl w:ilvl="0" w:tplc="782EF436">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20F56"/>
    <w:multiLevelType w:val="hybridMultilevel"/>
    <w:tmpl w:val="379E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51E30"/>
    <w:multiLevelType w:val="hybridMultilevel"/>
    <w:tmpl w:val="4CDAD5F0"/>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82E82"/>
    <w:multiLevelType w:val="hybridMultilevel"/>
    <w:tmpl w:val="A820502C"/>
    <w:lvl w:ilvl="0" w:tplc="FFFFFFFF">
      <w:start w:val="5"/>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396BFB"/>
    <w:multiLevelType w:val="hybridMultilevel"/>
    <w:tmpl w:val="45089EA2"/>
    <w:lvl w:ilvl="0" w:tplc="0415000F">
      <w:start w:val="1"/>
      <w:numFmt w:val="decimal"/>
      <w:lvlText w:val="%1."/>
      <w:lvlJc w:val="left"/>
      <w:pPr>
        <w:ind w:left="720" w:hanging="360"/>
      </w:pPr>
    </w:lvl>
    <w:lvl w:ilvl="1" w:tplc="C5A26B98">
      <w:start w:val="1"/>
      <w:numFmt w:val="decimal"/>
      <w:lvlText w:val="%2)"/>
      <w:lvlJc w:val="left"/>
      <w:pPr>
        <w:ind w:left="1440" w:hanging="360"/>
      </w:pPr>
      <w:rPr>
        <w:rFonts w:hint="default"/>
      </w:rPr>
    </w:lvl>
    <w:lvl w:ilvl="2" w:tplc="27E6F32E">
      <w:start w:val="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A1D6E"/>
    <w:multiLevelType w:val="hybridMultilevel"/>
    <w:tmpl w:val="293E88D0"/>
    <w:lvl w:ilvl="0" w:tplc="FFFFFFFF">
      <w:start w:val="4"/>
      <w:numFmt w:val="lowerLetter"/>
      <w:lvlText w:val="%1)"/>
      <w:lvlJc w:val="left"/>
      <w:pPr>
        <w:tabs>
          <w:tab w:val="num" w:pos="3060"/>
        </w:tabs>
        <w:ind w:left="3060" w:hanging="360"/>
      </w:pPr>
      <w:rPr>
        <w:rFonts w:hint="default"/>
      </w:rPr>
    </w:lvl>
    <w:lvl w:ilvl="1" w:tplc="FFFFFFFF" w:tentative="1">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CC53C18"/>
    <w:multiLevelType w:val="hybridMultilevel"/>
    <w:tmpl w:val="41722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00CAF"/>
    <w:multiLevelType w:val="hybridMultilevel"/>
    <w:tmpl w:val="251057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D79EE"/>
    <w:multiLevelType w:val="multilevel"/>
    <w:tmpl w:val="E51C087C"/>
    <w:lvl w:ilvl="0">
      <w:start w:val="1"/>
      <w:numFmt w:val="decimal"/>
      <w:lvlText w:val="%1"/>
      <w:lvlJc w:val="left"/>
      <w:pPr>
        <w:tabs>
          <w:tab w:val="num" w:pos="735"/>
        </w:tabs>
        <w:ind w:left="735" w:hanging="735"/>
      </w:pPr>
      <w:rPr>
        <w:rFonts w:hint="default"/>
        <w:b w:val="0"/>
      </w:rPr>
    </w:lvl>
    <w:lvl w:ilvl="1">
      <w:start w:val="5"/>
      <w:numFmt w:val="decimal"/>
      <w:lvlText w:val="%1.%2"/>
      <w:lvlJc w:val="left"/>
      <w:pPr>
        <w:tabs>
          <w:tab w:val="num" w:pos="877"/>
        </w:tabs>
        <w:ind w:left="877" w:hanging="735"/>
      </w:pPr>
      <w:rPr>
        <w:rFonts w:hint="default"/>
        <w:b w:val="0"/>
      </w:rPr>
    </w:lvl>
    <w:lvl w:ilvl="2">
      <w:start w:val="3"/>
      <w:numFmt w:val="decimal"/>
      <w:lvlText w:val="%1.%2.%3"/>
      <w:lvlJc w:val="left"/>
      <w:pPr>
        <w:tabs>
          <w:tab w:val="num" w:pos="1019"/>
        </w:tabs>
        <w:ind w:left="1019" w:hanging="735"/>
      </w:pPr>
      <w:rPr>
        <w:rFonts w:hint="default"/>
        <w:b w:val="0"/>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2150"/>
        </w:tabs>
        <w:ind w:left="2150" w:hanging="144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794"/>
        </w:tabs>
        <w:ind w:left="2794" w:hanging="1800"/>
      </w:pPr>
      <w:rPr>
        <w:rFonts w:hint="default"/>
        <w:b w:val="0"/>
      </w:rPr>
    </w:lvl>
    <w:lvl w:ilvl="8">
      <w:start w:val="1"/>
      <w:numFmt w:val="decimal"/>
      <w:lvlText w:val="%1.%2.%3.%4.%5.%6.%7.%8.%9"/>
      <w:lvlJc w:val="left"/>
      <w:pPr>
        <w:tabs>
          <w:tab w:val="num" w:pos="2936"/>
        </w:tabs>
        <w:ind w:left="2936" w:hanging="1800"/>
      </w:pPr>
      <w:rPr>
        <w:rFonts w:hint="default"/>
        <w:b w:val="0"/>
      </w:rPr>
    </w:lvl>
  </w:abstractNum>
  <w:abstractNum w:abstractNumId="22" w15:restartNumberingAfterBreak="0">
    <w:nsid w:val="3ADC3C7C"/>
    <w:multiLevelType w:val="hybridMultilevel"/>
    <w:tmpl w:val="50BA737E"/>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B8E011C"/>
    <w:multiLevelType w:val="hybridMultilevel"/>
    <w:tmpl w:val="A030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CA629C"/>
    <w:multiLevelType w:val="hybridMultilevel"/>
    <w:tmpl w:val="7716E9C0"/>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5" w15:restartNumberingAfterBreak="0">
    <w:nsid w:val="3DD13E20"/>
    <w:multiLevelType w:val="hybridMultilevel"/>
    <w:tmpl w:val="4E34A0DA"/>
    <w:lvl w:ilvl="0" w:tplc="077EC77A">
      <w:numFmt w:val="bullet"/>
      <w:lvlText w:val="-"/>
      <w:lvlJc w:val="left"/>
      <w:pPr>
        <w:tabs>
          <w:tab w:val="num" w:pos="355"/>
        </w:tabs>
        <w:ind w:left="355" w:hanging="360"/>
      </w:pPr>
      <w:rPr>
        <w:rFonts w:ascii="Times New Roman" w:eastAsia="Times New Roman" w:hAnsi="Times New Roman" w:cs="Times New Roman" w:hint="default"/>
      </w:rPr>
    </w:lvl>
    <w:lvl w:ilvl="1" w:tplc="04150003" w:tentative="1">
      <w:start w:val="1"/>
      <w:numFmt w:val="bullet"/>
      <w:lvlText w:val="o"/>
      <w:lvlJc w:val="left"/>
      <w:pPr>
        <w:tabs>
          <w:tab w:val="num" w:pos="1075"/>
        </w:tabs>
        <w:ind w:left="1075" w:hanging="360"/>
      </w:pPr>
      <w:rPr>
        <w:rFonts w:ascii="Courier New" w:hAnsi="Courier New" w:hint="default"/>
      </w:rPr>
    </w:lvl>
    <w:lvl w:ilvl="2" w:tplc="04150005" w:tentative="1">
      <w:start w:val="1"/>
      <w:numFmt w:val="bullet"/>
      <w:lvlText w:val=""/>
      <w:lvlJc w:val="left"/>
      <w:pPr>
        <w:tabs>
          <w:tab w:val="num" w:pos="1795"/>
        </w:tabs>
        <w:ind w:left="1795" w:hanging="360"/>
      </w:pPr>
      <w:rPr>
        <w:rFonts w:ascii="Wingdings" w:hAnsi="Wingdings" w:hint="default"/>
      </w:rPr>
    </w:lvl>
    <w:lvl w:ilvl="3" w:tplc="04150001" w:tentative="1">
      <w:start w:val="1"/>
      <w:numFmt w:val="bullet"/>
      <w:lvlText w:val=""/>
      <w:lvlJc w:val="left"/>
      <w:pPr>
        <w:tabs>
          <w:tab w:val="num" w:pos="2515"/>
        </w:tabs>
        <w:ind w:left="2515" w:hanging="360"/>
      </w:pPr>
      <w:rPr>
        <w:rFonts w:ascii="Symbol" w:hAnsi="Symbol" w:hint="default"/>
      </w:rPr>
    </w:lvl>
    <w:lvl w:ilvl="4" w:tplc="04150003" w:tentative="1">
      <w:start w:val="1"/>
      <w:numFmt w:val="bullet"/>
      <w:lvlText w:val="o"/>
      <w:lvlJc w:val="left"/>
      <w:pPr>
        <w:tabs>
          <w:tab w:val="num" w:pos="3235"/>
        </w:tabs>
        <w:ind w:left="3235" w:hanging="360"/>
      </w:pPr>
      <w:rPr>
        <w:rFonts w:ascii="Courier New" w:hAnsi="Courier New" w:hint="default"/>
      </w:rPr>
    </w:lvl>
    <w:lvl w:ilvl="5" w:tplc="04150005" w:tentative="1">
      <w:start w:val="1"/>
      <w:numFmt w:val="bullet"/>
      <w:lvlText w:val=""/>
      <w:lvlJc w:val="left"/>
      <w:pPr>
        <w:tabs>
          <w:tab w:val="num" w:pos="3955"/>
        </w:tabs>
        <w:ind w:left="3955" w:hanging="360"/>
      </w:pPr>
      <w:rPr>
        <w:rFonts w:ascii="Wingdings" w:hAnsi="Wingdings" w:hint="default"/>
      </w:rPr>
    </w:lvl>
    <w:lvl w:ilvl="6" w:tplc="04150001" w:tentative="1">
      <w:start w:val="1"/>
      <w:numFmt w:val="bullet"/>
      <w:lvlText w:val=""/>
      <w:lvlJc w:val="left"/>
      <w:pPr>
        <w:tabs>
          <w:tab w:val="num" w:pos="4675"/>
        </w:tabs>
        <w:ind w:left="4675" w:hanging="360"/>
      </w:pPr>
      <w:rPr>
        <w:rFonts w:ascii="Symbol" w:hAnsi="Symbol" w:hint="default"/>
      </w:rPr>
    </w:lvl>
    <w:lvl w:ilvl="7" w:tplc="04150003" w:tentative="1">
      <w:start w:val="1"/>
      <w:numFmt w:val="bullet"/>
      <w:lvlText w:val="o"/>
      <w:lvlJc w:val="left"/>
      <w:pPr>
        <w:tabs>
          <w:tab w:val="num" w:pos="5395"/>
        </w:tabs>
        <w:ind w:left="5395" w:hanging="360"/>
      </w:pPr>
      <w:rPr>
        <w:rFonts w:ascii="Courier New" w:hAnsi="Courier New" w:hint="default"/>
      </w:rPr>
    </w:lvl>
    <w:lvl w:ilvl="8" w:tplc="04150005" w:tentative="1">
      <w:start w:val="1"/>
      <w:numFmt w:val="bullet"/>
      <w:lvlText w:val=""/>
      <w:lvlJc w:val="left"/>
      <w:pPr>
        <w:tabs>
          <w:tab w:val="num" w:pos="6115"/>
        </w:tabs>
        <w:ind w:left="6115" w:hanging="360"/>
      </w:pPr>
      <w:rPr>
        <w:rFonts w:ascii="Wingdings" w:hAnsi="Wingdings" w:hint="default"/>
      </w:rPr>
    </w:lvl>
  </w:abstractNum>
  <w:abstractNum w:abstractNumId="26" w15:restartNumberingAfterBreak="0">
    <w:nsid w:val="3EC26068"/>
    <w:multiLevelType w:val="hybridMultilevel"/>
    <w:tmpl w:val="845C4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0563C"/>
    <w:multiLevelType w:val="hybridMultilevel"/>
    <w:tmpl w:val="9FBC635E"/>
    <w:name w:val="WW8Num262222"/>
    <w:lvl w:ilvl="0" w:tplc="723AB91A">
      <w:start w:val="1"/>
      <w:numFmt w:val="lowerLetter"/>
      <w:lvlText w:val="%1)"/>
      <w:lvlJc w:val="left"/>
      <w:pPr>
        <w:ind w:left="1653" w:hanging="360"/>
      </w:pPr>
      <w:rPr>
        <w:rFonts w:hint="default"/>
      </w:rPr>
    </w:lvl>
    <w:lvl w:ilvl="1" w:tplc="6DFE3A02">
      <w:start w:val="1"/>
      <w:numFmt w:val="lowerLetter"/>
      <w:lvlText w:val="%2)"/>
      <w:lvlJc w:val="left"/>
      <w:pPr>
        <w:ind w:left="3336" w:hanging="360"/>
      </w:pPr>
      <w:rPr>
        <w:rFonts w:ascii="Arial" w:eastAsia="Times New Roman" w:hAnsi="Arial" w:cs="Arial"/>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8" w15:restartNumberingAfterBreak="0">
    <w:nsid w:val="41D95F45"/>
    <w:multiLevelType w:val="hybridMultilevel"/>
    <w:tmpl w:val="50C4C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8E2200"/>
    <w:multiLevelType w:val="hybridMultilevel"/>
    <w:tmpl w:val="28EAEAD4"/>
    <w:lvl w:ilvl="0" w:tplc="FFFFFFFF">
      <w:start w:val="1"/>
      <w:numFmt w:val="lowerLetter"/>
      <w:lvlText w:val="%1)"/>
      <w:lvlJc w:val="left"/>
      <w:pPr>
        <w:tabs>
          <w:tab w:val="num" w:pos="1140"/>
        </w:tabs>
        <w:ind w:left="11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B34F21"/>
    <w:multiLevelType w:val="hybridMultilevel"/>
    <w:tmpl w:val="163A13E8"/>
    <w:lvl w:ilvl="0" w:tplc="A6B27D16">
      <w:start w:val="4"/>
      <w:numFmt w:val="lowerLetter"/>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4FE13470"/>
    <w:multiLevelType w:val="hybridMultilevel"/>
    <w:tmpl w:val="45320978"/>
    <w:lvl w:ilvl="0" w:tplc="F86AB44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2012F8"/>
    <w:multiLevelType w:val="multilevel"/>
    <w:tmpl w:val="0000000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3"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145D4D"/>
    <w:multiLevelType w:val="multilevel"/>
    <w:tmpl w:val="886280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777380D"/>
    <w:multiLevelType w:val="hybridMultilevel"/>
    <w:tmpl w:val="2286B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46D8F"/>
    <w:multiLevelType w:val="hybridMultilevel"/>
    <w:tmpl w:val="9E940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63CF5853"/>
    <w:multiLevelType w:val="hybridMultilevel"/>
    <w:tmpl w:val="96A84D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842CDC"/>
    <w:multiLevelType w:val="multilevel"/>
    <w:tmpl w:val="3F2257A4"/>
    <w:lvl w:ilvl="0">
      <w:start w:val="1"/>
      <w:numFmt w:val="decimal"/>
      <w:lvlText w:val="%1"/>
      <w:lvlJc w:val="left"/>
      <w:pPr>
        <w:ind w:left="660" w:hanging="660"/>
      </w:pPr>
      <w:rPr>
        <w:rFonts w:hint="default"/>
        <w:color w:val="1F497D"/>
      </w:rPr>
    </w:lvl>
    <w:lvl w:ilvl="1">
      <w:start w:val="5"/>
      <w:numFmt w:val="decimal"/>
      <w:lvlText w:val="%1.%2"/>
      <w:lvlJc w:val="left"/>
      <w:pPr>
        <w:ind w:left="660" w:hanging="660"/>
      </w:pPr>
      <w:rPr>
        <w:rFonts w:hint="default"/>
        <w:color w:val="auto"/>
      </w:rPr>
    </w:lvl>
    <w:lvl w:ilvl="2">
      <w:start w:val="10"/>
      <w:numFmt w:val="decimal"/>
      <w:lvlText w:val="%1.%2.%3"/>
      <w:lvlJc w:val="left"/>
      <w:pPr>
        <w:ind w:left="720" w:hanging="720"/>
      </w:pPr>
      <w:rPr>
        <w:rFonts w:hint="default"/>
        <w:color w:val="auto"/>
      </w:rPr>
    </w:lvl>
    <w:lvl w:ilvl="3">
      <w:start w:val="1"/>
      <w:numFmt w:val="decimal"/>
      <w:lvlText w:val="1.5.5.%4"/>
      <w:lvlJc w:val="left"/>
      <w:pPr>
        <w:ind w:left="1080" w:hanging="1080"/>
      </w:pPr>
      <w:rPr>
        <w:rFonts w:hint="default"/>
        <w:b w:val="0"/>
        <w:color w:val="auto"/>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440" w:hanging="144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800" w:hanging="1800"/>
      </w:pPr>
      <w:rPr>
        <w:rFonts w:hint="default"/>
        <w:color w:val="1F497D"/>
      </w:rPr>
    </w:lvl>
    <w:lvl w:ilvl="8">
      <w:start w:val="1"/>
      <w:numFmt w:val="decimal"/>
      <w:lvlText w:val="%1.%2.%3.%4.%5.%6.%7.%8.%9"/>
      <w:lvlJc w:val="left"/>
      <w:pPr>
        <w:ind w:left="1800" w:hanging="1800"/>
      </w:pPr>
      <w:rPr>
        <w:rFonts w:hint="default"/>
        <w:color w:val="1F497D"/>
      </w:rPr>
    </w:lvl>
  </w:abstractNum>
  <w:abstractNum w:abstractNumId="41" w15:restartNumberingAfterBreak="0">
    <w:nsid w:val="6C2C1EED"/>
    <w:multiLevelType w:val="hybridMultilevel"/>
    <w:tmpl w:val="6010B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37CE5"/>
    <w:multiLevelType w:val="hybridMultilevel"/>
    <w:tmpl w:val="5FDC0402"/>
    <w:name w:val="WW8Num2622"/>
    <w:lvl w:ilvl="0" w:tplc="6AB28670">
      <w:start w:val="1"/>
      <w:numFmt w:val="lowerLetter"/>
      <w:lvlText w:val="%1)"/>
      <w:lvlJc w:val="left"/>
      <w:pPr>
        <w:ind w:left="1713" w:hanging="360"/>
      </w:pPr>
      <w:rPr>
        <w:rFonts w:hint="default"/>
        <w:b w:val="0"/>
      </w:rPr>
    </w:lvl>
    <w:lvl w:ilvl="1" w:tplc="0BC6F3C6">
      <w:start w:val="1"/>
      <w:numFmt w:val="lowerLetter"/>
      <w:lvlText w:val="%2)"/>
      <w:lvlJc w:val="left"/>
      <w:pPr>
        <w:ind w:left="1440" w:hanging="360"/>
      </w:pPr>
      <w:rPr>
        <w:rFonts w:ascii="Arial" w:eastAsia="Times New Roman" w:hAnsi="Arial" w:cs="Arial"/>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24AFD"/>
    <w:multiLevelType w:val="hybridMultilevel"/>
    <w:tmpl w:val="4B4054DA"/>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4" w15:restartNumberingAfterBreak="0">
    <w:nsid w:val="73611F06"/>
    <w:multiLevelType w:val="hybridMultilevel"/>
    <w:tmpl w:val="DFC89568"/>
    <w:lvl w:ilvl="0" w:tplc="6EAC4A1E">
      <w:start w:val="5"/>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num w:numId="1">
    <w:abstractNumId w:val="25"/>
  </w:num>
  <w:num w:numId="2">
    <w:abstractNumId w:val="11"/>
  </w:num>
  <w:num w:numId="3">
    <w:abstractNumId w:val="4"/>
  </w:num>
  <w:num w:numId="4">
    <w:abstractNumId w:val="5"/>
  </w:num>
  <w:num w:numId="5">
    <w:abstractNumId w:val="34"/>
  </w:num>
  <w:num w:numId="6">
    <w:abstractNumId w:val="24"/>
  </w:num>
  <w:num w:numId="7">
    <w:abstractNumId w:val="41"/>
  </w:num>
  <w:num w:numId="8">
    <w:abstractNumId w:val="7"/>
  </w:num>
  <w:num w:numId="9">
    <w:abstractNumId w:val="0"/>
  </w:num>
  <w:num w:numId="10">
    <w:abstractNumId w:val="43"/>
  </w:num>
  <w:num w:numId="11">
    <w:abstractNumId w:val="22"/>
  </w:num>
  <w:num w:numId="12">
    <w:abstractNumId w:val="18"/>
  </w:num>
  <w:num w:numId="13">
    <w:abstractNumId w:val="29"/>
  </w:num>
  <w:num w:numId="14">
    <w:abstractNumId w:val="16"/>
  </w:num>
  <w:num w:numId="15">
    <w:abstractNumId w:val="32"/>
  </w:num>
  <w:num w:numId="16">
    <w:abstractNumId w:val="17"/>
  </w:num>
  <w:num w:numId="17">
    <w:abstractNumId w:val="6"/>
  </w:num>
  <w:num w:numId="18">
    <w:abstractNumId w:val="1"/>
  </w:num>
  <w:num w:numId="19">
    <w:abstractNumId w:val="3"/>
  </w:num>
  <w:num w:numId="20">
    <w:abstractNumId w:val="19"/>
  </w:num>
  <w:num w:numId="21">
    <w:abstractNumId w:val="14"/>
  </w:num>
  <w:num w:numId="22">
    <w:abstractNumId w:val="20"/>
  </w:num>
  <w:num w:numId="23">
    <w:abstractNumId w:val="36"/>
  </w:num>
  <w:num w:numId="24">
    <w:abstractNumId w:val="23"/>
  </w:num>
  <w:num w:numId="25">
    <w:abstractNumId w:val="35"/>
  </w:num>
  <w:num w:numId="26">
    <w:abstractNumId w:val="26"/>
  </w:num>
  <w:num w:numId="27">
    <w:abstractNumId w:val="28"/>
  </w:num>
  <w:num w:numId="28">
    <w:abstractNumId w:val="45"/>
  </w:num>
  <w:num w:numId="29">
    <w:abstractNumId w:val="38"/>
  </w:num>
  <w:num w:numId="30">
    <w:abstractNumId w:val="31"/>
  </w:num>
  <w:num w:numId="31">
    <w:abstractNumId w:val="10"/>
  </w:num>
  <w:num w:numId="32">
    <w:abstractNumId w:val="39"/>
  </w:num>
  <w:num w:numId="33">
    <w:abstractNumId w:val="2"/>
  </w:num>
  <w:num w:numId="34">
    <w:abstractNumId w:val="42"/>
  </w:num>
  <w:num w:numId="35">
    <w:abstractNumId w:val="21"/>
  </w:num>
  <w:num w:numId="36">
    <w:abstractNumId w:val="30"/>
  </w:num>
  <w:num w:numId="37">
    <w:abstractNumId w:val="13"/>
  </w:num>
  <w:num w:numId="38">
    <w:abstractNumId w:val="27"/>
  </w:num>
  <w:num w:numId="39">
    <w:abstractNumId w:val="40"/>
  </w:num>
  <w:num w:numId="40">
    <w:abstractNumId w:val="15"/>
  </w:num>
  <w:num w:numId="41">
    <w:abstractNumId w:val="12"/>
  </w:num>
  <w:num w:numId="42">
    <w:abstractNumId w:val="33"/>
  </w:num>
  <w:num w:numId="43">
    <w:abstractNumId w:val="37"/>
  </w:num>
  <w:num w:numId="44">
    <w:abstractNumId w:val="8"/>
  </w:num>
  <w:num w:numId="45">
    <w:abstractNumId w:val="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266E"/>
    <w:rsid w:val="00000056"/>
    <w:rsid w:val="00001A70"/>
    <w:rsid w:val="00010BD3"/>
    <w:rsid w:val="000203AF"/>
    <w:rsid w:val="0002085B"/>
    <w:rsid w:val="00026470"/>
    <w:rsid w:val="00027B54"/>
    <w:rsid w:val="00032829"/>
    <w:rsid w:val="00035770"/>
    <w:rsid w:val="0004356B"/>
    <w:rsid w:val="00047795"/>
    <w:rsid w:val="000518E8"/>
    <w:rsid w:val="00071EB7"/>
    <w:rsid w:val="0007229F"/>
    <w:rsid w:val="00087B21"/>
    <w:rsid w:val="000A2603"/>
    <w:rsid w:val="000A609D"/>
    <w:rsid w:val="000B29FB"/>
    <w:rsid w:val="000B39F5"/>
    <w:rsid w:val="000C0F79"/>
    <w:rsid w:val="000C560E"/>
    <w:rsid w:val="000D3D21"/>
    <w:rsid w:val="000D49D5"/>
    <w:rsid w:val="000E137A"/>
    <w:rsid w:val="000E40A6"/>
    <w:rsid w:val="000E77F9"/>
    <w:rsid w:val="000F33C9"/>
    <w:rsid w:val="000F5DF7"/>
    <w:rsid w:val="00102392"/>
    <w:rsid w:val="0010419E"/>
    <w:rsid w:val="001122FF"/>
    <w:rsid w:val="00112432"/>
    <w:rsid w:val="001157B7"/>
    <w:rsid w:val="00116A28"/>
    <w:rsid w:val="00120557"/>
    <w:rsid w:val="001228F3"/>
    <w:rsid w:val="00130648"/>
    <w:rsid w:val="00135D64"/>
    <w:rsid w:val="0014054C"/>
    <w:rsid w:val="00153D01"/>
    <w:rsid w:val="00154270"/>
    <w:rsid w:val="0015690F"/>
    <w:rsid w:val="00156E23"/>
    <w:rsid w:val="001572FD"/>
    <w:rsid w:val="0016231D"/>
    <w:rsid w:val="001763AB"/>
    <w:rsid w:val="00180502"/>
    <w:rsid w:val="001806E8"/>
    <w:rsid w:val="00180A9C"/>
    <w:rsid w:val="0018120F"/>
    <w:rsid w:val="00186144"/>
    <w:rsid w:val="00196035"/>
    <w:rsid w:val="001A3D95"/>
    <w:rsid w:val="001A47D9"/>
    <w:rsid w:val="001A7F37"/>
    <w:rsid w:val="001B3A2F"/>
    <w:rsid w:val="001B50D7"/>
    <w:rsid w:val="001E279E"/>
    <w:rsid w:val="001E3C19"/>
    <w:rsid w:val="001F3201"/>
    <w:rsid w:val="001F5CD4"/>
    <w:rsid w:val="00200705"/>
    <w:rsid w:val="00200EB0"/>
    <w:rsid w:val="002058C7"/>
    <w:rsid w:val="0021197A"/>
    <w:rsid w:val="002320F0"/>
    <w:rsid w:val="0023317B"/>
    <w:rsid w:val="002350BB"/>
    <w:rsid w:val="00240B40"/>
    <w:rsid w:val="0024635E"/>
    <w:rsid w:val="00246FE6"/>
    <w:rsid w:val="00247CA7"/>
    <w:rsid w:val="002509A0"/>
    <w:rsid w:val="00253338"/>
    <w:rsid w:val="00257B12"/>
    <w:rsid w:val="00265516"/>
    <w:rsid w:val="002660B3"/>
    <w:rsid w:val="002776D6"/>
    <w:rsid w:val="00281B78"/>
    <w:rsid w:val="00284794"/>
    <w:rsid w:val="00287423"/>
    <w:rsid w:val="00292244"/>
    <w:rsid w:val="00297FB3"/>
    <w:rsid w:val="002B23C5"/>
    <w:rsid w:val="002C0E9C"/>
    <w:rsid w:val="002C0F63"/>
    <w:rsid w:val="002E000C"/>
    <w:rsid w:val="002E165B"/>
    <w:rsid w:val="002E29C0"/>
    <w:rsid w:val="002E3010"/>
    <w:rsid w:val="002E3592"/>
    <w:rsid w:val="002E5739"/>
    <w:rsid w:val="002E6FF1"/>
    <w:rsid w:val="002E756F"/>
    <w:rsid w:val="002F3F95"/>
    <w:rsid w:val="002F7C18"/>
    <w:rsid w:val="00302435"/>
    <w:rsid w:val="003119F6"/>
    <w:rsid w:val="003311CF"/>
    <w:rsid w:val="00337775"/>
    <w:rsid w:val="0034655E"/>
    <w:rsid w:val="00346D54"/>
    <w:rsid w:val="00350458"/>
    <w:rsid w:val="00353280"/>
    <w:rsid w:val="00365E9E"/>
    <w:rsid w:val="00366F62"/>
    <w:rsid w:val="00377542"/>
    <w:rsid w:val="00390D2D"/>
    <w:rsid w:val="00395644"/>
    <w:rsid w:val="0039636D"/>
    <w:rsid w:val="003977CF"/>
    <w:rsid w:val="003A0AB9"/>
    <w:rsid w:val="003B0527"/>
    <w:rsid w:val="003C16FE"/>
    <w:rsid w:val="003C1717"/>
    <w:rsid w:val="003C40E6"/>
    <w:rsid w:val="003D5B0B"/>
    <w:rsid w:val="003F003D"/>
    <w:rsid w:val="003F0257"/>
    <w:rsid w:val="003F170F"/>
    <w:rsid w:val="003F1730"/>
    <w:rsid w:val="003F3586"/>
    <w:rsid w:val="003F698C"/>
    <w:rsid w:val="004050C1"/>
    <w:rsid w:val="00406E92"/>
    <w:rsid w:val="00422547"/>
    <w:rsid w:val="00423799"/>
    <w:rsid w:val="00431B5F"/>
    <w:rsid w:val="0043458E"/>
    <w:rsid w:val="00436149"/>
    <w:rsid w:val="004372BF"/>
    <w:rsid w:val="004402D8"/>
    <w:rsid w:val="00440A16"/>
    <w:rsid w:val="00440A3C"/>
    <w:rsid w:val="004464CC"/>
    <w:rsid w:val="0045150F"/>
    <w:rsid w:val="00453F11"/>
    <w:rsid w:val="0046209F"/>
    <w:rsid w:val="004658ED"/>
    <w:rsid w:val="00476CD6"/>
    <w:rsid w:val="004854E4"/>
    <w:rsid w:val="00497897"/>
    <w:rsid w:val="004A4002"/>
    <w:rsid w:val="004B6202"/>
    <w:rsid w:val="004C3810"/>
    <w:rsid w:val="004C3E79"/>
    <w:rsid w:val="004C438B"/>
    <w:rsid w:val="004C51CA"/>
    <w:rsid w:val="004C6CE3"/>
    <w:rsid w:val="004C7DBB"/>
    <w:rsid w:val="004D0DBD"/>
    <w:rsid w:val="004D3BB0"/>
    <w:rsid w:val="004D4AFF"/>
    <w:rsid w:val="004D5A13"/>
    <w:rsid w:val="004E72E0"/>
    <w:rsid w:val="004F6001"/>
    <w:rsid w:val="004F78D7"/>
    <w:rsid w:val="00500BBF"/>
    <w:rsid w:val="00502047"/>
    <w:rsid w:val="00502C54"/>
    <w:rsid w:val="00503F4A"/>
    <w:rsid w:val="0051465F"/>
    <w:rsid w:val="0051476F"/>
    <w:rsid w:val="00515AB5"/>
    <w:rsid w:val="00526CEA"/>
    <w:rsid w:val="00530164"/>
    <w:rsid w:val="00530414"/>
    <w:rsid w:val="0053181A"/>
    <w:rsid w:val="0053453D"/>
    <w:rsid w:val="005447F5"/>
    <w:rsid w:val="00547136"/>
    <w:rsid w:val="00565280"/>
    <w:rsid w:val="005673F3"/>
    <w:rsid w:val="00570721"/>
    <w:rsid w:val="005805ED"/>
    <w:rsid w:val="00590432"/>
    <w:rsid w:val="005B19A7"/>
    <w:rsid w:val="005B34F0"/>
    <w:rsid w:val="005C266E"/>
    <w:rsid w:val="005C5DEB"/>
    <w:rsid w:val="005E1204"/>
    <w:rsid w:val="005E1E91"/>
    <w:rsid w:val="005E3F36"/>
    <w:rsid w:val="005F0949"/>
    <w:rsid w:val="005F120B"/>
    <w:rsid w:val="005F5824"/>
    <w:rsid w:val="00601C44"/>
    <w:rsid w:val="00604EA1"/>
    <w:rsid w:val="006072F1"/>
    <w:rsid w:val="006075D2"/>
    <w:rsid w:val="006145AA"/>
    <w:rsid w:val="00621C3F"/>
    <w:rsid w:val="00626132"/>
    <w:rsid w:val="006308DB"/>
    <w:rsid w:val="006315A5"/>
    <w:rsid w:val="00637F8A"/>
    <w:rsid w:val="006431D4"/>
    <w:rsid w:val="006442F6"/>
    <w:rsid w:val="006471C2"/>
    <w:rsid w:val="00657D25"/>
    <w:rsid w:val="0066513B"/>
    <w:rsid w:val="006668F8"/>
    <w:rsid w:val="00673C37"/>
    <w:rsid w:val="0067541E"/>
    <w:rsid w:val="006810E6"/>
    <w:rsid w:val="00686624"/>
    <w:rsid w:val="00697C15"/>
    <w:rsid w:val="006B0B89"/>
    <w:rsid w:val="006C1316"/>
    <w:rsid w:val="006C2796"/>
    <w:rsid w:val="006C293D"/>
    <w:rsid w:val="006C37EA"/>
    <w:rsid w:val="006D2568"/>
    <w:rsid w:val="006F2D04"/>
    <w:rsid w:val="00705F5B"/>
    <w:rsid w:val="0070789D"/>
    <w:rsid w:val="00707D15"/>
    <w:rsid w:val="00710AFF"/>
    <w:rsid w:val="00722163"/>
    <w:rsid w:val="00745F56"/>
    <w:rsid w:val="00747DFB"/>
    <w:rsid w:val="00754513"/>
    <w:rsid w:val="00754BD8"/>
    <w:rsid w:val="00757241"/>
    <w:rsid w:val="007629FF"/>
    <w:rsid w:val="00772204"/>
    <w:rsid w:val="00790B15"/>
    <w:rsid w:val="00792557"/>
    <w:rsid w:val="00797A18"/>
    <w:rsid w:val="007A0181"/>
    <w:rsid w:val="007A2E94"/>
    <w:rsid w:val="007A6476"/>
    <w:rsid w:val="007C2EEA"/>
    <w:rsid w:val="007C33EF"/>
    <w:rsid w:val="007C57BD"/>
    <w:rsid w:val="007C71D4"/>
    <w:rsid w:val="007D1479"/>
    <w:rsid w:val="007D2E0E"/>
    <w:rsid w:val="007D34F3"/>
    <w:rsid w:val="007D657F"/>
    <w:rsid w:val="007E1063"/>
    <w:rsid w:val="007E11D0"/>
    <w:rsid w:val="007E72D1"/>
    <w:rsid w:val="007F1168"/>
    <w:rsid w:val="007F1DEE"/>
    <w:rsid w:val="007F4C60"/>
    <w:rsid w:val="007F6EED"/>
    <w:rsid w:val="007F70BF"/>
    <w:rsid w:val="00806D20"/>
    <w:rsid w:val="008108C4"/>
    <w:rsid w:val="00811ABF"/>
    <w:rsid w:val="008134B2"/>
    <w:rsid w:val="00815D2C"/>
    <w:rsid w:val="00821DE6"/>
    <w:rsid w:val="00823723"/>
    <w:rsid w:val="00824E27"/>
    <w:rsid w:val="008340DA"/>
    <w:rsid w:val="008356E5"/>
    <w:rsid w:val="008377F8"/>
    <w:rsid w:val="008413AB"/>
    <w:rsid w:val="00860FBB"/>
    <w:rsid w:val="0086307A"/>
    <w:rsid w:val="00865AE1"/>
    <w:rsid w:val="00870665"/>
    <w:rsid w:val="00872D0E"/>
    <w:rsid w:val="0088507C"/>
    <w:rsid w:val="00885F4D"/>
    <w:rsid w:val="00886DF9"/>
    <w:rsid w:val="00892421"/>
    <w:rsid w:val="00897279"/>
    <w:rsid w:val="008B0AB1"/>
    <w:rsid w:val="008B743D"/>
    <w:rsid w:val="008C185E"/>
    <w:rsid w:val="008C3806"/>
    <w:rsid w:val="008C43FE"/>
    <w:rsid w:val="008C4ECD"/>
    <w:rsid w:val="008D1A0D"/>
    <w:rsid w:val="008D51E2"/>
    <w:rsid w:val="008D62EE"/>
    <w:rsid w:val="008F4CD3"/>
    <w:rsid w:val="009005E0"/>
    <w:rsid w:val="00910638"/>
    <w:rsid w:val="009142F8"/>
    <w:rsid w:val="009143A4"/>
    <w:rsid w:val="009324A7"/>
    <w:rsid w:val="00950240"/>
    <w:rsid w:val="00954466"/>
    <w:rsid w:val="0095608A"/>
    <w:rsid w:val="009571CF"/>
    <w:rsid w:val="00967787"/>
    <w:rsid w:val="00971631"/>
    <w:rsid w:val="0098237E"/>
    <w:rsid w:val="00990A4E"/>
    <w:rsid w:val="009921D8"/>
    <w:rsid w:val="00992410"/>
    <w:rsid w:val="00992A6B"/>
    <w:rsid w:val="00995C9A"/>
    <w:rsid w:val="009C02FA"/>
    <w:rsid w:val="009C1616"/>
    <w:rsid w:val="009C54B9"/>
    <w:rsid w:val="009C7B22"/>
    <w:rsid w:val="009D1DF4"/>
    <w:rsid w:val="009D4209"/>
    <w:rsid w:val="009E0AE8"/>
    <w:rsid w:val="009E7931"/>
    <w:rsid w:val="009F6184"/>
    <w:rsid w:val="00A16B67"/>
    <w:rsid w:val="00A21EBA"/>
    <w:rsid w:val="00A22B48"/>
    <w:rsid w:val="00A307B0"/>
    <w:rsid w:val="00A32380"/>
    <w:rsid w:val="00A35E52"/>
    <w:rsid w:val="00A37108"/>
    <w:rsid w:val="00A40FDE"/>
    <w:rsid w:val="00A420A8"/>
    <w:rsid w:val="00A5345D"/>
    <w:rsid w:val="00A62E8A"/>
    <w:rsid w:val="00A62F66"/>
    <w:rsid w:val="00A649EE"/>
    <w:rsid w:val="00A661FB"/>
    <w:rsid w:val="00A7043F"/>
    <w:rsid w:val="00A724E8"/>
    <w:rsid w:val="00A75C9D"/>
    <w:rsid w:val="00A76693"/>
    <w:rsid w:val="00A83519"/>
    <w:rsid w:val="00A95357"/>
    <w:rsid w:val="00AA239E"/>
    <w:rsid w:val="00AA5A8B"/>
    <w:rsid w:val="00AA6A88"/>
    <w:rsid w:val="00AA7375"/>
    <w:rsid w:val="00AB0550"/>
    <w:rsid w:val="00AB1E0D"/>
    <w:rsid w:val="00AB5A60"/>
    <w:rsid w:val="00AB5F69"/>
    <w:rsid w:val="00AC0803"/>
    <w:rsid w:val="00AC6996"/>
    <w:rsid w:val="00AC7379"/>
    <w:rsid w:val="00AD1B9F"/>
    <w:rsid w:val="00AD39FD"/>
    <w:rsid w:val="00AD3D66"/>
    <w:rsid w:val="00AD6055"/>
    <w:rsid w:val="00AE1B47"/>
    <w:rsid w:val="00AE2272"/>
    <w:rsid w:val="00AF5767"/>
    <w:rsid w:val="00AF736D"/>
    <w:rsid w:val="00B01998"/>
    <w:rsid w:val="00B0426E"/>
    <w:rsid w:val="00B13CD1"/>
    <w:rsid w:val="00B14490"/>
    <w:rsid w:val="00B24FBC"/>
    <w:rsid w:val="00B32A77"/>
    <w:rsid w:val="00B33C63"/>
    <w:rsid w:val="00B34A06"/>
    <w:rsid w:val="00B4131F"/>
    <w:rsid w:val="00B42956"/>
    <w:rsid w:val="00B4458C"/>
    <w:rsid w:val="00B543D6"/>
    <w:rsid w:val="00B54960"/>
    <w:rsid w:val="00B6150F"/>
    <w:rsid w:val="00B63788"/>
    <w:rsid w:val="00B73A40"/>
    <w:rsid w:val="00B76AEC"/>
    <w:rsid w:val="00B91F21"/>
    <w:rsid w:val="00B932EB"/>
    <w:rsid w:val="00B96766"/>
    <w:rsid w:val="00BA00C3"/>
    <w:rsid w:val="00BA443C"/>
    <w:rsid w:val="00BB0DEC"/>
    <w:rsid w:val="00BB3A3D"/>
    <w:rsid w:val="00BE4BF4"/>
    <w:rsid w:val="00BF456A"/>
    <w:rsid w:val="00C01F77"/>
    <w:rsid w:val="00C02DEB"/>
    <w:rsid w:val="00C03516"/>
    <w:rsid w:val="00C038DE"/>
    <w:rsid w:val="00C046CE"/>
    <w:rsid w:val="00C0568F"/>
    <w:rsid w:val="00C062AC"/>
    <w:rsid w:val="00C07042"/>
    <w:rsid w:val="00C16577"/>
    <w:rsid w:val="00C177E3"/>
    <w:rsid w:val="00C21142"/>
    <w:rsid w:val="00C216AE"/>
    <w:rsid w:val="00C35721"/>
    <w:rsid w:val="00C36F2F"/>
    <w:rsid w:val="00C430B0"/>
    <w:rsid w:val="00C43DD3"/>
    <w:rsid w:val="00C44034"/>
    <w:rsid w:val="00C46451"/>
    <w:rsid w:val="00C46E07"/>
    <w:rsid w:val="00C511F9"/>
    <w:rsid w:val="00C633D6"/>
    <w:rsid w:val="00C67EC9"/>
    <w:rsid w:val="00C73A3D"/>
    <w:rsid w:val="00C8282F"/>
    <w:rsid w:val="00C91DCC"/>
    <w:rsid w:val="00CA482A"/>
    <w:rsid w:val="00CA69C8"/>
    <w:rsid w:val="00CB3368"/>
    <w:rsid w:val="00CB49AB"/>
    <w:rsid w:val="00CB5AB2"/>
    <w:rsid w:val="00CC4F5C"/>
    <w:rsid w:val="00CC56AB"/>
    <w:rsid w:val="00CD483A"/>
    <w:rsid w:val="00CE123A"/>
    <w:rsid w:val="00CE1DE4"/>
    <w:rsid w:val="00CE3683"/>
    <w:rsid w:val="00CE5C64"/>
    <w:rsid w:val="00D009F7"/>
    <w:rsid w:val="00D01594"/>
    <w:rsid w:val="00D02A60"/>
    <w:rsid w:val="00D12155"/>
    <w:rsid w:val="00D16C9D"/>
    <w:rsid w:val="00D22071"/>
    <w:rsid w:val="00D24071"/>
    <w:rsid w:val="00D27C6B"/>
    <w:rsid w:val="00D30731"/>
    <w:rsid w:val="00D32D02"/>
    <w:rsid w:val="00D35C7B"/>
    <w:rsid w:val="00D46CC5"/>
    <w:rsid w:val="00D563A7"/>
    <w:rsid w:val="00D57BE7"/>
    <w:rsid w:val="00D6286B"/>
    <w:rsid w:val="00D84545"/>
    <w:rsid w:val="00D849B0"/>
    <w:rsid w:val="00DB0412"/>
    <w:rsid w:val="00DB2C19"/>
    <w:rsid w:val="00DC0886"/>
    <w:rsid w:val="00DC6D44"/>
    <w:rsid w:val="00DD3EDE"/>
    <w:rsid w:val="00DD48DE"/>
    <w:rsid w:val="00DD6443"/>
    <w:rsid w:val="00DD6CD7"/>
    <w:rsid w:val="00DF6C45"/>
    <w:rsid w:val="00E05FF9"/>
    <w:rsid w:val="00E15360"/>
    <w:rsid w:val="00E15461"/>
    <w:rsid w:val="00E17EB9"/>
    <w:rsid w:val="00E20086"/>
    <w:rsid w:val="00E20140"/>
    <w:rsid w:val="00E2460A"/>
    <w:rsid w:val="00E275B7"/>
    <w:rsid w:val="00E327E0"/>
    <w:rsid w:val="00E329AF"/>
    <w:rsid w:val="00E4206D"/>
    <w:rsid w:val="00E43790"/>
    <w:rsid w:val="00E45235"/>
    <w:rsid w:val="00E45F28"/>
    <w:rsid w:val="00E46346"/>
    <w:rsid w:val="00E46A86"/>
    <w:rsid w:val="00E609D5"/>
    <w:rsid w:val="00E61475"/>
    <w:rsid w:val="00E6429B"/>
    <w:rsid w:val="00E64AF8"/>
    <w:rsid w:val="00E66EE9"/>
    <w:rsid w:val="00E70A9B"/>
    <w:rsid w:val="00E72425"/>
    <w:rsid w:val="00E732DE"/>
    <w:rsid w:val="00E73542"/>
    <w:rsid w:val="00E743FC"/>
    <w:rsid w:val="00E80AF0"/>
    <w:rsid w:val="00E91FC2"/>
    <w:rsid w:val="00EA4E71"/>
    <w:rsid w:val="00EB2900"/>
    <w:rsid w:val="00EB30FB"/>
    <w:rsid w:val="00ED29A2"/>
    <w:rsid w:val="00ED49FA"/>
    <w:rsid w:val="00ED6AF7"/>
    <w:rsid w:val="00ED7B1E"/>
    <w:rsid w:val="00EE2624"/>
    <w:rsid w:val="00EE7724"/>
    <w:rsid w:val="00EE779C"/>
    <w:rsid w:val="00EF2FFD"/>
    <w:rsid w:val="00F00018"/>
    <w:rsid w:val="00F02D40"/>
    <w:rsid w:val="00F02F11"/>
    <w:rsid w:val="00F04E61"/>
    <w:rsid w:val="00F05215"/>
    <w:rsid w:val="00F12386"/>
    <w:rsid w:val="00F1501C"/>
    <w:rsid w:val="00F16523"/>
    <w:rsid w:val="00F200F9"/>
    <w:rsid w:val="00F20717"/>
    <w:rsid w:val="00F3431B"/>
    <w:rsid w:val="00F4145B"/>
    <w:rsid w:val="00F50A74"/>
    <w:rsid w:val="00F5656D"/>
    <w:rsid w:val="00F60856"/>
    <w:rsid w:val="00F62406"/>
    <w:rsid w:val="00F627FC"/>
    <w:rsid w:val="00F70A06"/>
    <w:rsid w:val="00F72932"/>
    <w:rsid w:val="00F75426"/>
    <w:rsid w:val="00F77528"/>
    <w:rsid w:val="00F77D38"/>
    <w:rsid w:val="00F8152B"/>
    <w:rsid w:val="00F848AB"/>
    <w:rsid w:val="00F95F9F"/>
    <w:rsid w:val="00FA14BB"/>
    <w:rsid w:val="00FA7B0A"/>
    <w:rsid w:val="00FB1CB4"/>
    <w:rsid w:val="00FB303C"/>
    <w:rsid w:val="00FB347F"/>
    <w:rsid w:val="00FB60BA"/>
    <w:rsid w:val="00FC0D70"/>
    <w:rsid w:val="00FE1A25"/>
    <w:rsid w:val="00FE22A5"/>
    <w:rsid w:val="00FE28CF"/>
    <w:rsid w:val="00FF13E3"/>
    <w:rsid w:val="00FF3CBD"/>
    <w:rsid w:val="00FF3CDC"/>
    <w:rsid w:val="00FF43DF"/>
    <w:rsid w:val="00FF4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9C1AAEE-F1B2-48D2-8445-85D19293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479"/>
    <w:pPr>
      <w:ind w:left="567" w:hanging="567"/>
    </w:pPr>
    <w:rPr>
      <w:sz w:val="24"/>
      <w:szCs w:val="24"/>
    </w:rPr>
  </w:style>
  <w:style w:type="paragraph" w:styleId="Nagwek1">
    <w:name w:val="heading 1"/>
    <w:basedOn w:val="Normalny"/>
    <w:next w:val="Normalny"/>
    <w:link w:val="Nagwek1Znak"/>
    <w:qFormat/>
    <w:rsid w:val="007D1479"/>
    <w:pPr>
      <w:keepNext/>
      <w:jc w:val="both"/>
      <w:outlineLvl w:val="0"/>
    </w:pPr>
    <w:rPr>
      <w:bCs/>
      <w:i/>
      <w:iCs/>
      <w:sz w:val="20"/>
    </w:rPr>
  </w:style>
  <w:style w:type="paragraph" w:styleId="Nagwek2">
    <w:name w:val="heading 2"/>
    <w:basedOn w:val="Normalny"/>
    <w:next w:val="Normalny"/>
    <w:qFormat/>
    <w:rsid w:val="007D1479"/>
    <w:pPr>
      <w:keepNext/>
      <w:ind w:left="72"/>
      <w:jc w:val="both"/>
      <w:outlineLvl w:val="1"/>
    </w:pPr>
    <w:rPr>
      <w:i/>
      <w:iCs/>
      <w:sz w:val="20"/>
    </w:rPr>
  </w:style>
  <w:style w:type="paragraph" w:styleId="Nagwek9">
    <w:name w:val="heading 9"/>
    <w:basedOn w:val="Normalny"/>
    <w:next w:val="Normalny"/>
    <w:qFormat/>
    <w:rsid w:val="007D1479"/>
    <w:pPr>
      <w:keepNext/>
      <w:shd w:val="pct10" w:color="auto" w:fill="auto"/>
      <w:jc w:val="both"/>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D1479"/>
    <w:pPr>
      <w:spacing w:line="360" w:lineRule="auto"/>
      <w:ind w:left="284"/>
      <w:jc w:val="both"/>
    </w:pPr>
    <w:rPr>
      <w:szCs w:val="20"/>
    </w:rPr>
  </w:style>
  <w:style w:type="paragraph" w:customStyle="1" w:styleId="Styl1">
    <w:name w:val="Styl1"/>
    <w:basedOn w:val="Normalny"/>
    <w:rsid w:val="007D1479"/>
    <w:pPr>
      <w:jc w:val="both"/>
    </w:pPr>
    <w:rPr>
      <w:szCs w:val="20"/>
    </w:rPr>
  </w:style>
  <w:style w:type="paragraph" w:styleId="Tekstpodstawowywcity3">
    <w:name w:val="Body Text Indent 3"/>
    <w:basedOn w:val="Normalny"/>
    <w:rsid w:val="007D1479"/>
    <w:pPr>
      <w:ind w:left="1560"/>
      <w:jc w:val="both"/>
    </w:pPr>
    <w:rPr>
      <w:szCs w:val="20"/>
    </w:rPr>
  </w:style>
  <w:style w:type="paragraph" w:styleId="Tekstpodstawowy">
    <w:name w:val="Body Text"/>
    <w:basedOn w:val="Normalny"/>
    <w:link w:val="TekstpodstawowyZnak"/>
    <w:rsid w:val="007D1479"/>
    <w:pPr>
      <w:spacing w:line="360" w:lineRule="auto"/>
      <w:jc w:val="both"/>
    </w:pPr>
    <w:rPr>
      <w:sz w:val="22"/>
      <w:szCs w:val="20"/>
    </w:rPr>
  </w:style>
  <w:style w:type="paragraph" w:customStyle="1" w:styleId="Tekstpodstawowywcity31">
    <w:name w:val="Tekst podstawowy wcięty 31"/>
    <w:basedOn w:val="Normalny"/>
    <w:rsid w:val="007D1479"/>
    <w:pPr>
      <w:spacing w:line="360" w:lineRule="auto"/>
      <w:ind w:left="1276"/>
      <w:jc w:val="both"/>
    </w:pPr>
    <w:rPr>
      <w:szCs w:val="20"/>
    </w:rPr>
  </w:style>
  <w:style w:type="paragraph" w:customStyle="1" w:styleId="Tekstpodstawowy21">
    <w:name w:val="Tekst podstawowy 21"/>
    <w:basedOn w:val="Normalny"/>
    <w:rsid w:val="007D1479"/>
    <w:pPr>
      <w:widowControl w:val="0"/>
      <w:spacing w:line="480" w:lineRule="auto"/>
      <w:ind w:left="426" w:hanging="426"/>
    </w:pPr>
    <w:rPr>
      <w:szCs w:val="20"/>
    </w:rPr>
  </w:style>
  <w:style w:type="paragraph" w:customStyle="1" w:styleId="Standardowy1">
    <w:name w:val="Standardowy1"/>
    <w:rsid w:val="007D1479"/>
    <w:pPr>
      <w:ind w:left="567" w:hanging="567"/>
    </w:pPr>
    <w:rPr>
      <w:sz w:val="24"/>
    </w:rPr>
  </w:style>
  <w:style w:type="paragraph" w:styleId="Tekstpodstawowywcity2">
    <w:name w:val="Body Text Indent 2"/>
    <w:basedOn w:val="Normalny"/>
    <w:rsid w:val="007D1479"/>
    <w:pPr>
      <w:tabs>
        <w:tab w:val="num" w:pos="922"/>
      </w:tabs>
      <w:ind w:left="497" w:hanging="273"/>
      <w:jc w:val="both"/>
    </w:pPr>
    <w:rPr>
      <w:sz w:val="20"/>
    </w:rPr>
  </w:style>
  <w:style w:type="paragraph" w:customStyle="1" w:styleId="leszek">
    <w:name w:val="leszek"/>
    <w:basedOn w:val="Normalny"/>
    <w:rsid w:val="007D1479"/>
    <w:pPr>
      <w:jc w:val="both"/>
    </w:pPr>
    <w:rPr>
      <w:szCs w:val="20"/>
    </w:rPr>
  </w:style>
  <w:style w:type="paragraph" w:styleId="Tekstpodstawowy3">
    <w:name w:val="Body Text 3"/>
    <w:basedOn w:val="Normalny"/>
    <w:rsid w:val="007D1479"/>
    <w:pPr>
      <w:jc w:val="both"/>
    </w:pPr>
    <w:rPr>
      <w:b/>
      <w:szCs w:val="20"/>
    </w:rPr>
  </w:style>
  <w:style w:type="paragraph" w:styleId="Tekstdymka">
    <w:name w:val="Balloon Text"/>
    <w:basedOn w:val="Normalny"/>
    <w:semiHidden/>
    <w:rsid w:val="008B743D"/>
    <w:rPr>
      <w:rFonts w:ascii="Tahoma" w:hAnsi="Tahoma" w:cs="Tahoma"/>
      <w:sz w:val="16"/>
      <w:szCs w:val="16"/>
    </w:rPr>
  </w:style>
  <w:style w:type="table" w:styleId="Tabela-Siatka">
    <w:name w:val="Table Grid"/>
    <w:basedOn w:val="Standardowy"/>
    <w:rsid w:val="00F052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4050C1"/>
    <w:pPr>
      <w:tabs>
        <w:tab w:val="center" w:pos="4536"/>
        <w:tab w:val="right" w:pos="9072"/>
      </w:tabs>
    </w:pPr>
  </w:style>
  <w:style w:type="character" w:customStyle="1" w:styleId="NagwekZnak">
    <w:name w:val="Nagłówek Znak"/>
    <w:basedOn w:val="Domylnaczcionkaakapitu"/>
    <w:link w:val="Nagwek"/>
    <w:uiPriority w:val="99"/>
    <w:rsid w:val="004050C1"/>
    <w:rPr>
      <w:sz w:val="24"/>
      <w:szCs w:val="24"/>
    </w:rPr>
  </w:style>
  <w:style w:type="paragraph" w:styleId="Stopka">
    <w:name w:val="footer"/>
    <w:basedOn w:val="Normalny"/>
    <w:link w:val="StopkaZnak"/>
    <w:uiPriority w:val="99"/>
    <w:rsid w:val="004050C1"/>
    <w:pPr>
      <w:tabs>
        <w:tab w:val="center" w:pos="4536"/>
        <w:tab w:val="right" w:pos="9072"/>
      </w:tabs>
    </w:pPr>
  </w:style>
  <w:style w:type="character" w:customStyle="1" w:styleId="StopkaZnak">
    <w:name w:val="Stopka Znak"/>
    <w:basedOn w:val="Domylnaczcionkaakapitu"/>
    <w:link w:val="Stopka"/>
    <w:uiPriority w:val="99"/>
    <w:rsid w:val="004050C1"/>
    <w:rPr>
      <w:sz w:val="24"/>
      <w:szCs w:val="24"/>
    </w:rPr>
  </w:style>
  <w:style w:type="paragraph" w:customStyle="1" w:styleId="CharCharChar">
    <w:name w:val="Char Char Char"/>
    <w:basedOn w:val="Normalny"/>
    <w:rsid w:val="004050C1"/>
    <w:pPr>
      <w:spacing w:after="160" w:line="240" w:lineRule="exact"/>
    </w:pPr>
    <w:rPr>
      <w:rFonts w:ascii="Verdana" w:hAnsi="Verdana"/>
      <w:sz w:val="20"/>
      <w:szCs w:val="20"/>
      <w:lang w:val="en-US" w:eastAsia="en-US"/>
    </w:rPr>
  </w:style>
  <w:style w:type="character" w:customStyle="1" w:styleId="TekstpodstawowyZnak">
    <w:name w:val="Tekst podstawowy Znak"/>
    <w:basedOn w:val="Domylnaczcionkaakapitu"/>
    <w:link w:val="Tekstpodstawowy"/>
    <w:rsid w:val="0086307A"/>
    <w:rPr>
      <w:sz w:val="22"/>
    </w:rPr>
  </w:style>
  <w:style w:type="paragraph" w:customStyle="1" w:styleId="Mario">
    <w:name w:val="Mario"/>
    <w:basedOn w:val="Normalny"/>
    <w:link w:val="MarioZnak"/>
    <w:rsid w:val="00135D64"/>
    <w:pPr>
      <w:widowControl w:val="0"/>
      <w:suppressAutoHyphens/>
      <w:spacing w:line="360" w:lineRule="auto"/>
      <w:jc w:val="both"/>
    </w:pPr>
    <w:rPr>
      <w:rFonts w:ascii="Arial" w:hAnsi="Arial"/>
      <w:szCs w:val="20"/>
      <w:lang w:eastAsia="ar-SA"/>
    </w:rPr>
  </w:style>
  <w:style w:type="paragraph" w:styleId="Tytu">
    <w:name w:val="Title"/>
    <w:basedOn w:val="Normalny"/>
    <w:link w:val="TytuZnak"/>
    <w:qFormat/>
    <w:rsid w:val="009921D8"/>
    <w:pPr>
      <w:jc w:val="center"/>
    </w:pPr>
    <w:rPr>
      <w:szCs w:val="20"/>
    </w:rPr>
  </w:style>
  <w:style w:type="character" w:customStyle="1" w:styleId="TytuZnak">
    <w:name w:val="Tytuł Znak"/>
    <w:basedOn w:val="Domylnaczcionkaakapitu"/>
    <w:link w:val="Tytu"/>
    <w:rsid w:val="009921D8"/>
    <w:rPr>
      <w:sz w:val="24"/>
    </w:rPr>
  </w:style>
  <w:style w:type="paragraph" w:styleId="Tekstkomentarza">
    <w:name w:val="annotation text"/>
    <w:basedOn w:val="Normalny"/>
    <w:link w:val="TekstkomentarzaZnak"/>
    <w:uiPriority w:val="99"/>
    <w:unhideWhenUsed/>
    <w:rsid w:val="008356E5"/>
    <w:pPr>
      <w:spacing w:after="200" w:line="276" w:lineRule="auto"/>
      <w:ind w:left="0" w:firstLine="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8356E5"/>
    <w:rPr>
      <w:rFonts w:ascii="Calibri" w:eastAsia="Calibri" w:hAnsi="Calibri"/>
      <w:lang w:eastAsia="en-US"/>
    </w:rPr>
  </w:style>
  <w:style w:type="character" w:customStyle="1" w:styleId="WW8Num56z0">
    <w:name w:val="WW8Num56z0"/>
    <w:rsid w:val="00FF3CDC"/>
    <w:rPr>
      <w:strike w:val="0"/>
      <w:dstrike w:val="0"/>
    </w:rPr>
  </w:style>
  <w:style w:type="character" w:customStyle="1" w:styleId="MarioZnak">
    <w:name w:val="Mario Znak"/>
    <w:link w:val="Mario"/>
    <w:rsid w:val="00621C3F"/>
    <w:rPr>
      <w:rFonts w:ascii="Arial" w:hAnsi="Arial"/>
      <w:sz w:val="24"/>
      <w:lang w:eastAsia="ar-SA"/>
    </w:rPr>
  </w:style>
  <w:style w:type="character" w:customStyle="1" w:styleId="Nagwek1Znak">
    <w:name w:val="Nagłówek 1 Znak"/>
    <w:basedOn w:val="Domylnaczcionkaakapitu"/>
    <w:link w:val="Nagwek1"/>
    <w:rsid w:val="00C03516"/>
    <w:rPr>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5825">
      <w:bodyDiv w:val="1"/>
      <w:marLeft w:val="0"/>
      <w:marRight w:val="0"/>
      <w:marTop w:val="0"/>
      <w:marBottom w:val="0"/>
      <w:divBdr>
        <w:top w:val="none" w:sz="0" w:space="0" w:color="auto"/>
        <w:left w:val="none" w:sz="0" w:space="0" w:color="auto"/>
        <w:bottom w:val="none" w:sz="0" w:space="0" w:color="auto"/>
        <w:right w:val="none" w:sz="0" w:space="0" w:color="auto"/>
      </w:divBdr>
    </w:div>
    <w:div w:id="232937517">
      <w:bodyDiv w:val="1"/>
      <w:marLeft w:val="0"/>
      <w:marRight w:val="0"/>
      <w:marTop w:val="0"/>
      <w:marBottom w:val="0"/>
      <w:divBdr>
        <w:top w:val="none" w:sz="0" w:space="0" w:color="auto"/>
        <w:left w:val="none" w:sz="0" w:space="0" w:color="auto"/>
        <w:bottom w:val="none" w:sz="0" w:space="0" w:color="auto"/>
        <w:right w:val="none" w:sz="0" w:space="0" w:color="auto"/>
      </w:divBdr>
    </w:div>
    <w:div w:id="649558475">
      <w:bodyDiv w:val="1"/>
      <w:marLeft w:val="0"/>
      <w:marRight w:val="0"/>
      <w:marTop w:val="0"/>
      <w:marBottom w:val="0"/>
      <w:divBdr>
        <w:top w:val="none" w:sz="0" w:space="0" w:color="auto"/>
        <w:left w:val="none" w:sz="0" w:space="0" w:color="auto"/>
        <w:bottom w:val="none" w:sz="0" w:space="0" w:color="auto"/>
        <w:right w:val="none" w:sz="0" w:space="0" w:color="auto"/>
      </w:divBdr>
    </w:div>
    <w:div w:id="19271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B32D-7E33-4E10-8F7F-F64F451E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4350</Words>
  <Characters>26103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7</vt:lpstr>
    </vt:vector>
  </TitlesOfParts>
  <Company/>
  <LinksUpToDate>false</LinksUpToDate>
  <CharactersWithSpaces>30393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Eksploatacja</dc:creator>
  <cp:lastModifiedBy>MałgorzataLenik</cp:lastModifiedBy>
  <cp:revision>3</cp:revision>
  <cp:lastPrinted>2024-02-01T06:35:00Z</cp:lastPrinted>
  <dcterms:created xsi:type="dcterms:W3CDTF">2024-01-31T08:39:00Z</dcterms:created>
  <dcterms:modified xsi:type="dcterms:W3CDTF">2024-02-01T06:35:00Z</dcterms:modified>
</cp:coreProperties>
</file>