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AB37" w14:textId="77777777" w:rsidR="00240EBF" w:rsidRDefault="00240EBF" w:rsidP="001A5385">
      <w:pPr>
        <w:spacing w:line="288" w:lineRule="auto"/>
        <w:jc w:val="righ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3E66" w:rsidRPr="00AC4895" w14:paraId="4B08EDD4" w14:textId="77777777" w:rsidTr="002E2592">
        <w:tc>
          <w:tcPr>
            <w:tcW w:w="2122" w:type="dxa"/>
            <w:shd w:val="clear" w:color="auto" w:fill="auto"/>
          </w:tcPr>
          <w:p w14:paraId="55DB3E29" w14:textId="77777777" w:rsidR="004E3E66" w:rsidRPr="00AC4895" w:rsidRDefault="004E3E66" w:rsidP="002E2592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6EC8721" w14:textId="73688160" w:rsidR="004E3E66" w:rsidRPr="00AC4895" w:rsidRDefault="004E3E66" w:rsidP="00A6721D">
            <w:pPr>
              <w:rPr>
                <w:rFonts w:cs="Calibri"/>
                <w:color w:val="000000"/>
                <w:sz w:val="20"/>
                <w:szCs w:val="20"/>
              </w:rPr>
            </w:pPr>
            <w:r w:rsidRPr="00EC38ED"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EC38ED">
              <w:rPr>
                <w:rFonts w:cstheme="minorHAnsi"/>
                <w:sz w:val="20"/>
                <w:szCs w:val="20"/>
              </w:rPr>
              <w:t xml:space="preserve"> 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punktów dostępu </w:t>
            </w:r>
            <w:proofErr w:type="spellStart"/>
            <w:r w:rsidRPr="00EC38ED">
              <w:rPr>
                <w:rFonts w:cstheme="minorHAnsi"/>
                <w:b/>
                <w:bCs/>
                <w:sz w:val="20"/>
                <w:szCs w:val="20"/>
              </w:rPr>
              <w:t>WiFi</w:t>
            </w:r>
            <w:proofErr w:type="spellEnd"/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celu rozbudowy sieci bezprzewodowej </w:t>
            </w:r>
            <w:r w:rsidR="004D00A3">
              <w:rPr>
                <w:rFonts w:cstheme="minorHAnsi"/>
                <w:b/>
                <w:bCs/>
                <w:sz w:val="20"/>
                <w:szCs w:val="20"/>
              </w:rPr>
              <w:t xml:space="preserve">oraz przełączników sieciowych </w:t>
            </w:r>
            <w:r w:rsidR="00A6721D">
              <w:rPr>
                <w:rFonts w:cstheme="minorHAnsi"/>
                <w:b/>
                <w:bCs/>
                <w:sz w:val="20"/>
                <w:szCs w:val="20"/>
              </w:rPr>
              <w:t>w celu</w:t>
            </w:r>
            <w:r w:rsidR="004D00A3">
              <w:rPr>
                <w:rFonts w:cstheme="minorHAnsi"/>
                <w:b/>
                <w:bCs/>
                <w:sz w:val="20"/>
                <w:szCs w:val="20"/>
              </w:rPr>
              <w:t xml:space="preserve"> rozbudowy sieci LAN</w:t>
            </w:r>
            <w:r w:rsidR="004D00A3"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budynkach Uniwersytetu Przyrodniczego w Poznaniu</w:t>
            </w:r>
            <w:r w:rsidR="00376904">
              <w:rPr>
                <w:rFonts w:cstheme="minorHAnsi"/>
                <w:b/>
                <w:bCs/>
                <w:sz w:val="20"/>
                <w:szCs w:val="20"/>
              </w:rPr>
              <w:t xml:space="preserve"> – 2 części</w:t>
            </w:r>
            <w:bookmarkStart w:id="0" w:name="_GoBack"/>
            <w:bookmarkEnd w:id="0"/>
          </w:p>
        </w:tc>
      </w:tr>
    </w:tbl>
    <w:p w14:paraId="6A814448" w14:textId="7C25791C" w:rsidR="00694E5B" w:rsidRDefault="00694E5B" w:rsidP="00694E5B">
      <w:pPr>
        <w:spacing w:line="312" w:lineRule="auto"/>
        <w:rPr>
          <w:rFonts w:cstheme="minorHAnsi"/>
          <w:b/>
          <w:bCs/>
        </w:rPr>
      </w:pPr>
    </w:p>
    <w:p w14:paraId="60B743AB" w14:textId="510E8A92" w:rsidR="00740DEC" w:rsidRDefault="003132FF" w:rsidP="00573791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 w:rsidRPr="003132FF">
        <w:rPr>
          <w:rFonts w:asciiTheme="minorHAnsi" w:hAnsiTheme="minorHAnsi" w:cstheme="minorHAnsi"/>
          <w:b/>
          <w:bCs/>
          <w:szCs w:val="22"/>
        </w:rPr>
        <w:t>OPIS PRZEDMIOTU ZAMÓWIENIA</w:t>
      </w:r>
    </w:p>
    <w:p w14:paraId="05C255B9" w14:textId="1835D70F" w:rsidR="00DA1A7A" w:rsidRDefault="00DA1A7A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WYMAGANE PARAMETRY GRANICZNE</w:t>
      </w:r>
    </w:p>
    <w:p w14:paraId="2FBEF2FB" w14:textId="77777777" w:rsidR="00C030D4" w:rsidRPr="00C030D4" w:rsidRDefault="00C030D4" w:rsidP="00C030D4">
      <w:pPr>
        <w:spacing w:after="160" w:line="259" w:lineRule="auto"/>
        <w:rPr>
          <w:rFonts w:eastAsia="Calibri" w:cs="Calibri"/>
          <w:szCs w:val="22"/>
          <w:lang w:eastAsia="en-US"/>
        </w:rPr>
      </w:pPr>
      <w:r w:rsidRPr="00C030D4">
        <w:rPr>
          <w:rFonts w:eastAsia="Calibri" w:cs="Calibri"/>
          <w:szCs w:val="22"/>
          <w:lang w:eastAsia="en-US"/>
        </w:rPr>
        <w:t>Wymaga się, żeby urządzenia spełniały poniższe kryteria:</w:t>
      </w:r>
    </w:p>
    <w:p w14:paraId="4B7C4141" w14:textId="77777777" w:rsidR="00C030D4" w:rsidRPr="00C030D4" w:rsidRDefault="00C030D4" w:rsidP="00C030D4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 w:cs="Calibri"/>
          <w:szCs w:val="22"/>
          <w:lang w:eastAsia="en-US"/>
        </w:rPr>
      </w:pPr>
      <w:r w:rsidRPr="00C030D4">
        <w:rPr>
          <w:rFonts w:eastAsia="Calibri" w:cs="Calibri"/>
          <w:szCs w:val="22"/>
          <w:lang w:eastAsia="en-US"/>
        </w:rPr>
        <w:t xml:space="preserve">muszą pochodzić od jednego producenta, tj. nie dopuszcza się możliwości dostawy urządzeń wielu producentów w obrębie jednego zadania. </w:t>
      </w:r>
    </w:p>
    <w:p w14:paraId="78E02BAF" w14:textId="77777777" w:rsidR="00C030D4" w:rsidRPr="00C030D4" w:rsidRDefault="00C030D4" w:rsidP="00C030D4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 w:cs="Calibri"/>
          <w:szCs w:val="22"/>
          <w:lang w:eastAsia="en-US"/>
        </w:rPr>
        <w:t>muszą umożliwiać pełne zarządzanie z poziomu oprogramowania zarządzającego Extreme Networks NMS posiadanego przez Zamawiającego. Zarządzanie musi obejmować m.in.: aktualizacje oprogramowania, tworzenie backupów konfiguracji, zarządzanie politykami, zarządzanie połączeniami.</w:t>
      </w:r>
    </w:p>
    <w:p w14:paraId="4AF8C6F1" w14:textId="5A0C46C6" w:rsidR="00C030D4" w:rsidRPr="00C030D4" w:rsidRDefault="00C030D4" w:rsidP="00573791">
      <w:pPr>
        <w:spacing w:after="160" w:line="259" w:lineRule="auto"/>
        <w:rPr>
          <w:rFonts w:eastAsia="Calibri" w:cs="Calibri"/>
          <w:szCs w:val="22"/>
          <w:lang w:eastAsia="en-US"/>
        </w:rPr>
      </w:pPr>
      <w:r w:rsidRPr="00C030D4">
        <w:rPr>
          <w:rFonts w:eastAsia="Calibri" w:cs="Calibri"/>
          <w:szCs w:val="22"/>
          <w:lang w:eastAsia="en-US"/>
        </w:rPr>
        <w:t>Do każdego z przełączników typu</w:t>
      </w:r>
      <w:r w:rsidRPr="00C030D4">
        <w:rPr>
          <w:rFonts w:eastAsia="Calibri" w:cs="Calibri"/>
          <w:b/>
          <w:szCs w:val="22"/>
          <w:lang w:eastAsia="en-US"/>
        </w:rPr>
        <w:t xml:space="preserve"> A</w:t>
      </w:r>
      <w:r w:rsidRPr="00C030D4">
        <w:rPr>
          <w:rFonts w:eastAsia="Calibri" w:cs="Calibri"/>
          <w:szCs w:val="22"/>
          <w:lang w:eastAsia="en-US"/>
        </w:rPr>
        <w:t xml:space="preserve"> musi zostać dołączon</w:t>
      </w:r>
      <w:r w:rsidR="00573791">
        <w:rPr>
          <w:rFonts w:eastAsia="Calibri" w:cs="Calibri"/>
          <w:szCs w:val="22"/>
          <w:lang w:eastAsia="en-US"/>
        </w:rPr>
        <w:t xml:space="preserve">y odpowiedni kabel </w:t>
      </w:r>
      <w:proofErr w:type="spellStart"/>
      <w:r w:rsidR="00573791">
        <w:rPr>
          <w:rFonts w:eastAsia="Calibri" w:cs="Calibri"/>
          <w:szCs w:val="22"/>
          <w:lang w:eastAsia="en-US"/>
        </w:rPr>
        <w:t>stackujący</w:t>
      </w:r>
      <w:proofErr w:type="spellEnd"/>
      <w:r w:rsidR="00573791">
        <w:rPr>
          <w:rFonts w:eastAsia="Calibri" w:cs="Calibri"/>
          <w:szCs w:val="22"/>
          <w:lang w:eastAsia="en-US"/>
        </w:rPr>
        <w:t xml:space="preserve"> o </w:t>
      </w:r>
      <w:r w:rsidRPr="00C030D4">
        <w:rPr>
          <w:rFonts w:eastAsia="Calibri" w:cs="Calibri"/>
          <w:szCs w:val="22"/>
          <w:lang w:eastAsia="en-US"/>
        </w:rPr>
        <w:t xml:space="preserve">długości 3m (w sumie 4 kabli </w:t>
      </w:r>
      <w:proofErr w:type="spellStart"/>
      <w:r w:rsidRPr="00C030D4">
        <w:rPr>
          <w:rFonts w:eastAsia="Calibri" w:cs="Calibri"/>
          <w:szCs w:val="22"/>
          <w:lang w:eastAsia="en-US"/>
        </w:rPr>
        <w:t>stackujących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każdy o długości 3m). Do każdego z przełączników typu </w:t>
      </w:r>
      <w:r w:rsidRPr="00C030D4">
        <w:rPr>
          <w:rFonts w:eastAsia="Calibri" w:cs="Calibri"/>
          <w:b/>
          <w:bCs/>
          <w:szCs w:val="22"/>
          <w:lang w:eastAsia="en-US"/>
        </w:rPr>
        <w:t>B</w:t>
      </w:r>
      <w:r w:rsidRPr="00C030D4">
        <w:rPr>
          <w:rFonts w:eastAsia="Calibri" w:cs="Calibri"/>
          <w:szCs w:val="22"/>
          <w:lang w:eastAsia="en-US"/>
        </w:rPr>
        <w:t xml:space="preserve"> musi zostać dołączony odpowiedni kabel </w:t>
      </w:r>
      <w:proofErr w:type="spellStart"/>
      <w:r w:rsidRPr="00C030D4">
        <w:rPr>
          <w:rFonts w:eastAsia="Calibri" w:cs="Calibri"/>
          <w:szCs w:val="22"/>
          <w:lang w:eastAsia="en-US"/>
        </w:rPr>
        <w:t>stackujący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o długości 1m (w sumie 8 kabli </w:t>
      </w:r>
      <w:proofErr w:type="spellStart"/>
      <w:r w:rsidRPr="00C030D4">
        <w:rPr>
          <w:rFonts w:eastAsia="Calibri" w:cs="Calibri"/>
          <w:szCs w:val="22"/>
          <w:lang w:eastAsia="en-US"/>
        </w:rPr>
        <w:t>stackujących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każdy o długości 1m). </w:t>
      </w:r>
    </w:p>
    <w:p w14:paraId="44F4FAD2" w14:textId="77777777" w:rsidR="00C030D4" w:rsidRPr="00C030D4" w:rsidRDefault="00C030D4" w:rsidP="00C030D4">
      <w:pPr>
        <w:spacing w:after="160" w:line="259" w:lineRule="auto"/>
        <w:ind w:firstLine="708"/>
        <w:rPr>
          <w:rFonts w:eastAsia="Calibri" w:cs="Calibri"/>
          <w:szCs w:val="22"/>
          <w:lang w:eastAsia="en-US"/>
        </w:rPr>
      </w:pPr>
      <w:r w:rsidRPr="00C030D4">
        <w:rPr>
          <w:rFonts w:eastAsia="Calibri" w:cs="Calibri"/>
          <w:szCs w:val="22"/>
          <w:lang w:eastAsia="en-US"/>
        </w:rPr>
        <w:t xml:space="preserve">Każdy z przełączników musi mieć wypełnione porty SFP+ odpowiednimi wkładkami światłowodowymi (każde dwa porty </w:t>
      </w:r>
      <w:proofErr w:type="spellStart"/>
      <w:r w:rsidRPr="00C030D4">
        <w:rPr>
          <w:rFonts w:eastAsia="Calibri" w:cs="Calibri"/>
          <w:szCs w:val="22"/>
          <w:lang w:eastAsia="en-US"/>
        </w:rPr>
        <w:t>stackujące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w przełącznikach typu </w:t>
      </w:r>
      <w:r w:rsidRPr="00C030D4">
        <w:rPr>
          <w:rFonts w:eastAsia="Calibri" w:cs="Calibri"/>
          <w:b/>
          <w:szCs w:val="22"/>
          <w:lang w:eastAsia="en-US"/>
        </w:rPr>
        <w:t xml:space="preserve">A </w:t>
      </w:r>
      <w:r w:rsidRPr="00C030D4">
        <w:rPr>
          <w:rFonts w:eastAsia="Calibri" w:cs="Calibri"/>
          <w:szCs w:val="22"/>
          <w:lang w:eastAsia="en-US"/>
        </w:rPr>
        <w:t>muszą być wyposażone we wkładki MM SFP+ 10G (co daje w sumie 8 wkładek), pozostałe zaś porty</w:t>
      </w:r>
      <w:r w:rsidRPr="00C030D4">
        <w:rPr>
          <w:rFonts w:eastAsia="Calibri" w:cs="Calibri"/>
          <w:b/>
          <w:szCs w:val="22"/>
          <w:lang w:eastAsia="en-US"/>
        </w:rPr>
        <w:t xml:space="preserve"> </w:t>
      </w:r>
      <w:r w:rsidRPr="00C030D4">
        <w:rPr>
          <w:rFonts w:eastAsia="Calibri" w:cs="Calibri"/>
          <w:szCs w:val="22"/>
          <w:lang w:eastAsia="en-US"/>
        </w:rPr>
        <w:t xml:space="preserve">SFP+ 10G muszą zostać wypełnione wkładkami MM SFP+ 10G – w sumie min. 8 wkładek MM SFP+ 10G, natomiast w przełącznikach typu </w:t>
      </w:r>
      <w:r w:rsidRPr="00C030D4">
        <w:rPr>
          <w:rFonts w:eastAsia="Calibri" w:cs="Calibri"/>
          <w:b/>
          <w:szCs w:val="22"/>
          <w:lang w:eastAsia="en-US"/>
        </w:rPr>
        <w:t>B</w:t>
      </w:r>
      <w:r w:rsidRPr="00C030D4">
        <w:rPr>
          <w:rFonts w:eastAsia="Calibri" w:cs="Calibri"/>
          <w:szCs w:val="22"/>
          <w:lang w:eastAsia="en-US"/>
        </w:rPr>
        <w:t xml:space="preserve"> wszystkie porty SFP+ 10G muszą być wypełnione wkładkami - min. 16 wkładek SM SFP+ 10G). Dodatkowo do każdego z przełączników typu </w:t>
      </w:r>
      <w:r w:rsidRPr="00C030D4">
        <w:rPr>
          <w:rFonts w:eastAsia="Calibri" w:cs="Calibri"/>
          <w:b/>
          <w:szCs w:val="22"/>
          <w:lang w:eastAsia="en-US"/>
        </w:rPr>
        <w:t>A</w:t>
      </w:r>
      <w:r w:rsidRPr="00C030D4">
        <w:rPr>
          <w:rFonts w:eastAsia="Calibri" w:cs="Calibri"/>
          <w:szCs w:val="22"/>
          <w:lang w:eastAsia="en-US"/>
        </w:rPr>
        <w:t xml:space="preserve"> i </w:t>
      </w:r>
      <w:r w:rsidRPr="00C030D4">
        <w:rPr>
          <w:rFonts w:eastAsia="Calibri" w:cs="Calibri"/>
          <w:b/>
          <w:szCs w:val="22"/>
          <w:lang w:eastAsia="en-US"/>
        </w:rPr>
        <w:t>B</w:t>
      </w:r>
      <w:r w:rsidRPr="00C030D4">
        <w:rPr>
          <w:rFonts w:eastAsia="Calibri" w:cs="Calibri"/>
          <w:szCs w:val="22"/>
          <w:lang w:eastAsia="en-US"/>
        </w:rPr>
        <w:t xml:space="preserve"> należy dostarczyć </w:t>
      </w:r>
      <w:proofErr w:type="spellStart"/>
      <w:r w:rsidRPr="00C030D4">
        <w:rPr>
          <w:rFonts w:eastAsia="Calibri" w:cs="Calibri"/>
          <w:szCs w:val="22"/>
          <w:lang w:eastAsia="en-US"/>
        </w:rPr>
        <w:t>patchcordy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miedziane w kolorze niebieskim o długości 0,5m kategorii 6A w ilości odpowiadającej ilości portów miedzianych w przełączniku (w sumie min. 576 </w:t>
      </w:r>
      <w:proofErr w:type="spellStart"/>
      <w:r w:rsidRPr="00C030D4">
        <w:rPr>
          <w:rFonts w:eastAsia="Calibri" w:cs="Calibri"/>
          <w:szCs w:val="22"/>
          <w:lang w:eastAsia="en-US"/>
        </w:rPr>
        <w:t>patchcordów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niebieskim o długości 0,5m). </w:t>
      </w:r>
    </w:p>
    <w:p w14:paraId="05471A04" w14:textId="77777777" w:rsidR="00C030D4" w:rsidRPr="00C030D4" w:rsidRDefault="00C030D4" w:rsidP="00C030D4">
      <w:pPr>
        <w:spacing w:after="160" w:line="259" w:lineRule="auto"/>
        <w:ind w:firstLine="708"/>
        <w:rPr>
          <w:rFonts w:eastAsia="Calibri" w:cs="Calibri"/>
          <w:szCs w:val="22"/>
          <w:lang w:eastAsia="en-US"/>
        </w:rPr>
      </w:pPr>
      <w:r w:rsidRPr="00C030D4">
        <w:rPr>
          <w:rFonts w:eastAsia="Calibri" w:cs="Calibri"/>
          <w:szCs w:val="22"/>
          <w:lang w:eastAsia="en-US"/>
        </w:rPr>
        <w:t xml:space="preserve">Do każdej wkładki światłowodowej dla przełącznika typu </w:t>
      </w:r>
      <w:r w:rsidRPr="00C030D4">
        <w:rPr>
          <w:rFonts w:eastAsia="Calibri" w:cs="Calibri"/>
          <w:b/>
          <w:szCs w:val="22"/>
          <w:lang w:eastAsia="en-US"/>
        </w:rPr>
        <w:t>A</w:t>
      </w:r>
      <w:r w:rsidRPr="00C030D4">
        <w:rPr>
          <w:rFonts w:eastAsia="Calibri" w:cs="Calibri"/>
          <w:szCs w:val="22"/>
          <w:lang w:eastAsia="en-US"/>
        </w:rPr>
        <w:t xml:space="preserve"> należy dostarczyć </w:t>
      </w:r>
      <w:proofErr w:type="spellStart"/>
      <w:r w:rsidRPr="00C030D4">
        <w:rPr>
          <w:rFonts w:eastAsia="Calibri" w:cs="Calibri"/>
          <w:szCs w:val="22"/>
          <w:lang w:eastAsia="en-US"/>
        </w:rPr>
        <w:t>patchcord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światłowodowy MM OM4 o długości 1m typu LC/PC-LC/PC (w sumie min. 16 </w:t>
      </w:r>
      <w:proofErr w:type="spellStart"/>
      <w:r w:rsidRPr="00C030D4">
        <w:rPr>
          <w:rFonts w:eastAsia="Calibri" w:cs="Calibri"/>
          <w:szCs w:val="22"/>
          <w:lang w:eastAsia="en-US"/>
        </w:rPr>
        <w:t>patchcordów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każdy o długości 1m). Do każdej wkładki światłowodowej dla przełącznika typu </w:t>
      </w:r>
      <w:r w:rsidRPr="00C030D4">
        <w:rPr>
          <w:rFonts w:eastAsia="Calibri" w:cs="Calibri"/>
          <w:b/>
          <w:szCs w:val="22"/>
          <w:lang w:eastAsia="en-US"/>
        </w:rPr>
        <w:t xml:space="preserve">B </w:t>
      </w:r>
      <w:r w:rsidRPr="00C030D4">
        <w:rPr>
          <w:rFonts w:eastAsia="Calibri" w:cs="Calibri"/>
          <w:szCs w:val="22"/>
          <w:lang w:eastAsia="en-US"/>
        </w:rPr>
        <w:t xml:space="preserve">należy dostarczyć </w:t>
      </w:r>
      <w:proofErr w:type="spellStart"/>
      <w:r w:rsidRPr="00C030D4">
        <w:rPr>
          <w:rFonts w:eastAsia="Calibri" w:cs="Calibri"/>
          <w:szCs w:val="22"/>
          <w:lang w:eastAsia="en-US"/>
        </w:rPr>
        <w:t>patchcord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światłowodowy SM OS2 o długości 1m typu LC/PC-LC/PC (w sumie min. 16 </w:t>
      </w:r>
      <w:proofErr w:type="spellStart"/>
      <w:r w:rsidRPr="00C030D4">
        <w:rPr>
          <w:rFonts w:eastAsia="Calibri" w:cs="Calibri"/>
          <w:szCs w:val="22"/>
          <w:lang w:eastAsia="en-US"/>
        </w:rPr>
        <w:t>patchcordów</w:t>
      </w:r>
      <w:proofErr w:type="spellEnd"/>
      <w:r w:rsidRPr="00C030D4">
        <w:rPr>
          <w:rFonts w:eastAsia="Calibri" w:cs="Calibri"/>
          <w:szCs w:val="22"/>
          <w:lang w:eastAsia="en-US"/>
        </w:rPr>
        <w:t xml:space="preserve"> każdy o długości 1m).</w:t>
      </w:r>
    </w:p>
    <w:p w14:paraId="13BDC91F" w14:textId="77777777" w:rsidR="00C030D4" w:rsidRPr="00C030D4" w:rsidRDefault="00C030D4" w:rsidP="00C030D4">
      <w:pPr>
        <w:spacing w:after="160" w:line="259" w:lineRule="auto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Wraz z dostawą przełączników należy zapewnić:</w:t>
      </w:r>
    </w:p>
    <w:p w14:paraId="72D9708B" w14:textId="77777777" w:rsidR="00C030D4" w:rsidRPr="00C030D4" w:rsidRDefault="00C030D4" w:rsidP="00C030D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usługę wdrożenia obejmującą przygotowanie koncepcji działania sieci, stworzenie dokumentacji projektowej oraz powykonawczej, implementacja koncepcji, przygotowanie konfiguracji przełączników oraz ich instalacja w wyznaczonych miejscach;</w:t>
      </w:r>
    </w:p>
    <w:p w14:paraId="1ABF6CE0" w14:textId="77777777" w:rsidR="00C030D4" w:rsidRPr="00C030D4" w:rsidRDefault="00C030D4" w:rsidP="00C030D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lastRenderedPageBreak/>
        <w:t>usługę 3 letniego wsparcia 8/5 obejmującego rozwiązywanie problemów zdalnie oraz jeśli wymaga tego sytuacja na miejscu instalacji;</w:t>
      </w:r>
    </w:p>
    <w:p w14:paraId="3CC081E6" w14:textId="77777777" w:rsidR="00C030D4" w:rsidRPr="00C030D4" w:rsidRDefault="00C030D4" w:rsidP="00C030D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usługę konsultacyjną w wymiarze 2 godzin miesięcznie przez 3 lata trwania wsparcia;</w:t>
      </w:r>
    </w:p>
    <w:p w14:paraId="40443B0F" w14:textId="77777777" w:rsidR="00C030D4" w:rsidRPr="00C030D4" w:rsidRDefault="00C030D4" w:rsidP="00C030D4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szkolenie trzech administratorów sieci UPP w poniższym zakresie:</w:t>
      </w:r>
    </w:p>
    <w:p w14:paraId="149A7483" w14:textId="77777777" w:rsidR="00C030D4" w:rsidRPr="00C030D4" w:rsidRDefault="00C030D4" w:rsidP="00C030D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podstawowa administracja przełącznika sieciowego;</w:t>
      </w:r>
    </w:p>
    <w:p w14:paraId="047472B3" w14:textId="77777777" w:rsidR="00C030D4" w:rsidRPr="00C030D4" w:rsidRDefault="00C030D4" w:rsidP="00C030D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 xml:space="preserve">konfiguracja, tworzenie oraz </w:t>
      </w:r>
      <w:proofErr w:type="spellStart"/>
      <w:r w:rsidRPr="00C030D4">
        <w:rPr>
          <w:rFonts w:eastAsia="Calibri"/>
          <w:szCs w:val="22"/>
          <w:lang w:eastAsia="en-US"/>
        </w:rPr>
        <w:t>troubleshooting</w:t>
      </w:r>
      <w:proofErr w:type="spellEnd"/>
      <w:r w:rsidRPr="00C030D4">
        <w:rPr>
          <w:rFonts w:eastAsia="Calibri"/>
          <w:szCs w:val="22"/>
          <w:lang w:eastAsia="en-US"/>
        </w:rPr>
        <w:t xml:space="preserve"> sieci VLAN;</w:t>
      </w:r>
    </w:p>
    <w:p w14:paraId="0260FDD8" w14:textId="77777777" w:rsidR="00C030D4" w:rsidRPr="00C030D4" w:rsidRDefault="00C030D4" w:rsidP="00C030D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zarządzanie dostępem - SSH, SNMP, telnet ,web - oraz tworzenie użytkowników z odpowiednimi uprawnieniami;</w:t>
      </w:r>
    </w:p>
    <w:p w14:paraId="5DF6FF83" w14:textId="77777777" w:rsidR="00C030D4" w:rsidRPr="00C030D4" w:rsidRDefault="00C030D4" w:rsidP="00C030D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integracja przełącznika z RADIUS;</w:t>
      </w:r>
    </w:p>
    <w:p w14:paraId="67B53FB3" w14:textId="77777777" w:rsidR="00C030D4" w:rsidRPr="00C030D4" w:rsidRDefault="00C030D4" w:rsidP="00C030D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konfiguracja i zarządzanie stosem przełączników;</w:t>
      </w:r>
    </w:p>
    <w:p w14:paraId="2F599137" w14:textId="77777777" w:rsidR="00C030D4" w:rsidRPr="00C030D4" w:rsidRDefault="00C030D4" w:rsidP="00C030D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konfiguracja i zarządzanie połączenia typu Multi-chassis LAG;</w:t>
      </w:r>
    </w:p>
    <w:p w14:paraId="1A24C6FF" w14:textId="77777777" w:rsidR="00C030D4" w:rsidRPr="00C030D4" w:rsidRDefault="00C030D4" w:rsidP="00C030D4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eastAsia="Calibri"/>
          <w:szCs w:val="22"/>
          <w:lang w:eastAsia="en-US"/>
        </w:rPr>
      </w:pPr>
      <w:r w:rsidRPr="00C030D4">
        <w:rPr>
          <w:rFonts w:eastAsia="Calibri"/>
          <w:szCs w:val="22"/>
          <w:lang w:eastAsia="en-US"/>
        </w:rPr>
        <w:t>zarządzenie, wgrywanie oraz instalacja oprogramowania przełącznika oraz stosu przełączników.</w:t>
      </w:r>
    </w:p>
    <w:p w14:paraId="0FF2DA37" w14:textId="77777777" w:rsidR="00C030D4" w:rsidRPr="00C030D4" w:rsidRDefault="00C030D4" w:rsidP="00C030D4">
      <w:pPr>
        <w:spacing w:after="160" w:line="300" w:lineRule="exact"/>
        <w:rPr>
          <w:rFonts w:eastAsia="Calibri" w:cs="Calibri"/>
          <w:bCs/>
          <w:spacing w:val="-1"/>
          <w:szCs w:val="22"/>
          <w:lang w:eastAsia="en-US"/>
        </w:rPr>
      </w:pPr>
      <w:r w:rsidRPr="00C030D4">
        <w:rPr>
          <w:rFonts w:eastAsia="Calibri"/>
          <w:bCs/>
          <w:szCs w:val="22"/>
          <w:lang w:eastAsia="en-US"/>
        </w:rPr>
        <w:t>Zamawiający wymaga gwarancji producenta na przedmiot zamówienia na okres minimum 60 miesięcy</w:t>
      </w:r>
      <w:r w:rsidRPr="00C030D4">
        <w:rPr>
          <w:rFonts w:eastAsia="Calibri" w:cs="Calibri"/>
          <w:bCs/>
          <w:spacing w:val="-1"/>
          <w:szCs w:val="22"/>
          <w:lang w:eastAsia="en-US"/>
        </w:rPr>
        <w:t xml:space="preserve"> uwzględniającą:</w:t>
      </w:r>
    </w:p>
    <w:p w14:paraId="72AA1E95" w14:textId="77777777" w:rsidR="00C030D4" w:rsidRPr="00C030D4" w:rsidRDefault="00C030D4" w:rsidP="00C030D4">
      <w:pPr>
        <w:numPr>
          <w:ilvl w:val="1"/>
          <w:numId w:val="20"/>
        </w:numPr>
        <w:spacing w:after="160" w:line="300" w:lineRule="exact"/>
        <w:contextualSpacing/>
        <w:jc w:val="left"/>
        <w:rPr>
          <w:rFonts w:eastAsia="Calibri" w:cs="Calibri"/>
          <w:bCs/>
          <w:spacing w:val="-1"/>
          <w:szCs w:val="22"/>
          <w:lang w:eastAsia="en-US"/>
        </w:rPr>
      </w:pPr>
      <w:r w:rsidRPr="00C030D4">
        <w:rPr>
          <w:rFonts w:eastAsia="Calibri" w:cs="Calibri"/>
          <w:bCs/>
          <w:spacing w:val="-1"/>
          <w:szCs w:val="22"/>
          <w:lang w:eastAsia="en-US"/>
        </w:rPr>
        <w:t>wymianę uszkodzonego urządzenia z wysyłką następnego dnia roboczego,</w:t>
      </w:r>
    </w:p>
    <w:p w14:paraId="03643996" w14:textId="77777777" w:rsidR="00C030D4" w:rsidRPr="00C030D4" w:rsidRDefault="00C030D4" w:rsidP="00C030D4">
      <w:pPr>
        <w:numPr>
          <w:ilvl w:val="1"/>
          <w:numId w:val="20"/>
        </w:numPr>
        <w:spacing w:after="160" w:line="300" w:lineRule="exact"/>
        <w:contextualSpacing/>
        <w:jc w:val="left"/>
        <w:rPr>
          <w:rFonts w:eastAsia="Calibri" w:cs="Calibri"/>
          <w:bCs/>
          <w:spacing w:val="-1"/>
          <w:szCs w:val="22"/>
          <w:lang w:eastAsia="en-US"/>
        </w:rPr>
      </w:pPr>
      <w:r w:rsidRPr="00C030D4">
        <w:rPr>
          <w:rFonts w:eastAsia="Calibri" w:cs="Calibri"/>
          <w:bCs/>
          <w:spacing w:val="-1"/>
          <w:szCs w:val="22"/>
          <w:lang w:eastAsia="en-US"/>
        </w:rPr>
        <w:t>aktualizacje oprogramowania układowego (</w:t>
      </w:r>
      <w:proofErr w:type="spellStart"/>
      <w:r w:rsidRPr="00C030D4">
        <w:rPr>
          <w:rFonts w:eastAsia="Calibri" w:cs="Calibri"/>
          <w:bCs/>
          <w:spacing w:val="-1"/>
          <w:szCs w:val="22"/>
          <w:lang w:eastAsia="en-US"/>
        </w:rPr>
        <w:t>firmware</w:t>
      </w:r>
      <w:proofErr w:type="spellEnd"/>
      <w:r w:rsidRPr="00C030D4">
        <w:rPr>
          <w:rFonts w:eastAsia="Calibri" w:cs="Calibri"/>
          <w:bCs/>
          <w:spacing w:val="-1"/>
          <w:szCs w:val="22"/>
          <w:lang w:eastAsia="en-US"/>
        </w:rPr>
        <w:t>),</w:t>
      </w:r>
    </w:p>
    <w:p w14:paraId="3701E1EB" w14:textId="77777777" w:rsidR="00C030D4" w:rsidRPr="00C030D4" w:rsidRDefault="00C030D4" w:rsidP="00C030D4">
      <w:pPr>
        <w:numPr>
          <w:ilvl w:val="1"/>
          <w:numId w:val="20"/>
        </w:numPr>
        <w:spacing w:after="160" w:line="300" w:lineRule="exact"/>
        <w:contextualSpacing/>
        <w:jc w:val="left"/>
        <w:rPr>
          <w:rFonts w:eastAsia="Calibri" w:cs="Calibri"/>
          <w:bCs/>
          <w:spacing w:val="-1"/>
          <w:szCs w:val="22"/>
          <w:lang w:eastAsia="en-US"/>
        </w:rPr>
      </w:pPr>
      <w:r w:rsidRPr="00C030D4">
        <w:rPr>
          <w:rFonts w:eastAsia="Calibri" w:cs="Calibri"/>
          <w:bCs/>
          <w:spacing w:val="-1"/>
          <w:szCs w:val="22"/>
          <w:lang w:eastAsia="en-US"/>
        </w:rPr>
        <w:t>wsparcie techniczne producenta przez e-mail i serwis www oraz telefonicznie w dni robocze w godzinach 8-17,</w:t>
      </w:r>
    </w:p>
    <w:p w14:paraId="5E44D793" w14:textId="77777777" w:rsidR="00C030D4" w:rsidRPr="00C030D4" w:rsidRDefault="00C030D4" w:rsidP="00C030D4">
      <w:pPr>
        <w:numPr>
          <w:ilvl w:val="1"/>
          <w:numId w:val="20"/>
        </w:numPr>
        <w:spacing w:after="160" w:line="300" w:lineRule="exact"/>
        <w:contextualSpacing/>
        <w:jc w:val="left"/>
        <w:rPr>
          <w:rFonts w:eastAsia="Calibri" w:cs="Calibri"/>
          <w:bCs/>
          <w:spacing w:val="-1"/>
          <w:szCs w:val="22"/>
          <w:lang w:eastAsia="en-US"/>
        </w:rPr>
      </w:pPr>
      <w:r w:rsidRPr="00C030D4">
        <w:rPr>
          <w:rFonts w:eastAsia="Calibri" w:cs="Calibri"/>
          <w:bCs/>
          <w:spacing w:val="-1"/>
          <w:szCs w:val="22"/>
          <w:lang w:eastAsia="en-US"/>
        </w:rPr>
        <w:t>dostęp do bazy wiedzy oraz dokumentacji technicznej producenta.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9072"/>
      </w:tblGrid>
      <w:tr w:rsidR="00C030D4" w:rsidRPr="00C030D4" w14:paraId="09649C01" w14:textId="77777777" w:rsidTr="00C030D4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0F0F20" w14:textId="77777777" w:rsidR="00C030D4" w:rsidRPr="00C030D4" w:rsidRDefault="00C030D4" w:rsidP="00C030D4">
            <w:pPr>
              <w:spacing w:before="40" w:after="40" w:line="259" w:lineRule="auto"/>
              <w:rPr>
                <w:rFonts w:eastAsia="Calibri" w:cs="Calibri"/>
                <w:b/>
                <w:sz w:val="24"/>
                <w:lang w:eastAsia="en-US"/>
              </w:rPr>
            </w:pPr>
            <w:bookmarkStart w:id="1" w:name="_Hlk142392438"/>
            <w:r w:rsidRPr="00C030D4">
              <w:rPr>
                <w:rFonts w:eastAsia="Calibri" w:cs="Calibri"/>
                <w:b/>
                <w:sz w:val="24"/>
                <w:lang w:eastAsia="en-US"/>
              </w:rPr>
              <w:t>Przełączniki typu A wymagania minimalne – liczba sztuk – 4</w:t>
            </w:r>
          </w:p>
          <w:p w14:paraId="66C4079A" w14:textId="77777777" w:rsidR="00C030D4" w:rsidRPr="00C030D4" w:rsidRDefault="00C030D4" w:rsidP="00C030D4">
            <w:pPr>
              <w:spacing w:before="40" w:after="40" w:line="259" w:lineRule="auto"/>
              <w:rPr>
                <w:rFonts w:eastAsia="Calibri" w:cs="Calibri"/>
                <w:szCs w:val="22"/>
                <w:highlight w:val="lightGray"/>
                <w:lang w:eastAsia="en-US"/>
              </w:rPr>
            </w:pPr>
            <w:r w:rsidRPr="00C030D4">
              <w:rPr>
                <w:rFonts w:eastAsia="Calibri" w:cs="Calibri"/>
                <w:b/>
                <w:sz w:val="24"/>
                <w:lang w:eastAsia="en-US"/>
              </w:rPr>
              <w:t>Producent…………..typ…………</w:t>
            </w:r>
          </w:p>
        </w:tc>
      </w:tr>
      <w:tr w:rsidR="00573791" w:rsidRPr="00C030D4" w14:paraId="38E21118" w14:textId="77777777" w:rsidTr="00310D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18BE8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DEE8" w14:textId="6497BA9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Przełącznik musi posiadać 48 portów 10/100/1000BASE-T z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PoE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+;</w:t>
            </w:r>
          </w:p>
        </w:tc>
      </w:tr>
      <w:tr w:rsidR="00573791" w:rsidRPr="00C030D4" w14:paraId="73F97AB8" w14:textId="77777777" w:rsidTr="00A453D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6A301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6E20" w14:textId="15EA219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Przełącznik posiadający przynajmniej 4 porty obsługujące transmisję 10G SFP+ bez dodatkowej licencji;</w:t>
            </w:r>
          </w:p>
        </w:tc>
      </w:tr>
      <w:tr w:rsidR="00573791" w:rsidRPr="00C030D4" w14:paraId="2CBFE17E" w14:textId="77777777" w:rsidTr="00935E0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5CE6B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3430" w14:textId="000E964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Przełącznik musi posiadać min. 4 porty 1G SFP. Mogą to być porty współdzielone (Combo) z portami 10/100/1000BASE-T; </w:t>
            </w:r>
          </w:p>
        </w:tc>
      </w:tr>
      <w:tr w:rsidR="00573791" w:rsidRPr="00C030D4" w14:paraId="53116CC4" w14:textId="77777777" w:rsidTr="00425E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A6042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AAD" w14:textId="4DFC4EC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Budżet mocy dla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PoE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+ musi wynosić min. 740W;</w:t>
            </w:r>
          </w:p>
        </w:tc>
      </w:tr>
      <w:tr w:rsidR="00573791" w:rsidRPr="00C030D4" w14:paraId="4A8DFD47" w14:textId="77777777" w:rsidTr="00134D0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686F3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6D61" w14:textId="77760AB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Wysokość urządzenia 1U;</w:t>
            </w:r>
          </w:p>
        </w:tc>
      </w:tr>
      <w:tr w:rsidR="00573791" w:rsidRPr="00C030D4" w14:paraId="75389CED" w14:textId="77777777" w:rsidTr="00E17DD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A5ADE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CB3D" w14:textId="0192BE1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Przełącznik musi być wyposażony w zasilacz AC 230V;</w:t>
            </w:r>
          </w:p>
        </w:tc>
      </w:tr>
      <w:tr w:rsidR="00573791" w:rsidRPr="00C030D4" w14:paraId="0F565D8D" w14:textId="77777777" w:rsidTr="003361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93207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958F" w14:textId="400A9C9C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Nieblokująca architektura o wydajności przełączania min. 176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Gb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/s;</w:t>
            </w:r>
          </w:p>
        </w:tc>
      </w:tr>
      <w:tr w:rsidR="00573791" w:rsidRPr="00C030D4" w14:paraId="760DD021" w14:textId="77777777" w:rsidTr="00C703A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FB273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1935" w14:textId="77F3B00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Szybkość przełączania min. 130 milionów pakietów na sekundę;</w:t>
            </w:r>
          </w:p>
        </w:tc>
      </w:tr>
      <w:tr w:rsidR="00573791" w:rsidRPr="00C030D4" w14:paraId="50452296" w14:textId="77777777" w:rsidTr="002542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685F1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80C1" w14:textId="511981E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Możliwość łączenia do 8 przełączników włącznie w stos z wydajnością min. 40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Gb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/s poprzez dedykowane porty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stackujące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lub porty 10G dostępne na urządzeniu – warunkiem zastosowania </w:t>
            </w:r>
            <w:r w:rsidRPr="00C030D4">
              <w:rPr>
                <w:rFonts w:eastAsia="Calibri" w:cs="Calibri"/>
                <w:szCs w:val="22"/>
                <w:lang w:eastAsia="en-US"/>
              </w:rPr>
              <w:lastRenderedPageBreak/>
              <w:t xml:space="preserve">portów 10G dostępnych na urządzeniu jest zachowanie min. 2 portów 10G SFP+ jako porty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uplink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w każdym z przełączników w stosie;</w:t>
            </w:r>
          </w:p>
        </w:tc>
      </w:tr>
      <w:tr w:rsidR="00573791" w:rsidRPr="00C030D4" w14:paraId="67FA80BC" w14:textId="77777777" w:rsidTr="00EC579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CB05C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59AA" w14:textId="266142E6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Tablica MAC adresów min. 16000;</w:t>
            </w:r>
          </w:p>
        </w:tc>
      </w:tr>
      <w:tr w:rsidR="00573791" w:rsidRPr="00C030D4" w14:paraId="4F2DF24D" w14:textId="77777777" w:rsidTr="001A70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98C0F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62B7" w14:textId="65F1369C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Pamięć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flash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: min. 4GB pamięci Flash;</w:t>
            </w:r>
          </w:p>
        </w:tc>
      </w:tr>
      <w:tr w:rsidR="00573791" w:rsidRPr="00C030D4" w14:paraId="575FA867" w14:textId="77777777" w:rsidTr="00106FB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55C80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47C1" w14:textId="44D028A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sieci wirtualnych IEEE 802.1Q – min. 4094;</w:t>
            </w:r>
          </w:p>
        </w:tc>
      </w:tr>
      <w:tr w:rsidR="00573791" w:rsidRPr="00C030D4" w14:paraId="7BD32465" w14:textId="77777777" w:rsidTr="00774A0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C69D6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BFD5" w14:textId="7240D5E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funkcjonalności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Private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VLAN - blokowanie ruchu pomiędzy klientami z umożliwieniem łączności do wspólnych zasobów sieci;</w:t>
            </w:r>
          </w:p>
        </w:tc>
      </w:tr>
      <w:tr w:rsidR="00573791" w:rsidRPr="00C030D4" w14:paraId="2C250E5C" w14:textId="77777777" w:rsidTr="00846CD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8249C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AA4C" w14:textId="6C6D166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Wsparcie dla ramek Jumbo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Frames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(min. 9216 bajtów);</w:t>
            </w:r>
          </w:p>
        </w:tc>
      </w:tr>
      <w:tr w:rsidR="00573791" w:rsidRPr="00C030D4" w14:paraId="24378B04" w14:textId="77777777" w:rsidTr="000C7A7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4B6B7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6933" w14:textId="6C189CE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Q-in-Q IEEE 802.1ad;</w:t>
            </w:r>
          </w:p>
        </w:tc>
      </w:tr>
      <w:tr w:rsidR="00573791" w:rsidRPr="00C030D4" w14:paraId="0F09F6D1" w14:textId="77777777" w:rsidTr="0049535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CE8DB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83A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Obsługa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Quality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 of Service:</w:t>
            </w:r>
          </w:p>
          <w:p w14:paraId="17B6D47E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a. rozpoznawanie i realizacja priorytetów ustawionych w ramach IEEE 802.1p,</w:t>
            </w:r>
          </w:p>
          <w:p w14:paraId="5C029AD2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b. rozpoznawanie i realizacja priorytetów ustawionych w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DiffServ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/DSCP,</w:t>
            </w:r>
          </w:p>
          <w:p w14:paraId="6AFA5B34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c. 8 kolejek priorytetów na każdym porcie wyjściowym,</w:t>
            </w:r>
          </w:p>
          <w:p w14:paraId="2189CFD4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d.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kolejek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Strict Priority,</w:t>
            </w:r>
          </w:p>
          <w:p w14:paraId="3EF6CE42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e.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kolejek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Weighted Round Robin,</w:t>
            </w:r>
          </w:p>
          <w:p w14:paraId="2C6A8F58" w14:textId="1D53967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f.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WRED (Weighted Random Early Detection);</w:t>
            </w:r>
          </w:p>
        </w:tc>
      </w:tr>
      <w:tr w:rsidR="00573791" w:rsidRPr="00C030D4" w14:paraId="434FAF2D" w14:textId="77777777" w:rsidTr="0092693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6D38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D36B" w14:textId="536E949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Link Layer Discovery Protocol LLDP IEEE 802.1AB;</w:t>
            </w:r>
          </w:p>
        </w:tc>
      </w:tr>
      <w:tr w:rsidR="00573791" w:rsidRPr="00C030D4" w14:paraId="2BDCEAFC" w14:textId="77777777" w:rsidTr="00D0423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01C33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B6E" w14:textId="39E23DD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LLDP Media Endpoint Discovery (LLDP-MED);</w:t>
            </w:r>
          </w:p>
        </w:tc>
      </w:tr>
      <w:tr w:rsidR="00573791" w:rsidRPr="00C030D4" w14:paraId="2A086FB9" w14:textId="77777777" w:rsidTr="00924A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F9F16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210C" w14:textId="746487C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CDPv2 z obsługą Voice VLAN;</w:t>
            </w:r>
          </w:p>
        </w:tc>
      </w:tr>
      <w:tr w:rsidR="00573791" w:rsidRPr="00C030D4" w14:paraId="0881980E" w14:textId="77777777" w:rsidTr="00E86CF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2E60D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471" w14:textId="06F3E87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Przełącznik wyposażony w modularny system operacyjny z ochroną pamięci, procesów oraz zasobów procesora;</w:t>
            </w:r>
          </w:p>
        </w:tc>
      </w:tr>
      <w:tr w:rsidR="00573791" w:rsidRPr="00C030D4" w14:paraId="3E37DFF1" w14:textId="77777777" w:rsidTr="0018626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309A7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92A6" w14:textId="501CF17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Przełącznik musi posiadać możliwość dołączenia redundantnego zewnętrznego systemu zasilania lub posiadać możliwość instalacji drugiego redundantnego zasilacza w przełączniku;</w:t>
            </w:r>
          </w:p>
        </w:tc>
      </w:tr>
      <w:tr w:rsidR="00573791" w:rsidRPr="00C030D4" w14:paraId="0C971DAD" w14:textId="77777777" w:rsidTr="006547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7014A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0755" w14:textId="4ABC243B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Możliwość instalacji min. dwóch wersji oprogramowania –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firmware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235A6FFE" w14:textId="77777777" w:rsidTr="00CE1CD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A2880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B93E" w14:textId="66B7FD17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Możliwość przechowywania min. kilkunastu wersji konfiguracji w plikach tekstowych w pamięci Flash;</w:t>
            </w:r>
          </w:p>
        </w:tc>
      </w:tr>
      <w:tr w:rsidR="00573791" w:rsidRPr="00C030D4" w14:paraId="3AE9C010" w14:textId="77777777" w:rsidTr="00BD7A7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72F66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3FA8" w14:textId="5519324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Możliwość monitorowania zajętości CPU oraz pamięci; </w:t>
            </w:r>
          </w:p>
        </w:tc>
      </w:tr>
      <w:tr w:rsidR="00573791" w:rsidRPr="00C030D4" w14:paraId="772F86DB" w14:textId="77777777" w:rsidTr="005E70C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9E9D9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33D0" w14:textId="2CC32EC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Lokalna i zdalna możliwość monitoringu pakietów (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Local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and Remote Mirroring);</w:t>
            </w:r>
          </w:p>
        </w:tc>
      </w:tr>
      <w:tr w:rsidR="00573791" w:rsidRPr="00C030D4" w14:paraId="0D87FE5B" w14:textId="77777777" w:rsidTr="001A1F7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566A8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2AE" w14:textId="0882AC6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Dedykowany port konsoli szeregowej RJ45; </w:t>
            </w:r>
          </w:p>
        </w:tc>
      </w:tr>
      <w:tr w:rsidR="00573791" w:rsidRPr="00C030D4" w14:paraId="07C3CF13" w14:textId="77777777" w:rsidTr="005664A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5A72D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55EA" w14:textId="5FB57B6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Wbudowany port USB pozwalający na łatwe przenoszenie konfiguracji oraz oprogramowania przełącznika;</w:t>
            </w:r>
          </w:p>
        </w:tc>
      </w:tr>
      <w:tr w:rsidR="00573791" w:rsidRPr="00C030D4" w14:paraId="1AD636BA" w14:textId="77777777" w:rsidTr="00F1361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BAFF0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78F" w14:textId="7BC9C55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Sprzętowa obsługa routingu IPv4 –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forwarding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4138A934" w14:textId="77777777" w:rsidTr="00800E9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E45E1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E8E7" w14:textId="5A00629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Pojemność tabeli routingu IPv4 typowa dla przełącznika brzegowego min. 480 wpisów;</w:t>
            </w:r>
          </w:p>
        </w:tc>
      </w:tr>
      <w:tr w:rsidR="00573791" w:rsidRPr="00C030D4" w14:paraId="72F2B003" w14:textId="77777777" w:rsidTr="007944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0E14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3D5C" w14:textId="32A63ACB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Routing statyczny IPv4;</w:t>
            </w:r>
          </w:p>
        </w:tc>
      </w:tr>
      <w:tr w:rsidR="00573791" w:rsidRPr="00C030D4" w14:paraId="736047ED" w14:textId="77777777" w:rsidTr="006140F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748C4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A643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routingu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dynamicznego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IPv4:</w:t>
            </w:r>
          </w:p>
          <w:p w14:paraId="2F1A24D8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a. RIPv1/v2,</w:t>
            </w:r>
          </w:p>
          <w:p w14:paraId="53620B81" w14:textId="1904376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b. OSPFv2 – możliwość rozszerzenia przez licencję oprogramowania;</w:t>
            </w:r>
          </w:p>
        </w:tc>
      </w:tr>
      <w:tr w:rsidR="00573791" w:rsidRPr="00C030D4" w14:paraId="04A37DCE" w14:textId="77777777" w:rsidTr="00F40CC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436CC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6715" w14:textId="3DCB7A37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Sprzętowa obsługa routingu IPv6 –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forwarding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22AD8FDF" w14:textId="77777777" w:rsidTr="00036EB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DEDE7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442" w14:textId="51B9A8C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Pojemność tabeli routingu IPv6 typowa dla przełącznika brzegowego min. 240 wpisów;</w:t>
            </w:r>
          </w:p>
        </w:tc>
      </w:tr>
      <w:tr w:rsidR="00573791" w:rsidRPr="00C030D4" w14:paraId="5400719A" w14:textId="77777777" w:rsidTr="008879B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513F5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377C" w14:textId="55679BE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Routing statyczny IPv6;</w:t>
            </w:r>
          </w:p>
        </w:tc>
      </w:tr>
      <w:tr w:rsidR="00573791" w:rsidRPr="00C030D4" w14:paraId="222E1F66" w14:textId="77777777" w:rsidTr="003B77B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30DD1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29D2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Obsługa routingu dynamicznego dla IPv6</w:t>
            </w:r>
          </w:p>
          <w:p w14:paraId="041D2227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a.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RIPng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,</w:t>
            </w:r>
          </w:p>
          <w:p w14:paraId="2BEF9B86" w14:textId="6CB3E2D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b. OSPF v3 – możliwość rozszerzenia przez licencję oprogramowania;</w:t>
            </w:r>
          </w:p>
        </w:tc>
      </w:tr>
      <w:tr w:rsidR="00573791" w:rsidRPr="00C030D4" w14:paraId="2562D8F2" w14:textId="77777777" w:rsidTr="00147D6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75CFA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65AF" w14:textId="5EE3383B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Statyczne przyłączenie do grupy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multicast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2D63D258" w14:textId="77777777" w:rsidTr="00DC440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984BE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93B" w14:textId="7C9B025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Filtrowanie IGMP;</w:t>
            </w:r>
          </w:p>
        </w:tc>
      </w:tr>
      <w:tr w:rsidR="00573791" w:rsidRPr="00C030D4" w14:paraId="7929AFB1" w14:textId="77777777" w:rsidTr="00CB1CE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93F80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1507" w14:textId="59B33C9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Multicast VLAN Registration – MVR;</w:t>
            </w:r>
          </w:p>
        </w:tc>
      </w:tr>
      <w:tr w:rsidR="00573791" w:rsidRPr="00C030D4" w14:paraId="6D8B9A51" w14:textId="77777777" w:rsidTr="00D7540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606C5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475D" w14:textId="5EA30106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IGMP v1/v2/v3 snooping;</w:t>
            </w:r>
          </w:p>
        </w:tc>
      </w:tr>
      <w:tr w:rsidR="00573791" w:rsidRPr="00C030D4" w14:paraId="7061C925" w14:textId="77777777" w:rsidTr="00D729B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C05F8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B1E2" w14:textId="298DEFD6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MLDv1 snooping (Multicast Listener Discovery version 1 snooping);</w:t>
            </w:r>
          </w:p>
        </w:tc>
      </w:tr>
      <w:tr w:rsidR="00573791" w:rsidRPr="00C030D4" w14:paraId="2BF68907" w14:textId="77777777" w:rsidTr="00EF62E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E8A6C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6A9" w14:textId="626F607B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MLDv2 snooping (Multicast Listener Discovery version 2 snooping);</w:t>
            </w:r>
          </w:p>
        </w:tc>
      </w:tr>
      <w:tr w:rsidR="00573791" w:rsidRPr="00C030D4" w14:paraId="09314904" w14:textId="77777777" w:rsidTr="001E03B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39DE5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B7A6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Obsługa logowania do sieci:</w:t>
            </w:r>
          </w:p>
          <w:p w14:paraId="16ED385E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a. IEEE 802.1x,</w:t>
            </w:r>
          </w:p>
          <w:p w14:paraId="2598388E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b. MAC based Network Login,</w:t>
            </w:r>
          </w:p>
          <w:p w14:paraId="76828B92" w14:textId="5BBE613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c. Web-based Network Login;</w:t>
            </w:r>
          </w:p>
        </w:tc>
      </w:tr>
      <w:tr w:rsidR="00573791" w:rsidRPr="00C030D4" w14:paraId="72A45734" w14:textId="77777777" w:rsidTr="006839A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AE45D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D7D8" w14:textId="2B2608E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wielu klientów Network Login na jednym porcie (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Multiple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supplicants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) np. telefon, a za nim komputer;</w:t>
            </w:r>
          </w:p>
        </w:tc>
      </w:tr>
      <w:tr w:rsidR="00573791" w:rsidRPr="00C030D4" w14:paraId="0499AE2B" w14:textId="77777777" w:rsidTr="008F0B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248A6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9E6D" w14:textId="0E8C191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logowania do sieci z wykorzystaniem IEEE 802.1x oraz MAC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authentication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na portach pracujących w trybie Link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Aggregation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21794F1C" w14:textId="77777777" w:rsidTr="0093577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B50C2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7398" w14:textId="1D22970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Przydział sieci VLAN, ACL/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QoS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podczas logowania do sieci IEEE 802.1x, MAC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authentication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1F782612" w14:textId="77777777" w:rsidTr="00537DC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CA430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860" w14:textId="11CF50E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Guest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VLAN dla IEEE 802.1x;</w:t>
            </w:r>
          </w:p>
        </w:tc>
      </w:tr>
      <w:tr w:rsidR="00573791" w:rsidRPr="00C030D4" w14:paraId="3891F342" w14:textId="77777777" w:rsidTr="00B77F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9470C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683E" w14:textId="7C2FEDB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Możliwość przekierowania na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Captive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Portal podczas logowania do sieci;</w:t>
            </w:r>
          </w:p>
        </w:tc>
      </w:tr>
      <w:tr w:rsidR="00573791" w:rsidRPr="00C030D4" w14:paraId="597D1792" w14:textId="77777777" w:rsidTr="00F45D2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DF18F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5412" w14:textId="0373BABC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wymuszenia autoryzacji w celu zmiany autoryzacji (VLAN, ACL,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QoS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) bez konieczności wyłączania i włączania portu –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CoA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RFC 5176;</w:t>
            </w:r>
          </w:p>
        </w:tc>
      </w:tr>
      <w:tr w:rsidR="00573791" w:rsidRPr="00C030D4" w14:paraId="51F67850" w14:textId="77777777" w:rsidTr="006F25D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E1E7F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68F7" w14:textId="25CDC54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TACACS+ (RFC 1492);</w:t>
            </w:r>
          </w:p>
        </w:tc>
      </w:tr>
      <w:tr w:rsidR="00573791" w:rsidRPr="00C030D4" w14:paraId="4F15F5F7" w14:textId="77777777" w:rsidTr="00573791">
        <w:trPr>
          <w:trHeight w:val="3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271D2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4D0F" w14:textId="7BF347D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RADIUS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Authentication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(RFC 2138);</w:t>
            </w:r>
          </w:p>
        </w:tc>
      </w:tr>
      <w:tr w:rsidR="00573791" w:rsidRPr="00C030D4" w14:paraId="277701C8" w14:textId="77777777" w:rsidTr="000C12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9E371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FA66" w14:textId="20D2034C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RADIUS Accounting (RFC 2139);</w:t>
            </w:r>
          </w:p>
        </w:tc>
      </w:tr>
      <w:tr w:rsidR="00573791" w:rsidRPr="00C030D4" w14:paraId="302B1420" w14:textId="77777777" w:rsidTr="00170B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C309F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EF3" w14:textId="66DB4D1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RADIUS per-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command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Authentication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09436164" w14:textId="77777777" w:rsidTr="00085D9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CCEA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C533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Bezpieczeństwo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MAC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adresów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:</w:t>
            </w:r>
          </w:p>
          <w:p w14:paraId="1E70FE49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a. ograniczenie liczby MAC adresów na porcie,</w:t>
            </w:r>
          </w:p>
          <w:p w14:paraId="6FD7F84E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b. zatrzaśnięcie MAC adresu na porcie,</w:t>
            </w:r>
          </w:p>
          <w:p w14:paraId="6BA73905" w14:textId="4B5DB49B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c. możliwość wpisania statycznych MAC adresów na port/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vlan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;</w:t>
            </w:r>
          </w:p>
        </w:tc>
      </w:tr>
      <w:tr w:rsidR="00573791" w:rsidRPr="00C030D4" w14:paraId="2A4BC062" w14:textId="77777777" w:rsidTr="008400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BF472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C176" w14:textId="0D51CE8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Możliwość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wyłączenia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MAC learning;</w:t>
            </w:r>
          </w:p>
        </w:tc>
      </w:tr>
      <w:tr w:rsidR="00573791" w:rsidRPr="00C030D4" w14:paraId="5EA8D908" w14:textId="77777777" w:rsidTr="007964C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03476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19BD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Zabezpieczenie przełącznika przed atakami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DoS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:</w:t>
            </w:r>
          </w:p>
          <w:p w14:paraId="76545427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a. Networks Ingress Filtering RFC 2267,</w:t>
            </w:r>
          </w:p>
          <w:p w14:paraId="1C2D5CF9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b. SYN Attack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Protection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,</w:t>
            </w:r>
          </w:p>
          <w:p w14:paraId="0823C0D1" w14:textId="1354793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c. zabezpieczenie CPU przełącznika poprzez ograniczenie ruchu do systemu zarządzania;</w:t>
            </w:r>
          </w:p>
        </w:tc>
      </w:tr>
      <w:tr w:rsidR="00573791" w:rsidRPr="00C030D4" w14:paraId="5FF0E262" w14:textId="77777777" w:rsidTr="00D371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AF036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1E73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Dwukierunkowe (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ingress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,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egress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) listy kontroli dostępu ACL pracujące na warstwie 2, 3 i 4:</w:t>
            </w:r>
          </w:p>
          <w:p w14:paraId="4E28FEEA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a. adres MAC źródłowy i docelowy plus maska, </w:t>
            </w:r>
          </w:p>
          <w:p w14:paraId="15C82862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b. adres IP źródłowy i docelowy plus maska dla IPv4 oraz IPv6,</w:t>
            </w:r>
          </w:p>
          <w:p w14:paraId="3AC1F51E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c. protokół – np. UDP, TCP, ICMP, IGMP, OSPF, PIM, IPv6 itd.,</w:t>
            </w:r>
          </w:p>
          <w:p w14:paraId="3DE55E9C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d. numery portów źródłowych i docelowych TCP, UDP,</w:t>
            </w:r>
          </w:p>
          <w:p w14:paraId="236B50EE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e. zakresy portów źródłowych i docelowych TCP, UDP,</w:t>
            </w:r>
          </w:p>
          <w:p w14:paraId="670C6E29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f.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identyfikator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sieci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VLAN – VLAN ID,</w:t>
            </w:r>
          </w:p>
          <w:p w14:paraId="62EB0178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g. Quality of Service IEEE 802.1p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oraz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DiffServ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val="en-GB" w:eastAsia="en-US"/>
              </w:rPr>
              <w:t>,</w:t>
            </w:r>
          </w:p>
          <w:p w14:paraId="6CA44BFB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h. flagi TCP,</w:t>
            </w:r>
          </w:p>
          <w:p w14:paraId="4B6AEC1D" w14:textId="7603D1E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i. obsługa fragmentów;</w:t>
            </w:r>
          </w:p>
        </w:tc>
      </w:tr>
      <w:tr w:rsidR="00573791" w:rsidRPr="00C030D4" w14:paraId="3B68F009" w14:textId="77777777" w:rsidTr="0085086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9BF3D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C308" w14:textId="15F7F19C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Dwukierunkowe listy kontroli dostępu ACL realizowane w sprzęcie bez zmniejszenia wydajności przełącznika;</w:t>
            </w:r>
          </w:p>
        </w:tc>
      </w:tr>
      <w:tr w:rsidR="00573791" w:rsidRPr="00C030D4" w14:paraId="53020F25" w14:textId="77777777" w:rsidTr="002720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D52D9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4796" w14:textId="123EFA4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Możliwość konfiguracji min. 1024 reguł na wejściu i 256 reguł na wyjściu;</w:t>
            </w:r>
          </w:p>
        </w:tc>
      </w:tr>
      <w:tr w:rsidR="00573791" w:rsidRPr="00C030D4" w14:paraId="35155E64" w14:textId="77777777" w:rsidTr="00C3648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BED7D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477" w14:textId="3A457EFB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Możliwość zliczania pakietów lub bajtów trafiających do konkretnej ACL i w przypadku przekroczenia skonfigurowanych wartości podejmowania akcji np. blokowanie ruchu, przekierowanie do kolejki o niższym priorytecie, wysłanie trapu SNMP, wysłanie informacji do serwera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Syslog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lub wykonanie komend CLI;</w:t>
            </w:r>
          </w:p>
        </w:tc>
      </w:tr>
      <w:tr w:rsidR="00573791" w:rsidRPr="00C030D4" w14:paraId="0DFB4C8E" w14:textId="77777777" w:rsidTr="000C32C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2EEE8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12FD" w14:textId="7FB05DD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bezpiecznego transferu plików SCP/SFTP;</w:t>
            </w:r>
          </w:p>
        </w:tc>
      </w:tr>
      <w:tr w:rsidR="00573791" w:rsidRPr="00C030D4" w14:paraId="54BC726A" w14:textId="77777777" w:rsidTr="00003F4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4927D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BD2E" w14:textId="76F40A2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DHCP Option 82;</w:t>
            </w:r>
          </w:p>
        </w:tc>
      </w:tr>
      <w:tr w:rsidR="00573791" w:rsidRPr="00C030D4" w14:paraId="4D089064" w14:textId="77777777" w:rsidTr="007731C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E2B24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6C2" w14:textId="02509A9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IP Security - Trusted DHCP Server;</w:t>
            </w:r>
          </w:p>
        </w:tc>
      </w:tr>
      <w:tr w:rsidR="00573791" w:rsidRPr="00C030D4" w14:paraId="549BD896" w14:textId="77777777" w:rsidTr="00872F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823D8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E952" w14:textId="273F796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IP Security - DHCP Snooping and Guard;</w:t>
            </w:r>
          </w:p>
        </w:tc>
      </w:tr>
      <w:tr w:rsidR="00573791" w:rsidRPr="00C030D4" w14:paraId="61B4D27A" w14:textId="77777777" w:rsidTr="00005AF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DE9C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A15" w14:textId="0294FCF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IP Security - Gratuitous ARP Protection;</w:t>
            </w:r>
          </w:p>
        </w:tc>
      </w:tr>
      <w:tr w:rsidR="00573791" w:rsidRPr="00C030D4" w14:paraId="2A5C8281" w14:textId="77777777" w:rsidTr="0094241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B6CE8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E0F8" w14:textId="5820B94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IP Security – DHCP Secured ARP/ARP Validation;</w:t>
            </w:r>
          </w:p>
        </w:tc>
      </w:tr>
      <w:tr w:rsidR="00573791" w:rsidRPr="00C030D4" w14:paraId="52FA9C92" w14:textId="77777777" w:rsidTr="003210A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764CF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23E4" w14:textId="1FB4D93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IP Security – IP Source Guard;</w:t>
            </w:r>
          </w:p>
        </w:tc>
      </w:tr>
      <w:tr w:rsidR="00573791" w:rsidRPr="00C030D4" w14:paraId="54B1EFE9" w14:textId="77777777" w:rsidTr="00F16B7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57676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79F1" w14:textId="04542EEB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Ograniczanie przepustowości (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rate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limiting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) na portach wyjściowych oraz dla ruchu wybranego poprzez ACL z kwantem 8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kb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/s; </w:t>
            </w:r>
          </w:p>
        </w:tc>
      </w:tr>
      <w:tr w:rsidR="00573791" w:rsidRPr="00C030D4" w14:paraId="31BA12AF" w14:textId="77777777" w:rsidTr="00CF5B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DA3EC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B316" w14:textId="1CABC29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wykrywania periodycznego zaniku linku (Port-Flap). Musi istnieć możliwość zdefiniowania liczby zaniku linku w czasie określonego czasu oraz reakcji polegającej na wyłączeniu portu na stałe lub na wskazany czas. Zdarzenie musi być raportowane poprzez Trap SNMP i/lub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Syslog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1536FFD1" w14:textId="77777777" w:rsidTr="00953D5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B862F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2CFF" w14:textId="68A7DDC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Możliwość konfiguracji portu głównego i zapasowego;</w:t>
            </w:r>
          </w:p>
        </w:tc>
      </w:tr>
      <w:tr w:rsidR="00573791" w:rsidRPr="00C030D4" w14:paraId="745C66F0" w14:textId="77777777" w:rsidTr="001F32A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0ABD8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D7B8" w14:textId="0A85943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redundancji routingu VRRP - możliwość rozszerzenia przez licencję oprogramowania;</w:t>
            </w:r>
          </w:p>
        </w:tc>
      </w:tr>
      <w:tr w:rsidR="00573791" w:rsidRPr="00C030D4" w14:paraId="2D8D4336" w14:textId="77777777" w:rsidTr="008460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5EEC4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9148" w14:textId="5797DCF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STP (Spinning Tree Protocol) IEEE 802.1D;</w:t>
            </w:r>
          </w:p>
        </w:tc>
      </w:tr>
      <w:tr w:rsidR="00573791" w:rsidRPr="00C030D4" w14:paraId="700F3BFC" w14:textId="77777777" w:rsidTr="003751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8301B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6345" w14:textId="715B36C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RSTP (Rapid Spanning Tree Protocol) IEEE 802.1w;</w:t>
            </w:r>
          </w:p>
        </w:tc>
      </w:tr>
      <w:tr w:rsidR="00573791" w:rsidRPr="00C030D4" w14:paraId="48B66C17" w14:textId="77777777" w:rsidTr="00ED1B6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D1E5F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833D" w14:textId="0DEFDD3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MSTP (Multiple Spanning Tree Protocol) IEEE 802.1s;</w:t>
            </w:r>
          </w:p>
        </w:tc>
      </w:tr>
      <w:tr w:rsidR="00573791" w:rsidRPr="00C030D4" w14:paraId="704B9C39" w14:textId="77777777" w:rsidTr="00E216B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D7949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15E4" w14:textId="542EC70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PVST+;</w:t>
            </w:r>
          </w:p>
        </w:tc>
      </w:tr>
      <w:tr w:rsidR="00573791" w:rsidRPr="00C030D4" w14:paraId="0D745BD0" w14:textId="77777777" w:rsidTr="009050F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53317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9665" w14:textId="0B98262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ERPS / G.8032;</w:t>
            </w:r>
          </w:p>
        </w:tc>
      </w:tr>
      <w:tr w:rsidR="00573791" w:rsidRPr="00C030D4" w14:paraId="31202271" w14:textId="77777777" w:rsidTr="001578A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2FA1A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6D20" w14:textId="3343A1B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Link Aggregation IEEE 802.3ad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wraz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z LACP. </w:t>
            </w:r>
            <w:r w:rsidRPr="00C030D4">
              <w:rPr>
                <w:rFonts w:eastAsia="Calibri" w:cs="Calibri"/>
                <w:szCs w:val="22"/>
                <w:lang w:eastAsia="en-US"/>
              </w:rPr>
              <w:t xml:space="preserve">Możliwość konfiguracji połączenia Link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Aggregation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z różnych przełączników w stosie;</w:t>
            </w:r>
          </w:p>
        </w:tc>
      </w:tr>
      <w:tr w:rsidR="00573791" w:rsidRPr="00C030D4" w14:paraId="382E8AD9" w14:textId="77777777" w:rsidTr="000079C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61D45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017" w14:textId="28901DD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synchronizacji czasu NTP/SNTP;</w:t>
            </w:r>
          </w:p>
        </w:tc>
      </w:tr>
      <w:tr w:rsidR="00573791" w:rsidRPr="00C030D4" w14:paraId="10B09CC0" w14:textId="77777777" w:rsidTr="00317F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16E29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6500" w14:textId="2DE3DE17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Zarządzanie przez SNMP v2/v3;</w:t>
            </w:r>
          </w:p>
        </w:tc>
      </w:tr>
      <w:tr w:rsidR="00573791" w:rsidRPr="00C030D4" w14:paraId="6D73DAD1" w14:textId="77777777" w:rsidTr="009A28F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A2D04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9E0C" w14:textId="617BE6A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Zarządzanie przez przeglądarkę WWW – protokół http i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https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7316CB0E" w14:textId="77777777" w:rsidTr="007054A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E876E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BAD9" w14:textId="50F7328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Telnet Serwer/Klient dla IPv4 / IPv6;</w:t>
            </w:r>
          </w:p>
        </w:tc>
      </w:tr>
      <w:tr w:rsidR="00573791" w:rsidRPr="00C030D4" w14:paraId="5CFDABE2" w14:textId="77777777" w:rsidTr="00FE5CB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8C914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092B" w14:textId="2870F09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SSH2 Serwer/Klient dla IPv4 / IPv6;</w:t>
            </w:r>
          </w:p>
        </w:tc>
      </w:tr>
      <w:tr w:rsidR="00573791" w:rsidRPr="00C030D4" w14:paraId="6776F249" w14:textId="77777777" w:rsidTr="00D52EB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E149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5201" w14:textId="57582D6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Ping dla IPv4 / IPv6;</w:t>
            </w:r>
          </w:p>
        </w:tc>
      </w:tr>
      <w:tr w:rsidR="00573791" w:rsidRPr="00C030D4" w14:paraId="04E505F9" w14:textId="77777777" w:rsidTr="00A1653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9D986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3EE2" w14:textId="5AC26BE7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Traceroute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dla IPv4 / IPv6;</w:t>
            </w:r>
          </w:p>
        </w:tc>
      </w:tr>
      <w:tr w:rsidR="00573791" w:rsidRPr="00C030D4" w14:paraId="52B366D0" w14:textId="77777777" w:rsidTr="000B714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2D8D4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B1D7" w14:textId="74E2B62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SYSLOG z możliwością definiowania wielu serwerów i wyboru zdarzeń wysyłanych do każdego z serwerów;</w:t>
            </w:r>
          </w:p>
        </w:tc>
      </w:tr>
      <w:tr w:rsidR="00573791" w:rsidRPr="00C030D4" w14:paraId="0F308617" w14:textId="77777777" w:rsidTr="004F69C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C0E02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B9F" w14:textId="723A856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Sprzętowa obsługa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sFlow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; </w:t>
            </w:r>
          </w:p>
        </w:tc>
      </w:tr>
      <w:tr w:rsidR="00573791" w:rsidRPr="00C030D4" w14:paraId="1DD2C2C3" w14:textId="77777777" w:rsidTr="007F57F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4E417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E264" w14:textId="5BB4CF2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autentykacji poprzez certyfikaty X509v3 dla protokołów SSH, SYSLOG oraz RADIUS;</w:t>
            </w:r>
          </w:p>
        </w:tc>
      </w:tr>
      <w:tr w:rsidR="00573791" w:rsidRPr="00C030D4" w14:paraId="4A4DDD57" w14:textId="77777777" w:rsidTr="00B126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681AA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A990" w14:textId="02C71F47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Współpraca z systemem kontroli dostępu oferowanym przez producenta przełączników;</w:t>
            </w:r>
          </w:p>
        </w:tc>
      </w:tr>
      <w:tr w:rsidR="00573791" w:rsidRPr="00C030D4" w14:paraId="3FA4CCB9" w14:textId="77777777" w:rsidTr="00CF155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13F41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EF0" w14:textId="6144AE7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Wbudowany DHCP Serwer i klient z możliwością definicji opcji (np. opcje 43, 60, 78 itp.);</w:t>
            </w:r>
          </w:p>
        </w:tc>
      </w:tr>
      <w:tr w:rsidR="00573791" w:rsidRPr="00C030D4" w14:paraId="660E8C74" w14:textId="77777777" w:rsidTr="00362F7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E9F63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6626" w14:textId="048B6A5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Wsparcie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standardu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IEEE 802.1Qcj – Automatic Attachment to Provider Backbone Bridging;</w:t>
            </w:r>
          </w:p>
        </w:tc>
      </w:tr>
      <w:tr w:rsidR="00573791" w:rsidRPr="00C030D4" w14:paraId="429D1076" w14:textId="77777777" w:rsidTr="00757C3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F3760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0023" w14:textId="5CD6254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skryptów CLI;</w:t>
            </w:r>
          </w:p>
        </w:tc>
      </w:tr>
      <w:tr w:rsidR="00573791" w:rsidRPr="00C030D4" w14:paraId="145BA0C7" w14:textId="77777777" w:rsidTr="00B4232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D5F3A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D079" w14:textId="7E5284BC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funkcji TCL/TK w skryptach CLI;</w:t>
            </w:r>
          </w:p>
        </w:tc>
      </w:tr>
      <w:tr w:rsidR="00573791" w:rsidRPr="00C030D4" w14:paraId="53BC1390" w14:textId="77777777" w:rsidTr="00CE55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3BE93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0F5C" w14:textId="776552E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skryptów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Python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6D1C06FB" w14:textId="77777777" w:rsidTr="0087201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75EAA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BAE" w14:textId="37925E67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Możliwość edycji skryptów i ACL bezpośrednio na urządzeniu (system operacyjny musi zawierać edytor plików tekstowych);</w:t>
            </w:r>
          </w:p>
        </w:tc>
      </w:tr>
      <w:tr w:rsidR="00573791" w:rsidRPr="00C030D4" w14:paraId="6E04A8A2" w14:textId="77777777" w:rsidTr="00AE7E4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4C64A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13EA" w14:textId="5371F1F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Wsparcie dla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OpenFlow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– poprzez rozszerzenie licencji; </w:t>
            </w:r>
          </w:p>
        </w:tc>
      </w:tr>
      <w:tr w:rsidR="00573791" w:rsidRPr="00C030D4" w14:paraId="24C33AEA" w14:textId="77777777" w:rsidTr="000859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64AA2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8D51" w14:textId="3A56AE5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AVB (Audio Video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Bridging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) – poprzez rozszerzenie licencji;</w:t>
            </w:r>
          </w:p>
        </w:tc>
      </w:tr>
      <w:tr w:rsidR="00573791" w:rsidRPr="00C030D4" w14:paraId="561F5596" w14:textId="77777777" w:rsidTr="00963B6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7D85B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5B60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Możliwość uruchamiania skryptów: </w:t>
            </w:r>
          </w:p>
          <w:p w14:paraId="15BA50D0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a. ręcznie,</w:t>
            </w:r>
          </w:p>
          <w:p w14:paraId="27BAF45C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bCs/>
                <w:spacing w:val="-1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b. o określonym czasie lub co wskazany okres czasu, </w:t>
            </w:r>
          </w:p>
          <w:p w14:paraId="12A16EAB" w14:textId="4A3D3B1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c. na podstawie wpisów w logu systemowym.</w:t>
            </w:r>
          </w:p>
        </w:tc>
      </w:tr>
      <w:tr w:rsidR="00573791" w:rsidRPr="00C030D4" w14:paraId="02A28EA7" w14:textId="77777777" w:rsidTr="006F63B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32F91" w14:textId="77777777" w:rsidR="00573791" w:rsidRPr="00C030D4" w:rsidRDefault="00573791" w:rsidP="00C030D4">
            <w:pPr>
              <w:numPr>
                <w:ilvl w:val="0"/>
                <w:numId w:val="25"/>
              </w:numPr>
              <w:snapToGrid w:val="0"/>
              <w:spacing w:before="120" w:after="120" w:line="259" w:lineRule="auto"/>
              <w:contextualSpacing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5408" w14:textId="6FB3720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Konwersja interfejsu światłowodowego SFP+ na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ethernetowy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 10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Gb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/s za pomocą </w:t>
            </w:r>
            <w:proofErr w:type="spellStart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>mediakonwertera</w:t>
            </w:r>
            <w:proofErr w:type="spellEnd"/>
            <w:r w:rsidRPr="00C030D4">
              <w:rPr>
                <w:rFonts w:eastAsia="Calibri" w:cs="Calibri"/>
                <w:bCs/>
                <w:spacing w:val="-1"/>
                <w:szCs w:val="22"/>
                <w:lang w:eastAsia="en-US"/>
              </w:rPr>
              <w:t xml:space="preserve"> z zewnętrznym zasilaczem.</w:t>
            </w:r>
          </w:p>
        </w:tc>
      </w:tr>
      <w:bookmarkEnd w:id="1"/>
    </w:tbl>
    <w:p w14:paraId="314744AE" w14:textId="77777777" w:rsidR="00C030D4" w:rsidRPr="00C030D4" w:rsidRDefault="00C030D4" w:rsidP="00C030D4">
      <w:pPr>
        <w:spacing w:after="160" w:line="259" w:lineRule="auto"/>
        <w:rPr>
          <w:rFonts w:eastAsia="Calibri"/>
          <w:szCs w:val="22"/>
          <w:lang w:eastAsia="en-US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9072"/>
      </w:tblGrid>
      <w:tr w:rsidR="00C030D4" w:rsidRPr="00C030D4" w14:paraId="58843D98" w14:textId="77777777" w:rsidTr="00C030D4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22A0E8" w14:textId="77777777" w:rsidR="00C030D4" w:rsidRPr="00C030D4" w:rsidRDefault="00C030D4" w:rsidP="00C030D4">
            <w:pPr>
              <w:spacing w:before="40" w:after="40" w:line="259" w:lineRule="auto"/>
              <w:rPr>
                <w:rFonts w:eastAsia="Calibri" w:cs="Calibri"/>
                <w:b/>
                <w:bCs/>
                <w:sz w:val="24"/>
                <w:lang w:eastAsia="en-US"/>
              </w:rPr>
            </w:pPr>
            <w:r w:rsidRPr="00C030D4">
              <w:rPr>
                <w:rFonts w:eastAsia="Calibri" w:cs="Calibri"/>
                <w:b/>
                <w:bCs/>
                <w:sz w:val="24"/>
                <w:lang w:eastAsia="en-US"/>
              </w:rPr>
              <w:t xml:space="preserve">Przełączniki typu B </w:t>
            </w:r>
            <w:r w:rsidRPr="00C030D4">
              <w:rPr>
                <w:rFonts w:eastAsia="Calibri" w:cs="Calibri"/>
                <w:b/>
                <w:sz w:val="24"/>
                <w:lang w:eastAsia="en-US"/>
              </w:rPr>
              <w:t xml:space="preserve">wymagania minimalne </w:t>
            </w:r>
            <w:r w:rsidRPr="00C030D4">
              <w:rPr>
                <w:rFonts w:eastAsia="Calibri" w:cs="Calibri"/>
                <w:b/>
                <w:bCs/>
                <w:sz w:val="24"/>
                <w:lang w:eastAsia="en-US"/>
              </w:rPr>
              <w:t>– liczba sztuk – 8</w:t>
            </w:r>
          </w:p>
          <w:p w14:paraId="498398A8" w14:textId="77777777" w:rsidR="00C030D4" w:rsidRPr="00C030D4" w:rsidRDefault="00C030D4" w:rsidP="00C030D4">
            <w:pPr>
              <w:spacing w:before="40" w:after="40" w:line="259" w:lineRule="auto"/>
              <w:rPr>
                <w:rFonts w:eastAsia="Calibri"/>
                <w:sz w:val="36"/>
                <w:szCs w:val="36"/>
                <w:lang w:eastAsia="en-US"/>
              </w:rPr>
            </w:pPr>
            <w:r w:rsidRPr="00C030D4">
              <w:rPr>
                <w:rFonts w:eastAsia="Calibri" w:cs="Calibri"/>
                <w:b/>
                <w:bCs/>
                <w:sz w:val="24"/>
                <w:lang w:eastAsia="en-US"/>
              </w:rPr>
              <w:t>Producent…………..typ…………</w:t>
            </w:r>
          </w:p>
        </w:tc>
      </w:tr>
      <w:tr w:rsidR="00573791" w:rsidRPr="00C030D4" w14:paraId="5C490E7B" w14:textId="77777777" w:rsidTr="00E364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BE4E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5A82" w14:textId="2C9DB86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Przełącznik posiadający 48 portów 10/100/1000BaseT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PoE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+ (RJ45) oraz minimum 4 porty 10GBASE-X (SFP+);</w:t>
            </w:r>
          </w:p>
        </w:tc>
      </w:tr>
      <w:tr w:rsidR="00573791" w:rsidRPr="00C030D4" w14:paraId="733C9454" w14:textId="77777777" w:rsidTr="007C24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D7C3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7EEF" w14:textId="200A4AB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Zgodność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ze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standardem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IEEE 802.3at -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PoE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>+ Power over Ethernet;</w:t>
            </w:r>
          </w:p>
        </w:tc>
      </w:tr>
      <w:tr w:rsidR="00573791" w:rsidRPr="00C030D4" w14:paraId="24E6BD18" w14:textId="77777777" w:rsidTr="00CD396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33DF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A946" w14:textId="7D01EB07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Budżet mocy dla technologii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PoE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– min. 370W;</w:t>
            </w:r>
          </w:p>
        </w:tc>
      </w:tr>
      <w:tr w:rsidR="00573791" w:rsidRPr="00C030D4" w14:paraId="027D0718" w14:textId="77777777" w:rsidTr="00A7640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1135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432D" w14:textId="69513676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Maksymalny pobór mocy urządzenia 485W;</w:t>
            </w:r>
          </w:p>
        </w:tc>
      </w:tr>
      <w:tr w:rsidR="00573791" w:rsidRPr="00C030D4" w14:paraId="306EBBE5" w14:textId="77777777" w:rsidTr="007A1A1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5CCDC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6F38" w14:textId="3307C43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Nieblokująca architektura o wydajności przełączania min. 176Gb/s;</w:t>
            </w:r>
          </w:p>
        </w:tc>
      </w:tr>
      <w:tr w:rsidR="00573791" w:rsidRPr="00C030D4" w14:paraId="11CE979A" w14:textId="77777777" w:rsidTr="00F0024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B001B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C6FC" w14:textId="0A8F16C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Szybkość przełączania min. 130 milionów pakietów na sekundę;</w:t>
            </w:r>
          </w:p>
        </w:tc>
      </w:tr>
      <w:tr w:rsidR="00573791" w:rsidRPr="00C030D4" w14:paraId="625210BE" w14:textId="77777777" w:rsidTr="00A35A8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AB18F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5D96" w14:textId="067DF28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Możliwość redundancji zasilania za pomocą wewnętrznego lub zewnętrznego zasilacza;</w:t>
            </w:r>
          </w:p>
        </w:tc>
      </w:tr>
      <w:tr w:rsidR="00573791" w:rsidRPr="00C030D4" w14:paraId="62BE2990" w14:textId="77777777" w:rsidTr="0028046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92D48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9432" w14:textId="496555F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Zgodność ze standardem IEEE 802.3az - Energy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Efficient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Ethernet dla portów 10/100/1000Base-T;</w:t>
            </w:r>
          </w:p>
        </w:tc>
      </w:tr>
      <w:tr w:rsidR="00573791" w:rsidRPr="00C030D4" w14:paraId="0325D84E" w14:textId="77777777" w:rsidTr="000B52B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D6CA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4452" w14:textId="2991664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Wysokość urządzenia 1U;</w:t>
            </w:r>
          </w:p>
        </w:tc>
      </w:tr>
      <w:tr w:rsidR="00573791" w:rsidRPr="00C030D4" w14:paraId="07B52AC3" w14:textId="77777777" w:rsidTr="0095156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7EBFF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2292" w14:textId="7E4AC7F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Możliwość łączenia do 4 urządzeń włącznie w stos;</w:t>
            </w:r>
          </w:p>
        </w:tc>
      </w:tr>
      <w:tr w:rsidR="00573791" w:rsidRPr="00C030D4" w14:paraId="7AA68922" w14:textId="77777777" w:rsidTr="00630BE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627A6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E733" w14:textId="750E08D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Przełącznik musi posiadać wbudowany zasilacz 230V AC;</w:t>
            </w:r>
          </w:p>
        </w:tc>
      </w:tr>
      <w:tr w:rsidR="00573791" w:rsidRPr="00C030D4" w14:paraId="4D4C94FD" w14:textId="77777777" w:rsidTr="002B11E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7D60F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DA2B" w14:textId="17BBC80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Tablica MAC adresów min. 16000;</w:t>
            </w:r>
          </w:p>
        </w:tc>
      </w:tr>
      <w:tr w:rsidR="00573791" w:rsidRPr="00C030D4" w14:paraId="1D495FE7" w14:textId="77777777" w:rsidTr="000E61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C80EF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3E94" w14:textId="6BAB83E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Pamięć operacyjna: min. 512MB pamięci DRAM;</w:t>
            </w:r>
          </w:p>
        </w:tc>
      </w:tr>
      <w:tr w:rsidR="00573791" w:rsidRPr="00C030D4" w14:paraId="5EF91827" w14:textId="77777777" w:rsidTr="00BF700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0D3DF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FBF0" w14:textId="148AE59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Pamięć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flash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: min. 128MB pamięci Flash;</w:t>
            </w:r>
          </w:p>
        </w:tc>
      </w:tr>
      <w:tr w:rsidR="00573791" w:rsidRPr="00C030D4" w14:paraId="5E9B5A6E" w14:textId="77777777" w:rsidTr="00BD1B2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074A6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FEEC" w14:textId="5646B93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Pojemność bufora pakietów min. 1,5MB;</w:t>
            </w:r>
          </w:p>
        </w:tc>
      </w:tr>
      <w:tr w:rsidR="00573791" w:rsidRPr="00C030D4" w14:paraId="0C0168BB" w14:textId="77777777" w:rsidTr="00DB723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91EBB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9861" w14:textId="7DDA99E6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sieci wirtualnych IEEE 802.1Q – min. 1024;</w:t>
            </w:r>
          </w:p>
        </w:tc>
      </w:tr>
      <w:tr w:rsidR="00573791" w:rsidRPr="00C030D4" w14:paraId="29FC293E" w14:textId="77777777" w:rsidTr="00912C8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B76D9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770D" w14:textId="495D5F9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Wsparcie dla ramek Jumbo;</w:t>
            </w:r>
          </w:p>
        </w:tc>
      </w:tr>
      <w:tr w:rsidR="00573791" w:rsidRPr="00C030D4" w14:paraId="31E3CD97" w14:textId="77777777" w:rsidTr="00DB19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06F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6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D87A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Quality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of Service:</w:t>
            </w:r>
          </w:p>
          <w:p w14:paraId="5DDA7990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a. IEEE 802.1p,</w:t>
            </w:r>
          </w:p>
          <w:p w14:paraId="217680D3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b.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DiffServ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,</w:t>
            </w:r>
          </w:p>
          <w:p w14:paraId="3133F8FD" w14:textId="5A38EDA0" w:rsidR="00573791" w:rsidRPr="00C030D4" w:rsidRDefault="00573791" w:rsidP="00C030D4">
            <w:pPr>
              <w:spacing w:before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c. 8 kolejek priorytetów na każdym porcie wyjściowym;</w:t>
            </w:r>
          </w:p>
        </w:tc>
      </w:tr>
      <w:tr w:rsidR="00573791" w:rsidRPr="00C030D4" w14:paraId="7C05F5B4" w14:textId="77777777" w:rsidTr="00BA64A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2DEDE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5008" w14:textId="302361E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Link Layer Discovery Protocol LLDP IEEE 802.1AB;</w:t>
            </w:r>
          </w:p>
        </w:tc>
      </w:tr>
      <w:tr w:rsidR="00573791" w:rsidRPr="00C030D4" w14:paraId="775D4CF7" w14:textId="77777777" w:rsidTr="0011784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0007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41FC" w14:textId="0FFC480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LLDP Media Endpoint Discovery (LLDP-MED);</w:t>
            </w:r>
          </w:p>
        </w:tc>
      </w:tr>
      <w:tr w:rsidR="00573791" w:rsidRPr="00C030D4" w14:paraId="39322C21" w14:textId="77777777" w:rsidTr="001015A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E99A3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B394" w14:textId="4DE17CB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Wbudowany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port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konsoli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>;</w:t>
            </w:r>
          </w:p>
        </w:tc>
      </w:tr>
      <w:tr w:rsidR="00573791" w:rsidRPr="00C030D4" w14:paraId="527E0FA0" w14:textId="77777777" w:rsidTr="00652A3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3AF06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0C84" w14:textId="0862F22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Routing statyczny - minimum 60 wpisów w tablicy routingu;</w:t>
            </w:r>
          </w:p>
        </w:tc>
      </w:tr>
      <w:tr w:rsidR="00573791" w:rsidRPr="00C030D4" w14:paraId="7E01B886" w14:textId="77777777" w:rsidTr="0005561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A47B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C2B8" w14:textId="4756BCC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Wsparcie dla protokołu RIP (RFC 1058) oraz RIPv2 (RFC 2453);</w:t>
            </w:r>
          </w:p>
        </w:tc>
      </w:tr>
      <w:tr w:rsidR="00573791" w:rsidRPr="00C030D4" w14:paraId="4298A50D" w14:textId="77777777" w:rsidTr="006D5F2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0E8EA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37DB" w14:textId="1DB2DBD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US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Multicast VLAN Registration – MVR;</w:t>
            </w:r>
          </w:p>
        </w:tc>
      </w:tr>
      <w:tr w:rsidR="00573791" w:rsidRPr="00C030D4" w14:paraId="025AED34" w14:textId="77777777" w:rsidTr="00FD6AC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0AB0D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8805" w14:textId="029A7C9C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IGMP snooping;</w:t>
            </w:r>
          </w:p>
        </w:tc>
      </w:tr>
      <w:tr w:rsidR="00573791" w:rsidRPr="00C030D4" w14:paraId="653AED49" w14:textId="77777777" w:rsidTr="00A57F9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A9F02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139B" w14:textId="607DAE7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Wsparcie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dla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IEEE 802.3x;</w:t>
            </w:r>
          </w:p>
        </w:tc>
      </w:tr>
      <w:tr w:rsidR="00573791" w:rsidRPr="00C030D4" w14:paraId="3E0BFF75" w14:textId="77777777" w:rsidTr="00A663C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DEA6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DDD5" w14:textId="0CF4236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Wsparcie dla IEEE 802.1x;</w:t>
            </w:r>
          </w:p>
        </w:tc>
      </w:tr>
      <w:tr w:rsidR="00573791" w:rsidRPr="00C030D4" w14:paraId="2B1EB6BA" w14:textId="77777777" w:rsidTr="004152C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4057E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8AC0" w14:textId="1C6E964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Wsparcie dla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sFlow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199A1F79" w14:textId="77777777" w:rsidTr="00E6116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4C24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8E25" w14:textId="4A6DF37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Guest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VLAN dla IEEE 802.1x;</w:t>
            </w:r>
          </w:p>
        </w:tc>
      </w:tr>
      <w:tr w:rsidR="00573791" w:rsidRPr="00C030D4" w14:paraId="5033641C" w14:textId="77777777" w:rsidTr="00F4149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62C83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89BA" w14:textId="429FB6D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Voice VLAN;</w:t>
            </w:r>
          </w:p>
        </w:tc>
      </w:tr>
      <w:tr w:rsidR="00573791" w:rsidRPr="00C030D4" w14:paraId="155376FB" w14:textId="77777777" w:rsidTr="00173B2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46135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C47B" w14:textId="6986EB0A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Wsparcie dla RFC3580;</w:t>
            </w:r>
          </w:p>
        </w:tc>
      </w:tr>
      <w:tr w:rsidR="00573791" w:rsidRPr="00C030D4" w14:paraId="19D8A0CB" w14:textId="77777777" w:rsidTr="00122BE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83BEC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2B36" w14:textId="7528439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protokołu GVRP oraz GARP;</w:t>
            </w:r>
          </w:p>
        </w:tc>
      </w:tr>
      <w:tr w:rsidR="00573791" w:rsidRPr="00C030D4" w14:paraId="45A507F0" w14:textId="77777777" w:rsidTr="00C171B2">
        <w:trPr>
          <w:trHeight w:val="3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D4E0F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2BFA" w14:textId="0914072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Wsparcie dla ECMP;</w:t>
            </w:r>
          </w:p>
        </w:tc>
      </w:tr>
      <w:tr w:rsidR="00573791" w:rsidRPr="00C030D4" w14:paraId="5D998A39" w14:textId="77777777" w:rsidTr="009B18B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E4E2A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7399" w14:textId="4B7C7D8B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Wsparcie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dla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BFD (Bidirectional Forwarding Detection);</w:t>
            </w:r>
          </w:p>
        </w:tc>
      </w:tr>
      <w:tr w:rsidR="00573791" w:rsidRPr="00C030D4" w14:paraId="034FEC36" w14:textId="77777777" w:rsidTr="00184A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89E25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85A" w14:textId="14283F1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PBR (Policy-Based Routing);</w:t>
            </w:r>
          </w:p>
        </w:tc>
      </w:tr>
      <w:tr w:rsidR="00573791" w:rsidRPr="00C030D4" w14:paraId="2274A9F8" w14:textId="77777777" w:rsidTr="00B715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57C3B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394" w14:textId="7F55FF7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protokołu UDLD;</w:t>
            </w:r>
          </w:p>
        </w:tc>
      </w:tr>
      <w:tr w:rsidR="00573791" w:rsidRPr="00C030D4" w14:paraId="5FAFE2F4" w14:textId="77777777" w:rsidTr="00742D8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94138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65AA" w14:textId="77EB2F0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funkcjonalności monitoringu pakietów;</w:t>
            </w:r>
          </w:p>
        </w:tc>
      </w:tr>
      <w:tr w:rsidR="00573791" w:rsidRPr="00C030D4" w14:paraId="2867E201" w14:textId="77777777" w:rsidTr="001F67B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28D5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2F8B" w14:textId="3F4C927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Wsparcie dla RSPAN;</w:t>
            </w:r>
          </w:p>
        </w:tc>
      </w:tr>
      <w:tr w:rsidR="00573791" w:rsidRPr="00C030D4" w14:paraId="0B818CCB" w14:textId="77777777" w:rsidTr="00F8003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6198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CAB0" w14:textId="54AC94F4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funkcjonalności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protected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ports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01894B5E" w14:textId="77777777" w:rsidTr="006D765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30CD5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5EE" w14:textId="173F70D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TACACS+;</w:t>
            </w:r>
          </w:p>
        </w:tc>
      </w:tr>
      <w:tr w:rsidR="00573791" w:rsidRPr="00C030D4" w14:paraId="439EA97A" w14:textId="77777777" w:rsidTr="0071198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D0B0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A80" w14:textId="69CCB63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RADIUS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Authentication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(RFC 2865);</w:t>
            </w:r>
          </w:p>
        </w:tc>
      </w:tr>
      <w:tr w:rsidR="00573791" w:rsidRPr="00C030D4" w14:paraId="7E334142" w14:textId="77777777" w:rsidTr="00554DA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8732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8041" w14:textId="16F547AD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RADIUS Accounting (RFC 2866);</w:t>
            </w:r>
          </w:p>
        </w:tc>
      </w:tr>
      <w:tr w:rsidR="00573791" w:rsidRPr="00C030D4" w14:paraId="37648309" w14:textId="77777777" w:rsidTr="009C21E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B86BA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A1E4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Bezpieczeństwo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MAC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adresów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>:</w:t>
            </w:r>
          </w:p>
          <w:p w14:paraId="2DE095D3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a. zatrzaśnięcie MAC adresu na porcie,</w:t>
            </w:r>
          </w:p>
          <w:p w14:paraId="758CD8C2" w14:textId="1BE08C0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b. możliwość przypisania statycznych MAC adresów do portu;</w:t>
            </w:r>
          </w:p>
        </w:tc>
      </w:tr>
      <w:tr w:rsidR="00573791" w:rsidRPr="00C030D4" w14:paraId="292C0965" w14:textId="77777777" w:rsidTr="004778D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3D42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5636" w14:textId="326EA12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Klient SSH2;</w:t>
            </w:r>
          </w:p>
        </w:tc>
      </w:tr>
      <w:tr w:rsidR="00573791" w:rsidRPr="00C030D4" w14:paraId="7F465571" w14:textId="77777777" w:rsidTr="00D27C4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12EE0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A731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Minimum 100 list kontroli dostępu (ACL) z minimum 1000 reguł każda, bazujących co najmniej na poniższych kryteriach:</w:t>
            </w:r>
          </w:p>
          <w:p w14:paraId="2D04E5EF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a. Time-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Based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ACL,</w:t>
            </w:r>
          </w:p>
          <w:p w14:paraId="2FF5C137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b.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żródłowy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/docelowy adres IP,</w:t>
            </w:r>
          </w:p>
          <w:p w14:paraId="02022816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c. źródłowy/docelowy port TCP/UDP,</w:t>
            </w:r>
          </w:p>
          <w:p w14:paraId="27C883F3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d.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typ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protokołu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IP,</w:t>
            </w:r>
          </w:p>
          <w:p w14:paraId="527ABE58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val="en-GB" w:eastAsia="en-US"/>
              </w:rPr>
              <w:t>e. Type of Service (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ToS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)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lub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pole DSCP,</w:t>
            </w:r>
          </w:p>
          <w:p w14:paraId="49E5283C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f. źródłowy/Docelowy adres MAC,</w:t>
            </w:r>
          </w:p>
          <w:p w14:paraId="77455FB5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g.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EtherType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>,</w:t>
            </w:r>
          </w:p>
          <w:p w14:paraId="3B75A1C2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val="en-GB" w:eastAsia="en-US"/>
              </w:rPr>
            </w:pPr>
            <w:r w:rsidRPr="00C030D4">
              <w:rPr>
                <w:rFonts w:eastAsia="Calibri" w:cs="Calibri"/>
                <w:szCs w:val="22"/>
                <w:lang w:val="en-GB" w:eastAsia="en-US"/>
              </w:rPr>
              <w:t>h. IEEE 802.1p,</w:t>
            </w:r>
          </w:p>
          <w:p w14:paraId="63D50C50" w14:textId="2ACB64D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i. VLAN ID;</w:t>
            </w:r>
          </w:p>
        </w:tc>
      </w:tr>
      <w:tr w:rsidR="00573791" w:rsidRPr="00C030D4" w14:paraId="1D690D4A" w14:textId="77777777" w:rsidTr="006224E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8BDF8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F75" w14:textId="25D17EC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bezpiecznego transferu plików SCP (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Secure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 xml:space="preserve">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Copy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);</w:t>
            </w:r>
          </w:p>
        </w:tc>
      </w:tr>
      <w:tr w:rsidR="00573791" w:rsidRPr="00C030D4" w14:paraId="39D140A8" w14:textId="77777777" w:rsidTr="00E7144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F84EE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BD0" w14:textId="620E4942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DHCP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Snooping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23A88757" w14:textId="77777777" w:rsidTr="00D846F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A3B8F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5F7A" w14:textId="6D4B4B8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US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STP (Spanning Tree Protocol) IEEE 802.1D;</w:t>
            </w:r>
          </w:p>
        </w:tc>
      </w:tr>
      <w:tr w:rsidR="00573791" w:rsidRPr="00C030D4" w14:paraId="5B07CF75" w14:textId="77777777" w:rsidTr="00E73FB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CDB0B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CCB3" w14:textId="6A31BBD1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RSTP (Rapid Spanning Tree Protocol) IEEE 802.1w;</w:t>
            </w:r>
          </w:p>
        </w:tc>
      </w:tr>
      <w:tr w:rsidR="00573791" w:rsidRPr="00C030D4" w14:paraId="358AA66A" w14:textId="77777777" w:rsidTr="00765AA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EB2F0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9C7" w14:textId="7DDDFCFF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MSTP (Multiple Spanning Tree Protocol) IEEE 802.1s;</w:t>
            </w:r>
          </w:p>
        </w:tc>
      </w:tr>
      <w:tr w:rsidR="00573791" w:rsidRPr="00C030D4" w14:paraId="56886640" w14:textId="77777777" w:rsidTr="006E56D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EF24C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ADB" w14:textId="62974B03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STP Loop/Root Guard;</w:t>
            </w:r>
          </w:p>
        </w:tc>
      </w:tr>
      <w:tr w:rsidR="00573791" w:rsidRPr="00C030D4" w14:paraId="5CF6A5D3" w14:textId="77777777" w:rsidTr="00EE3AF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82EA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1A7" w14:textId="67898E6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Link Aggregation IEEE 802.3ad – minimum 6;</w:t>
            </w:r>
          </w:p>
        </w:tc>
      </w:tr>
      <w:tr w:rsidR="00573791" w:rsidRPr="00C030D4" w14:paraId="400795CA" w14:textId="77777777" w:rsidTr="001537B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4678A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5A6" w14:textId="2190E51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Obsługa synchronizacji czasu SNTP (Simple Network Time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Protocol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);</w:t>
            </w:r>
          </w:p>
        </w:tc>
      </w:tr>
      <w:tr w:rsidR="00573791" w:rsidRPr="00C030D4" w14:paraId="0A8326BF" w14:textId="77777777" w:rsidTr="00A951C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A40F8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189" w14:textId="2594E4F9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SYSLOG;</w:t>
            </w:r>
          </w:p>
        </w:tc>
      </w:tr>
      <w:tr w:rsidR="00573791" w:rsidRPr="00C030D4" w14:paraId="06B5CA51" w14:textId="77777777" w:rsidTr="00BF1E1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215EC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1F5B" w14:textId="681D2376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val="en-GB" w:eastAsia="en-US"/>
              </w:rPr>
            </w:pP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Obsługa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 xml:space="preserve"> RMON min. 4 </w:t>
            </w:r>
            <w:proofErr w:type="spellStart"/>
            <w:r w:rsidRPr="00C030D4">
              <w:rPr>
                <w:rFonts w:eastAsia="Calibri" w:cs="Calibri"/>
                <w:szCs w:val="22"/>
                <w:lang w:val="en-GB" w:eastAsia="en-US"/>
              </w:rPr>
              <w:t>grupy</w:t>
            </w:r>
            <w:proofErr w:type="spellEnd"/>
            <w:r w:rsidRPr="00C030D4">
              <w:rPr>
                <w:rFonts w:eastAsia="Calibri" w:cs="Calibri"/>
                <w:szCs w:val="22"/>
                <w:lang w:val="en-GB" w:eastAsia="en-US"/>
              </w:rPr>
              <w:t>: Statistics, History, Alarms, Events;</w:t>
            </w:r>
          </w:p>
        </w:tc>
      </w:tr>
      <w:tr w:rsidR="00573791" w:rsidRPr="00C030D4" w14:paraId="540073C3" w14:textId="77777777" w:rsidTr="005D100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F3A4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val="en-GB"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3747" w14:textId="509E612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Minimalny zakres temperatur pracy 0°C do 50°C.</w:t>
            </w:r>
          </w:p>
        </w:tc>
      </w:tr>
      <w:tr w:rsidR="00573791" w:rsidRPr="00C030D4" w14:paraId="4BA949F8" w14:textId="77777777" w:rsidTr="007F25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5D8EE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C997" w14:textId="3B8871E5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Zarządzanie przez interfejs CLI,</w:t>
            </w:r>
          </w:p>
        </w:tc>
      </w:tr>
      <w:tr w:rsidR="00573791" w:rsidRPr="00C030D4" w14:paraId="06DAF974" w14:textId="77777777" w:rsidTr="00C1069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79E10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28B2" w14:textId="252F2B2C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Zarządzanie przez przeglądarkę WWW – protokół  http i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https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3E14A654" w14:textId="77777777" w:rsidTr="00EC11E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080E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4324" w14:textId="703D22CE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Zarządzanie przez SNMP v1/v2/v3;</w:t>
            </w:r>
          </w:p>
        </w:tc>
      </w:tr>
      <w:tr w:rsidR="00573791" w:rsidRPr="00C030D4" w14:paraId="04851EC6" w14:textId="77777777" w:rsidTr="00ED3C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DADDF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3160" w14:textId="671F205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 xml:space="preserve">Możliwość korzystania z SNMP </w:t>
            </w:r>
            <w:proofErr w:type="spellStart"/>
            <w:r w:rsidRPr="00C030D4">
              <w:rPr>
                <w:rFonts w:eastAsia="Calibri" w:cs="Calibri"/>
                <w:szCs w:val="22"/>
                <w:lang w:eastAsia="en-US"/>
              </w:rPr>
              <w:t>MIBs</w:t>
            </w:r>
            <w:proofErr w:type="spellEnd"/>
            <w:r w:rsidRPr="00C030D4">
              <w:rPr>
                <w:rFonts w:eastAsia="Calibri" w:cs="Calibri"/>
                <w:szCs w:val="22"/>
                <w:lang w:eastAsia="en-US"/>
              </w:rPr>
              <w:t>;</w:t>
            </w:r>
          </w:p>
        </w:tc>
      </w:tr>
      <w:tr w:rsidR="00573791" w:rsidRPr="00C030D4" w14:paraId="58C65BCA" w14:textId="77777777" w:rsidTr="0079532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A3ED1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6D28" w14:textId="5B87A8E7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Wsparcie dla SSL 3.0 i TLS 1.0;</w:t>
            </w:r>
          </w:p>
        </w:tc>
      </w:tr>
      <w:tr w:rsidR="00573791" w:rsidRPr="00C030D4" w14:paraId="4061CBFC" w14:textId="77777777" w:rsidTr="00F86EF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C406E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700F" w14:textId="2E9E444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Obsługa skryptów CLI;</w:t>
            </w:r>
          </w:p>
        </w:tc>
      </w:tr>
      <w:tr w:rsidR="00573791" w:rsidRPr="00C030D4" w14:paraId="01B9D278" w14:textId="77777777" w:rsidTr="0068436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B68E7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9A5" w14:textId="77777777" w:rsidR="00573791" w:rsidRPr="00C030D4" w:rsidRDefault="00573791" w:rsidP="00C030D4">
            <w:pPr>
              <w:spacing w:line="300" w:lineRule="exact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Możliwość zarządzania z poziomu dostarczanego przez producenta oprogramowania do zarządzania infrastrukturą sieciową:</w:t>
            </w:r>
          </w:p>
          <w:p w14:paraId="096BC8B4" w14:textId="77777777" w:rsidR="00573791" w:rsidRPr="00C030D4" w:rsidRDefault="00573791" w:rsidP="00C030D4">
            <w:pPr>
              <w:spacing w:line="300" w:lineRule="exact"/>
              <w:ind w:left="220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a. w formie systemu instalowanego w sieci wewnętrznej Zamawiającego,</w:t>
            </w:r>
          </w:p>
          <w:p w14:paraId="13D58772" w14:textId="06FF5B50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b. w formie usługi chmurowej (chmura publiczna);</w:t>
            </w:r>
          </w:p>
        </w:tc>
      </w:tr>
      <w:tr w:rsidR="00573791" w:rsidRPr="00C030D4" w14:paraId="214D8420" w14:textId="77777777" w:rsidTr="00DB217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C05F5" w14:textId="77777777" w:rsidR="00573791" w:rsidRPr="00C030D4" w:rsidRDefault="00573791" w:rsidP="00C030D4">
            <w:pPr>
              <w:numPr>
                <w:ilvl w:val="0"/>
                <w:numId w:val="24"/>
              </w:numPr>
              <w:snapToGrid w:val="0"/>
              <w:spacing w:before="120" w:after="120" w:line="259" w:lineRule="auto"/>
              <w:ind w:hanging="586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A235" w14:textId="292183A8" w:rsidR="00573791" w:rsidRPr="00C030D4" w:rsidRDefault="00573791" w:rsidP="00C030D4">
            <w:pPr>
              <w:spacing w:before="40" w:after="40" w:line="259" w:lineRule="auto"/>
              <w:rPr>
                <w:rFonts w:eastAsia="Calibri" w:cs="Calibri"/>
                <w:szCs w:val="22"/>
                <w:lang w:eastAsia="en-US"/>
              </w:rPr>
            </w:pPr>
            <w:r w:rsidRPr="00C030D4">
              <w:rPr>
                <w:rFonts w:eastAsia="Calibri" w:cs="Calibri"/>
                <w:szCs w:val="22"/>
                <w:lang w:eastAsia="en-US"/>
              </w:rPr>
              <w:t>Możliwość konfiguracji nowego urządzenia za pomocą wzorców konfiguracji pobieranych z oprogramowania do zarządzania infrastrukturą sieciową – zarówno w wersji instalacyjnej (sieć LAN Zamawiającego), jak i w wersji chmurowej.</w:t>
            </w:r>
          </w:p>
        </w:tc>
      </w:tr>
    </w:tbl>
    <w:p w14:paraId="4C88988B" w14:textId="6B04BC76" w:rsidR="004928DF" w:rsidRPr="004928DF" w:rsidRDefault="004928DF" w:rsidP="004928DF">
      <w:pPr>
        <w:tabs>
          <w:tab w:val="left" w:pos="5895"/>
        </w:tabs>
        <w:rPr>
          <w:rFonts w:asciiTheme="minorHAnsi" w:hAnsiTheme="minorHAnsi" w:cstheme="minorHAnsi"/>
          <w:szCs w:val="22"/>
        </w:rPr>
      </w:pPr>
    </w:p>
    <w:sectPr w:rsidR="004928DF" w:rsidRPr="004928DF" w:rsidSect="003132FF">
      <w:headerReference w:type="default" r:id="rId8"/>
      <w:footerReference w:type="default" r:id="rId9"/>
      <w:pgSz w:w="11906" w:h="16838"/>
      <w:pgMar w:top="1417" w:right="1417" w:bottom="1417" w:left="1417" w:header="284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42EE" w14:textId="77777777" w:rsidR="001D2C9D" w:rsidRDefault="001D2C9D" w:rsidP="00574F2E">
      <w:r>
        <w:separator/>
      </w:r>
    </w:p>
  </w:endnote>
  <w:endnote w:type="continuationSeparator" w:id="0">
    <w:p w14:paraId="7D768734" w14:textId="77777777" w:rsidR="001D2C9D" w:rsidRDefault="001D2C9D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346942"/>
      <w:docPartObj>
        <w:docPartGallery w:val="Page Numbers (Bottom of Page)"/>
        <w:docPartUnique/>
      </w:docPartObj>
    </w:sdtPr>
    <w:sdtEndPr/>
    <w:sdtContent>
      <w:p w14:paraId="28121BEA" w14:textId="77777777" w:rsidR="004928DF" w:rsidRDefault="004928DF" w:rsidP="004928DF">
        <w:pPr>
          <w:pStyle w:val="Stopka"/>
          <w:jc w:val="center"/>
        </w:pPr>
      </w:p>
      <w:p w14:paraId="77BEC417" w14:textId="4CA1A656" w:rsidR="004928DF" w:rsidRDefault="004928DF" w:rsidP="004928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04">
          <w:rPr>
            <w:noProof/>
          </w:rPr>
          <w:t>1</w:t>
        </w:r>
        <w: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4928DF" w14:paraId="69BAA041" w14:textId="77777777" w:rsidTr="002A57D4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6C75A74E" w14:textId="77777777" w:rsidR="004928DF" w:rsidRDefault="004928DF" w:rsidP="004928DF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78A04C66" w14:textId="77777777" w:rsidR="004928DF" w:rsidRDefault="004928DF" w:rsidP="004928DF">
              <w:pPr>
                <w:pStyle w:val="Stopka"/>
                <w:widowControl w:val="0"/>
                <w:rPr>
                  <w:rFonts w:ascii="Times New Roman" w:hAnsi="Times New Roman"/>
                  <w:sz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389FE901" w14:textId="77777777" w:rsidR="004928DF" w:rsidRDefault="004928DF" w:rsidP="004928DF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</w:rPr>
                <w:drawing>
                  <wp:inline distT="0" distB="0" distL="0" distR="0" wp14:anchorId="7CFC59EA" wp14:editId="7812683B">
                    <wp:extent cx="1333500" cy="733425"/>
                    <wp:effectExtent l="0" t="0" r="0" b="9525"/>
                    <wp:docPr id="2" name="Obraz 2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7A2D619" w14:textId="77777777" w:rsidR="004928DF" w:rsidRDefault="001D2C9D" w:rsidP="004928DF">
        <w:pPr>
          <w:pStyle w:val="Stopka"/>
          <w:jc w:val="center"/>
        </w:pPr>
      </w:p>
    </w:sdtContent>
  </w:sdt>
  <w:p w14:paraId="74C83371" w14:textId="1C1F4C4C" w:rsidR="00391F8E" w:rsidRPr="004928DF" w:rsidRDefault="00391F8E" w:rsidP="004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55CF" w14:textId="77777777" w:rsidR="001D2C9D" w:rsidRDefault="001D2C9D" w:rsidP="00574F2E">
      <w:r>
        <w:separator/>
      </w:r>
    </w:p>
  </w:footnote>
  <w:footnote w:type="continuationSeparator" w:id="0">
    <w:p w14:paraId="0AEBD859" w14:textId="77777777" w:rsidR="001D2C9D" w:rsidRDefault="001D2C9D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C03D" w14:textId="77777777" w:rsidR="00694E5B" w:rsidRDefault="00694E5B" w:rsidP="00694E5B">
    <w:pPr>
      <w:pStyle w:val="Nagwek"/>
      <w:jc w:val="center"/>
      <w:rPr>
        <w:rFonts w:asciiTheme="minorHAnsi" w:hAnsiTheme="minorHAnsi" w:cstheme="minorHAnsi"/>
        <w:szCs w:val="22"/>
      </w:rPr>
    </w:pPr>
    <w:r w:rsidRPr="005B1FFB">
      <w:rPr>
        <w:noProof/>
      </w:rPr>
      <w:drawing>
        <wp:inline distT="0" distB="0" distL="0" distR="0" wp14:anchorId="332F7FA1" wp14:editId="404004C0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5B8CD" w14:textId="173C3320" w:rsidR="00694E5B" w:rsidRDefault="004D00A3" w:rsidP="00694E5B">
    <w:pPr>
      <w:pStyle w:val="Nagwek"/>
      <w:jc w:val="righ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>3450</w:t>
    </w:r>
    <w:r w:rsidR="00694E5B" w:rsidRPr="0092474D">
      <w:rPr>
        <w:rFonts w:asciiTheme="minorHAnsi" w:hAnsiTheme="minorHAnsi" w:cstheme="minorHAnsi"/>
        <w:szCs w:val="22"/>
      </w:rPr>
      <w:t>/AZ/262/2022</w:t>
    </w:r>
  </w:p>
  <w:p w14:paraId="2F3E3CB4" w14:textId="77777777" w:rsidR="004E3E66" w:rsidRPr="0092474D" w:rsidRDefault="004E3E66" w:rsidP="00694E5B">
    <w:pPr>
      <w:pStyle w:val="Nagwek"/>
      <w:jc w:val="right"/>
      <w:rPr>
        <w:rFonts w:asciiTheme="minorHAnsi" w:hAnsiTheme="minorHAnsi" w:cstheme="minorHAnsi"/>
        <w:szCs w:val="22"/>
      </w:rPr>
    </w:pPr>
  </w:p>
  <w:p w14:paraId="20D3AB86" w14:textId="2FE2EEF5" w:rsidR="00BF6CB2" w:rsidRDefault="004E3E66" w:rsidP="004E3E66">
    <w:pPr>
      <w:pStyle w:val="Nagwek"/>
      <w:jc w:val="right"/>
    </w:pPr>
    <w:r>
      <w:t>Załącznik nr 3</w:t>
    </w:r>
    <w:r w:rsidR="00AB3216">
      <w:t>A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048"/>
    <w:multiLevelType w:val="hybridMultilevel"/>
    <w:tmpl w:val="B1D4BDB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25908"/>
    <w:multiLevelType w:val="hybridMultilevel"/>
    <w:tmpl w:val="AC28F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76A8"/>
    <w:multiLevelType w:val="hybridMultilevel"/>
    <w:tmpl w:val="9814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4145"/>
    <w:multiLevelType w:val="hybridMultilevel"/>
    <w:tmpl w:val="493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4B2F"/>
    <w:multiLevelType w:val="hybridMultilevel"/>
    <w:tmpl w:val="3FE4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D024D"/>
    <w:multiLevelType w:val="hybridMultilevel"/>
    <w:tmpl w:val="D8DABF10"/>
    <w:lvl w:ilvl="0" w:tplc="3F9E10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6410"/>
    <w:multiLevelType w:val="hybridMultilevel"/>
    <w:tmpl w:val="1A720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24310"/>
    <w:multiLevelType w:val="hybridMultilevel"/>
    <w:tmpl w:val="EDFA519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D7503"/>
    <w:multiLevelType w:val="hybridMultilevel"/>
    <w:tmpl w:val="94E0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21"/>
  </w:num>
  <w:num w:numId="11">
    <w:abstractNumId w:val="6"/>
  </w:num>
  <w:num w:numId="12">
    <w:abstractNumId w:val="1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23"/>
  </w:num>
  <w:num w:numId="17">
    <w:abstractNumId w:val="23"/>
  </w:num>
  <w:num w:numId="18">
    <w:abstractNumId w:val="16"/>
  </w:num>
  <w:num w:numId="19">
    <w:abstractNumId w:val="20"/>
  </w:num>
  <w:num w:numId="20">
    <w:abstractNumId w:val="5"/>
  </w:num>
  <w:num w:numId="21">
    <w:abstractNumId w:val="11"/>
  </w:num>
  <w:num w:numId="22">
    <w:abstractNumId w:val="19"/>
  </w:num>
  <w:num w:numId="23">
    <w:abstractNumId w:val="8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5"/>
    <w:rsid w:val="00004BD9"/>
    <w:rsid w:val="000055B3"/>
    <w:rsid w:val="00022E24"/>
    <w:rsid w:val="00057665"/>
    <w:rsid w:val="00082A1B"/>
    <w:rsid w:val="000835B7"/>
    <w:rsid w:val="000A1921"/>
    <w:rsid w:val="000A30EE"/>
    <w:rsid w:val="000C7E15"/>
    <w:rsid w:val="000D25DC"/>
    <w:rsid w:val="000E06DF"/>
    <w:rsid w:val="000F221E"/>
    <w:rsid w:val="000F4A6C"/>
    <w:rsid w:val="001001F8"/>
    <w:rsid w:val="00137B62"/>
    <w:rsid w:val="0015565A"/>
    <w:rsid w:val="00167C28"/>
    <w:rsid w:val="00195178"/>
    <w:rsid w:val="001A4539"/>
    <w:rsid w:val="001A5385"/>
    <w:rsid w:val="001B7AE4"/>
    <w:rsid w:val="001D2C9D"/>
    <w:rsid w:val="001E7C0A"/>
    <w:rsid w:val="001F5C24"/>
    <w:rsid w:val="00205E19"/>
    <w:rsid w:val="00213C75"/>
    <w:rsid w:val="00224192"/>
    <w:rsid w:val="00236BA1"/>
    <w:rsid w:val="00240EBF"/>
    <w:rsid w:val="002600C6"/>
    <w:rsid w:val="002C4D8D"/>
    <w:rsid w:val="002D5F82"/>
    <w:rsid w:val="002F240B"/>
    <w:rsid w:val="003132FF"/>
    <w:rsid w:val="003167DE"/>
    <w:rsid w:val="0036009D"/>
    <w:rsid w:val="00363C45"/>
    <w:rsid w:val="00376904"/>
    <w:rsid w:val="00391F8E"/>
    <w:rsid w:val="00395C10"/>
    <w:rsid w:val="003A61F1"/>
    <w:rsid w:val="003B291A"/>
    <w:rsid w:val="003B2948"/>
    <w:rsid w:val="003F05BB"/>
    <w:rsid w:val="00443E39"/>
    <w:rsid w:val="00447ED9"/>
    <w:rsid w:val="00453156"/>
    <w:rsid w:val="00471396"/>
    <w:rsid w:val="00471E02"/>
    <w:rsid w:val="00486A8D"/>
    <w:rsid w:val="004928DF"/>
    <w:rsid w:val="004955BC"/>
    <w:rsid w:val="004B0DF6"/>
    <w:rsid w:val="004B452E"/>
    <w:rsid w:val="004B4F2A"/>
    <w:rsid w:val="004C20FB"/>
    <w:rsid w:val="004D00A3"/>
    <w:rsid w:val="004D3CA4"/>
    <w:rsid w:val="004D6D55"/>
    <w:rsid w:val="004E3E66"/>
    <w:rsid w:val="004F6829"/>
    <w:rsid w:val="004F6D9A"/>
    <w:rsid w:val="00505FE1"/>
    <w:rsid w:val="00511946"/>
    <w:rsid w:val="00513803"/>
    <w:rsid w:val="005417FC"/>
    <w:rsid w:val="00572AFF"/>
    <w:rsid w:val="00573791"/>
    <w:rsid w:val="00574F2E"/>
    <w:rsid w:val="005775A3"/>
    <w:rsid w:val="00593838"/>
    <w:rsid w:val="00597972"/>
    <w:rsid w:val="005A1DA4"/>
    <w:rsid w:val="005A4CB2"/>
    <w:rsid w:val="005C25A9"/>
    <w:rsid w:val="005C45A2"/>
    <w:rsid w:val="005F4293"/>
    <w:rsid w:val="005F55FD"/>
    <w:rsid w:val="006012E7"/>
    <w:rsid w:val="0061027C"/>
    <w:rsid w:val="00615B94"/>
    <w:rsid w:val="00624807"/>
    <w:rsid w:val="006363DC"/>
    <w:rsid w:val="00637F64"/>
    <w:rsid w:val="00644A1F"/>
    <w:rsid w:val="00664264"/>
    <w:rsid w:val="00674808"/>
    <w:rsid w:val="00685F92"/>
    <w:rsid w:val="00686E4B"/>
    <w:rsid w:val="00691AAE"/>
    <w:rsid w:val="00694E5B"/>
    <w:rsid w:val="006A0887"/>
    <w:rsid w:val="006C7128"/>
    <w:rsid w:val="006E208D"/>
    <w:rsid w:val="006E491A"/>
    <w:rsid w:val="007033E6"/>
    <w:rsid w:val="007362AC"/>
    <w:rsid w:val="007365AE"/>
    <w:rsid w:val="00740DEC"/>
    <w:rsid w:val="00791D0E"/>
    <w:rsid w:val="0079416D"/>
    <w:rsid w:val="0079618F"/>
    <w:rsid w:val="007C0495"/>
    <w:rsid w:val="007D3905"/>
    <w:rsid w:val="007F0745"/>
    <w:rsid w:val="00800094"/>
    <w:rsid w:val="00803458"/>
    <w:rsid w:val="00807302"/>
    <w:rsid w:val="00814303"/>
    <w:rsid w:val="00837C25"/>
    <w:rsid w:val="00840DA2"/>
    <w:rsid w:val="008471F8"/>
    <w:rsid w:val="00855E89"/>
    <w:rsid w:val="008743C3"/>
    <w:rsid w:val="0088701F"/>
    <w:rsid w:val="008A48A4"/>
    <w:rsid w:val="008A56C1"/>
    <w:rsid w:val="008B632F"/>
    <w:rsid w:val="008C5699"/>
    <w:rsid w:val="008E36BD"/>
    <w:rsid w:val="008E4366"/>
    <w:rsid w:val="00910A41"/>
    <w:rsid w:val="009201D7"/>
    <w:rsid w:val="00925744"/>
    <w:rsid w:val="00931494"/>
    <w:rsid w:val="009459ED"/>
    <w:rsid w:val="00947930"/>
    <w:rsid w:val="00957E4E"/>
    <w:rsid w:val="00971823"/>
    <w:rsid w:val="00981BCF"/>
    <w:rsid w:val="00990328"/>
    <w:rsid w:val="009A4BEC"/>
    <w:rsid w:val="009A555F"/>
    <w:rsid w:val="009F79C5"/>
    <w:rsid w:val="00A30DF8"/>
    <w:rsid w:val="00A31B90"/>
    <w:rsid w:val="00A36318"/>
    <w:rsid w:val="00A3636C"/>
    <w:rsid w:val="00A412A0"/>
    <w:rsid w:val="00A41B6E"/>
    <w:rsid w:val="00A648F6"/>
    <w:rsid w:val="00A6721D"/>
    <w:rsid w:val="00A678A5"/>
    <w:rsid w:val="00A7476D"/>
    <w:rsid w:val="00A80025"/>
    <w:rsid w:val="00A85FA0"/>
    <w:rsid w:val="00A919BA"/>
    <w:rsid w:val="00A941DE"/>
    <w:rsid w:val="00AB3216"/>
    <w:rsid w:val="00AC3FDF"/>
    <w:rsid w:val="00AD3B45"/>
    <w:rsid w:val="00AD4C8B"/>
    <w:rsid w:val="00AE509D"/>
    <w:rsid w:val="00AE5172"/>
    <w:rsid w:val="00AE6612"/>
    <w:rsid w:val="00B07F86"/>
    <w:rsid w:val="00B23E53"/>
    <w:rsid w:val="00B421BC"/>
    <w:rsid w:val="00B700A7"/>
    <w:rsid w:val="00B87EAD"/>
    <w:rsid w:val="00B911C4"/>
    <w:rsid w:val="00BC7700"/>
    <w:rsid w:val="00BE5B7D"/>
    <w:rsid w:val="00BF6CB2"/>
    <w:rsid w:val="00C030D4"/>
    <w:rsid w:val="00C1017C"/>
    <w:rsid w:val="00C34C94"/>
    <w:rsid w:val="00C373E6"/>
    <w:rsid w:val="00C42E53"/>
    <w:rsid w:val="00C46427"/>
    <w:rsid w:val="00C629F0"/>
    <w:rsid w:val="00C94CF5"/>
    <w:rsid w:val="00C96E9F"/>
    <w:rsid w:val="00CA422E"/>
    <w:rsid w:val="00CA75FF"/>
    <w:rsid w:val="00CC0745"/>
    <w:rsid w:val="00CC6A78"/>
    <w:rsid w:val="00CE1F02"/>
    <w:rsid w:val="00CE4D33"/>
    <w:rsid w:val="00CF1F4A"/>
    <w:rsid w:val="00CF7A2D"/>
    <w:rsid w:val="00D007F5"/>
    <w:rsid w:val="00D11D5F"/>
    <w:rsid w:val="00D37E6A"/>
    <w:rsid w:val="00D46EE0"/>
    <w:rsid w:val="00D56674"/>
    <w:rsid w:val="00D773F7"/>
    <w:rsid w:val="00D828FB"/>
    <w:rsid w:val="00DA1A7A"/>
    <w:rsid w:val="00DA743E"/>
    <w:rsid w:val="00DD527A"/>
    <w:rsid w:val="00DF1381"/>
    <w:rsid w:val="00DF3C20"/>
    <w:rsid w:val="00E0368F"/>
    <w:rsid w:val="00E20D1C"/>
    <w:rsid w:val="00E210CE"/>
    <w:rsid w:val="00E84F15"/>
    <w:rsid w:val="00E931DC"/>
    <w:rsid w:val="00EB60F9"/>
    <w:rsid w:val="00ED704C"/>
    <w:rsid w:val="00EF5A9E"/>
    <w:rsid w:val="00F0009D"/>
    <w:rsid w:val="00F25F7A"/>
    <w:rsid w:val="00F34CFC"/>
    <w:rsid w:val="00F359AA"/>
    <w:rsid w:val="00F40291"/>
    <w:rsid w:val="00F44E76"/>
    <w:rsid w:val="00F4614F"/>
    <w:rsid w:val="00F47DCD"/>
    <w:rsid w:val="00F5731E"/>
    <w:rsid w:val="00F87673"/>
    <w:rsid w:val="00F971FB"/>
    <w:rsid w:val="00FE2A36"/>
    <w:rsid w:val="00FE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1851B"/>
  <w15:docId w15:val="{4EFDBDC5-142B-4AAB-9522-96DCB3C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94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71823"/>
    <w:pPr>
      <w:keepNext/>
      <w:keepLines/>
      <w:shd w:val="clear" w:color="auto" w:fill="D9D9D9" w:themeFill="background1" w:themeFillShade="D9"/>
      <w:spacing w:before="240" w:after="12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1823"/>
    <w:rPr>
      <w:rFonts w:ascii="Calibri" w:eastAsiaTheme="majorEastAsia" w:hAnsi="Calibri" w:cstheme="majorBidi"/>
      <w:b/>
      <w:cap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semiHidden/>
    <w:unhideWhenUsed/>
    <w:rsid w:val="00B70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0A7"/>
  </w:style>
  <w:style w:type="character" w:styleId="Odwoanieprzypisudolnego">
    <w:name w:val="footnote reference"/>
    <w:basedOn w:val="Domylnaczcionkaakapitu"/>
    <w:semiHidden/>
    <w:unhideWhenUsed/>
    <w:rsid w:val="00B700A7"/>
    <w:rPr>
      <w:vertAlign w:val="superscript"/>
    </w:rPr>
  </w:style>
  <w:style w:type="paragraph" w:styleId="Bezodstpw">
    <w:name w:val="No Spacing"/>
    <w:uiPriority w:val="1"/>
    <w:qFormat/>
    <w:rsid w:val="00BF6CB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167D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3167DE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Tekstzastpczy">
    <w:name w:val="Placeholder Text"/>
    <w:basedOn w:val="Domylnaczcionkaakapitu"/>
    <w:uiPriority w:val="99"/>
    <w:semiHidden/>
    <w:rsid w:val="009201D7"/>
    <w:rPr>
      <w:color w:val="808080"/>
    </w:rPr>
  </w:style>
  <w:style w:type="character" w:customStyle="1" w:styleId="normaltextrun">
    <w:name w:val="normaltextrun"/>
    <w:basedOn w:val="Domylnaczcionkaakapitu"/>
    <w:qFormat/>
    <w:rsid w:val="004D6D55"/>
  </w:style>
  <w:style w:type="character" w:styleId="Hipercze">
    <w:name w:val="Hyperlink"/>
    <w:basedOn w:val="Domylnaczcionkaakapitu"/>
    <w:unhideWhenUsed/>
    <w:rsid w:val="0024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C6AD-4580-4BAE-8634-1428CEC4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2211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Robacka Aleksandra</cp:lastModifiedBy>
  <cp:revision>6</cp:revision>
  <cp:lastPrinted>2023-01-20T06:34:00Z</cp:lastPrinted>
  <dcterms:created xsi:type="dcterms:W3CDTF">2023-09-22T09:05:00Z</dcterms:created>
  <dcterms:modified xsi:type="dcterms:W3CDTF">2023-09-22T11:16:00Z</dcterms:modified>
</cp:coreProperties>
</file>