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371C" w14:textId="52746F74" w:rsidR="00275E41" w:rsidRPr="002301A7" w:rsidRDefault="00275E41" w:rsidP="00275E41">
      <w:pPr>
        <w:tabs>
          <w:tab w:val="left" w:pos="1978"/>
          <w:tab w:val="left" w:pos="3828"/>
          <w:tab w:val="center" w:pos="4677"/>
        </w:tabs>
        <w:jc w:val="right"/>
        <w:textAlignment w:val="baseline"/>
        <w:rPr>
          <w:rFonts w:ascii="Arial" w:hAnsi="Arial"/>
          <w:b/>
          <w:sz w:val="22"/>
        </w:rPr>
      </w:pPr>
      <w:r w:rsidRPr="002301A7">
        <w:rPr>
          <w:rFonts w:ascii="Arial" w:hAnsi="Arial"/>
          <w:b/>
          <w:bCs/>
          <w:sz w:val="22"/>
        </w:rPr>
        <w:t xml:space="preserve">ZAŁĄCZNIK NR 1 </w:t>
      </w:r>
      <w:r w:rsidRPr="002301A7">
        <w:rPr>
          <w:rFonts w:ascii="Arial" w:hAnsi="Arial"/>
          <w:b/>
          <w:sz w:val="22"/>
        </w:rPr>
        <w:t xml:space="preserve">DO SWZ –FORMULARZ </w:t>
      </w:r>
      <w:r w:rsidR="00C3290F">
        <w:rPr>
          <w:rFonts w:ascii="Arial" w:hAnsi="Arial"/>
          <w:b/>
          <w:sz w:val="22"/>
        </w:rPr>
        <w:t>ASORTYMENTOWO-</w:t>
      </w:r>
      <w:r w:rsidRPr="002301A7">
        <w:rPr>
          <w:rFonts w:ascii="Arial" w:hAnsi="Arial"/>
          <w:b/>
          <w:sz w:val="22"/>
        </w:rPr>
        <w:t>CENOWY</w:t>
      </w:r>
    </w:p>
    <w:p w14:paraId="44D5F2C8" w14:textId="77777777" w:rsidR="00275E41" w:rsidRPr="002301A7" w:rsidRDefault="00275E41" w:rsidP="00275E41">
      <w:pPr>
        <w:tabs>
          <w:tab w:val="left" w:pos="1978"/>
          <w:tab w:val="left" w:pos="3828"/>
          <w:tab w:val="center" w:pos="4677"/>
        </w:tabs>
        <w:textAlignment w:val="baseline"/>
        <w:rPr>
          <w:rFonts w:ascii="Arial" w:eastAsia="Arial" w:hAnsi="Arial"/>
          <w:b/>
          <w:sz w:val="22"/>
        </w:rPr>
      </w:pPr>
    </w:p>
    <w:p w14:paraId="5ECFB2AE" w14:textId="77777777" w:rsidR="00275E41" w:rsidRPr="002301A7" w:rsidRDefault="00275E41" w:rsidP="00275E41">
      <w:pPr>
        <w:tabs>
          <w:tab w:val="left" w:pos="1978"/>
          <w:tab w:val="left" w:pos="3828"/>
          <w:tab w:val="center" w:pos="4677"/>
        </w:tabs>
        <w:textAlignment w:val="baseline"/>
        <w:rPr>
          <w:rFonts w:ascii="Arial" w:eastAsia="Arial" w:hAnsi="Arial"/>
          <w:b/>
          <w:sz w:val="22"/>
        </w:rPr>
      </w:pPr>
      <w:r w:rsidRPr="002301A7">
        <w:rPr>
          <w:rFonts w:ascii="Arial" w:eastAsia="Arial" w:hAnsi="Arial"/>
          <w:b/>
          <w:sz w:val="22"/>
        </w:rPr>
        <w:t xml:space="preserve">Dokument należy wypełnić i podpisać kwalifikowanym podpisem elektronicznym </w:t>
      </w:r>
    </w:p>
    <w:p w14:paraId="610696C0" w14:textId="77777777" w:rsidR="00275E41" w:rsidRPr="002301A7" w:rsidRDefault="00275E41" w:rsidP="00275E41">
      <w:pPr>
        <w:tabs>
          <w:tab w:val="left" w:pos="1978"/>
          <w:tab w:val="left" w:pos="3828"/>
          <w:tab w:val="center" w:pos="4677"/>
        </w:tabs>
        <w:textAlignment w:val="baseline"/>
        <w:rPr>
          <w:rFonts w:ascii="Arial" w:eastAsia="Times New Roman" w:hAnsi="Arial"/>
          <w:b/>
          <w:kern w:val="0"/>
          <w:sz w:val="22"/>
          <w:lang w:eastAsia="pl-PL" w:bidi="ar-SA"/>
        </w:rPr>
      </w:pPr>
      <w:r w:rsidRPr="002301A7">
        <w:rPr>
          <w:rFonts w:ascii="Arial" w:eastAsia="Arial" w:hAnsi="Arial"/>
          <w:b/>
          <w:sz w:val="22"/>
        </w:rPr>
        <w:t xml:space="preserve">Zamawiający zaleca zapisanie dokumentu w formacie PDF. </w:t>
      </w:r>
    </w:p>
    <w:p w14:paraId="4E9AC040" w14:textId="77777777" w:rsidR="00275E41" w:rsidRDefault="00275E41" w:rsidP="00B67480">
      <w:pPr>
        <w:pStyle w:val="Nagwek1"/>
        <w:jc w:val="both"/>
        <w:rPr>
          <w:rFonts w:ascii="Calibri Light" w:hAnsi="Calibri Light" w:cs="Calibri Light"/>
          <w:sz w:val="16"/>
          <w:szCs w:val="16"/>
          <w:lang w:val="pl-PL"/>
        </w:rPr>
      </w:pPr>
    </w:p>
    <w:tbl>
      <w:tblPr>
        <w:tblStyle w:val="Tabela-Siatka"/>
        <w:tblW w:w="10015" w:type="dxa"/>
        <w:jc w:val="center"/>
        <w:tblLayout w:type="fixed"/>
        <w:tblLook w:val="04A0" w:firstRow="1" w:lastRow="0" w:firstColumn="1" w:lastColumn="0" w:noHBand="0" w:noVBand="1"/>
      </w:tblPr>
      <w:tblGrid>
        <w:gridCol w:w="629"/>
        <w:gridCol w:w="2205"/>
        <w:gridCol w:w="899"/>
        <w:gridCol w:w="1087"/>
        <w:gridCol w:w="1276"/>
        <w:gridCol w:w="1039"/>
        <w:gridCol w:w="851"/>
        <w:gridCol w:w="948"/>
        <w:gridCol w:w="1081"/>
      </w:tblGrid>
      <w:tr w:rsidR="002301A7" w:rsidRPr="00EC53FE" w14:paraId="4368FA59" w14:textId="6BB4D5E7" w:rsidTr="002301A7">
        <w:trPr>
          <w:trHeight w:val="507"/>
          <w:jc w:val="center"/>
        </w:trPr>
        <w:tc>
          <w:tcPr>
            <w:tcW w:w="629" w:type="dxa"/>
          </w:tcPr>
          <w:p w14:paraId="36810D17"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Lp.</w:t>
            </w:r>
          </w:p>
        </w:tc>
        <w:tc>
          <w:tcPr>
            <w:tcW w:w="2205" w:type="dxa"/>
          </w:tcPr>
          <w:p w14:paraId="0FE00D11" w14:textId="78B4F011" w:rsidR="002301A7" w:rsidRPr="00EC53FE" w:rsidRDefault="001C4440" w:rsidP="00DC45DB">
            <w:pPr>
              <w:jc w:val="center"/>
              <w:rPr>
                <w:rFonts w:asciiTheme="majorHAnsi" w:hAnsiTheme="majorHAnsi" w:cstheme="majorHAnsi"/>
                <w:sz w:val="20"/>
                <w:szCs w:val="20"/>
              </w:rPr>
            </w:pPr>
            <w:r>
              <w:rPr>
                <w:rFonts w:asciiTheme="majorHAnsi" w:hAnsiTheme="majorHAnsi" w:cstheme="majorHAnsi"/>
                <w:sz w:val="20"/>
                <w:szCs w:val="20"/>
              </w:rPr>
              <w:t>Wyszczególnienie</w:t>
            </w:r>
          </w:p>
        </w:tc>
        <w:tc>
          <w:tcPr>
            <w:tcW w:w="899" w:type="dxa"/>
          </w:tcPr>
          <w:p w14:paraId="2161F342" w14:textId="4696DBE9" w:rsidR="002301A7" w:rsidRPr="00EC53FE" w:rsidRDefault="00085759" w:rsidP="00DC45DB">
            <w:pPr>
              <w:jc w:val="center"/>
              <w:rPr>
                <w:rFonts w:asciiTheme="majorHAnsi" w:hAnsiTheme="majorHAnsi" w:cstheme="majorHAnsi"/>
                <w:sz w:val="20"/>
                <w:szCs w:val="20"/>
              </w:rPr>
            </w:pPr>
            <w:r>
              <w:rPr>
                <w:rFonts w:asciiTheme="majorHAnsi" w:hAnsiTheme="majorHAnsi" w:cstheme="majorHAnsi"/>
                <w:sz w:val="20"/>
                <w:szCs w:val="20"/>
              </w:rPr>
              <w:t>Jednost.</w:t>
            </w:r>
            <w:r w:rsidR="002301A7" w:rsidRPr="00EC53FE">
              <w:rPr>
                <w:rFonts w:asciiTheme="majorHAnsi" w:hAnsiTheme="majorHAnsi" w:cstheme="majorHAnsi"/>
                <w:sz w:val="20"/>
                <w:szCs w:val="20"/>
              </w:rPr>
              <w:t xml:space="preserve"> miary</w:t>
            </w:r>
          </w:p>
        </w:tc>
        <w:tc>
          <w:tcPr>
            <w:tcW w:w="1087" w:type="dxa"/>
          </w:tcPr>
          <w:p w14:paraId="45BDF9A7" w14:textId="25D8B44E" w:rsidR="002301A7" w:rsidRPr="00EC53FE" w:rsidRDefault="00085759" w:rsidP="00DC45DB">
            <w:pPr>
              <w:jc w:val="center"/>
              <w:rPr>
                <w:rFonts w:asciiTheme="majorHAnsi" w:hAnsiTheme="majorHAnsi" w:cstheme="majorHAnsi"/>
                <w:sz w:val="20"/>
                <w:szCs w:val="20"/>
              </w:rPr>
            </w:pPr>
            <w:r>
              <w:rPr>
                <w:rFonts w:asciiTheme="majorHAnsi" w:hAnsiTheme="majorHAnsi" w:cstheme="majorHAnsi"/>
                <w:sz w:val="20"/>
                <w:szCs w:val="20"/>
              </w:rPr>
              <w:t xml:space="preserve">Przewidywana </w:t>
            </w:r>
            <w:r w:rsidR="001C4440">
              <w:rPr>
                <w:rFonts w:asciiTheme="majorHAnsi" w:hAnsiTheme="majorHAnsi" w:cstheme="majorHAnsi"/>
                <w:sz w:val="20"/>
                <w:szCs w:val="20"/>
              </w:rPr>
              <w:t>ilość</w:t>
            </w:r>
          </w:p>
        </w:tc>
        <w:tc>
          <w:tcPr>
            <w:tcW w:w="1276" w:type="dxa"/>
          </w:tcPr>
          <w:p w14:paraId="241F4ADF"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Cena netto za jednostkę miary w PLN</w:t>
            </w:r>
          </w:p>
        </w:tc>
        <w:tc>
          <w:tcPr>
            <w:tcW w:w="1039" w:type="dxa"/>
          </w:tcPr>
          <w:p w14:paraId="5F880043"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 xml:space="preserve">Wartość netto </w:t>
            </w:r>
            <w:r w:rsidRPr="00EC53FE">
              <w:rPr>
                <w:rFonts w:asciiTheme="majorHAnsi" w:hAnsiTheme="majorHAnsi" w:cstheme="majorHAnsi"/>
                <w:sz w:val="20"/>
                <w:szCs w:val="20"/>
              </w:rPr>
              <w:br/>
              <w:t>w PLN</w:t>
            </w:r>
          </w:p>
        </w:tc>
        <w:tc>
          <w:tcPr>
            <w:tcW w:w="851" w:type="dxa"/>
          </w:tcPr>
          <w:p w14:paraId="7F7EED77"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Stawka VAT (%)</w:t>
            </w:r>
          </w:p>
        </w:tc>
        <w:tc>
          <w:tcPr>
            <w:tcW w:w="948" w:type="dxa"/>
          </w:tcPr>
          <w:p w14:paraId="59F3D40F" w14:textId="742AF973"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Cena brutto za jednostkę miary w PLN</w:t>
            </w:r>
          </w:p>
        </w:tc>
        <w:tc>
          <w:tcPr>
            <w:tcW w:w="1081" w:type="dxa"/>
          </w:tcPr>
          <w:p w14:paraId="137EE845" w14:textId="3EEB53C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Wartość brutto w PLN</w:t>
            </w:r>
          </w:p>
        </w:tc>
      </w:tr>
      <w:tr w:rsidR="002301A7" w:rsidRPr="00EC53FE" w14:paraId="57E5DDD3" w14:textId="06A16188" w:rsidTr="002301A7">
        <w:trPr>
          <w:trHeight w:val="446"/>
          <w:jc w:val="center"/>
        </w:trPr>
        <w:tc>
          <w:tcPr>
            <w:tcW w:w="629" w:type="dxa"/>
          </w:tcPr>
          <w:p w14:paraId="2D58F596"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1.</w:t>
            </w:r>
          </w:p>
        </w:tc>
        <w:tc>
          <w:tcPr>
            <w:tcW w:w="2205" w:type="dxa"/>
          </w:tcPr>
          <w:p w14:paraId="48D23962"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 xml:space="preserve">Serwery systemów zwirtualizowanych </w:t>
            </w:r>
            <w:r w:rsidRPr="00EC53FE">
              <w:rPr>
                <w:rFonts w:asciiTheme="majorHAnsi" w:hAnsiTheme="majorHAnsi" w:cstheme="majorHAnsi"/>
                <w:sz w:val="20"/>
                <w:szCs w:val="20"/>
              </w:rPr>
              <w:br/>
            </w:r>
          </w:p>
        </w:tc>
        <w:tc>
          <w:tcPr>
            <w:tcW w:w="899" w:type="dxa"/>
          </w:tcPr>
          <w:p w14:paraId="43F03FCA"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szt.</w:t>
            </w:r>
          </w:p>
        </w:tc>
        <w:tc>
          <w:tcPr>
            <w:tcW w:w="1087" w:type="dxa"/>
          </w:tcPr>
          <w:p w14:paraId="72CC0464"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17D172A2" w14:textId="77777777" w:rsidR="002301A7" w:rsidRPr="00EC53FE" w:rsidRDefault="002301A7" w:rsidP="00DC45DB">
            <w:pPr>
              <w:jc w:val="center"/>
              <w:rPr>
                <w:rFonts w:asciiTheme="majorHAnsi" w:hAnsiTheme="majorHAnsi" w:cstheme="majorHAnsi"/>
                <w:sz w:val="20"/>
                <w:szCs w:val="20"/>
              </w:rPr>
            </w:pPr>
          </w:p>
        </w:tc>
        <w:tc>
          <w:tcPr>
            <w:tcW w:w="1039" w:type="dxa"/>
          </w:tcPr>
          <w:p w14:paraId="59275F88" w14:textId="77777777" w:rsidR="002301A7" w:rsidRPr="00EC53FE" w:rsidRDefault="002301A7" w:rsidP="00DC45DB">
            <w:pPr>
              <w:jc w:val="center"/>
              <w:rPr>
                <w:rFonts w:asciiTheme="majorHAnsi" w:hAnsiTheme="majorHAnsi" w:cstheme="majorHAnsi"/>
                <w:sz w:val="20"/>
                <w:szCs w:val="20"/>
              </w:rPr>
            </w:pPr>
          </w:p>
        </w:tc>
        <w:tc>
          <w:tcPr>
            <w:tcW w:w="851" w:type="dxa"/>
          </w:tcPr>
          <w:p w14:paraId="5688C477" w14:textId="77777777" w:rsidR="002301A7" w:rsidRPr="00EC53FE" w:rsidRDefault="002301A7" w:rsidP="00DC45DB">
            <w:pPr>
              <w:jc w:val="center"/>
              <w:rPr>
                <w:rFonts w:asciiTheme="majorHAnsi" w:hAnsiTheme="majorHAnsi" w:cstheme="majorHAnsi"/>
                <w:sz w:val="20"/>
                <w:szCs w:val="20"/>
              </w:rPr>
            </w:pPr>
          </w:p>
        </w:tc>
        <w:tc>
          <w:tcPr>
            <w:tcW w:w="948" w:type="dxa"/>
          </w:tcPr>
          <w:p w14:paraId="7E30E6B0" w14:textId="77777777" w:rsidR="002301A7" w:rsidRPr="00EC53FE" w:rsidRDefault="002301A7" w:rsidP="00DC45DB">
            <w:pPr>
              <w:jc w:val="center"/>
              <w:rPr>
                <w:rFonts w:asciiTheme="majorHAnsi" w:hAnsiTheme="majorHAnsi" w:cstheme="majorHAnsi"/>
                <w:sz w:val="20"/>
                <w:szCs w:val="20"/>
              </w:rPr>
            </w:pPr>
          </w:p>
        </w:tc>
        <w:tc>
          <w:tcPr>
            <w:tcW w:w="1081" w:type="dxa"/>
          </w:tcPr>
          <w:p w14:paraId="7827564D" w14:textId="77777777" w:rsidR="002301A7" w:rsidRPr="00EC53FE" w:rsidRDefault="002301A7" w:rsidP="00DC45DB">
            <w:pPr>
              <w:jc w:val="center"/>
              <w:rPr>
                <w:rFonts w:asciiTheme="majorHAnsi" w:hAnsiTheme="majorHAnsi" w:cstheme="majorHAnsi"/>
                <w:sz w:val="20"/>
                <w:szCs w:val="20"/>
              </w:rPr>
            </w:pPr>
          </w:p>
        </w:tc>
      </w:tr>
      <w:tr w:rsidR="002301A7" w:rsidRPr="00EC53FE" w14:paraId="2310ECE6" w14:textId="1826B525" w:rsidTr="002301A7">
        <w:trPr>
          <w:trHeight w:val="446"/>
          <w:jc w:val="center"/>
        </w:trPr>
        <w:tc>
          <w:tcPr>
            <w:tcW w:w="629" w:type="dxa"/>
          </w:tcPr>
          <w:p w14:paraId="287BC444"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2.</w:t>
            </w:r>
          </w:p>
        </w:tc>
        <w:tc>
          <w:tcPr>
            <w:tcW w:w="2205" w:type="dxa"/>
          </w:tcPr>
          <w:p w14:paraId="2F252BA9"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Serwery systemów bazodanowych</w:t>
            </w:r>
          </w:p>
        </w:tc>
        <w:tc>
          <w:tcPr>
            <w:tcW w:w="899" w:type="dxa"/>
          </w:tcPr>
          <w:p w14:paraId="4008CCC2"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 xml:space="preserve">szt. </w:t>
            </w:r>
          </w:p>
        </w:tc>
        <w:tc>
          <w:tcPr>
            <w:tcW w:w="1087" w:type="dxa"/>
          </w:tcPr>
          <w:p w14:paraId="2CA40A91"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2C361938" w14:textId="77777777" w:rsidR="002301A7" w:rsidRPr="00EC53FE" w:rsidRDefault="002301A7" w:rsidP="00DC45DB">
            <w:pPr>
              <w:jc w:val="center"/>
              <w:rPr>
                <w:rFonts w:asciiTheme="majorHAnsi" w:hAnsiTheme="majorHAnsi" w:cstheme="majorHAnsi"/>
                <w:sz w:val="20"/>
                <w:szCs w:val="20"/>
              </w:rPr>
            </w:pPr>
          </w:p>
        </w:tc>
        <w:tc>
          <w:tcPr>
            <w:tcW w:w="1039" w:type="dxa"/>
          </w:tcPr>
          <w:p w14:paraId="32724A31" w14:textId="77777777" w:rsidR="002301A7" w:rsidRPr="00EC53FE" w:rsidRDefault="002301A7" w:rsidP="00DC45DB">
            <w:pPr>
              <w:jc w:val="center"/>
              <w:rPr>
                <w:rFonts w:asciiTheme="majorHAnsi" w:hAnsiTheme="majorHAnsi" w:cstheme="majorHAnsi"/>
                <w:sz w:val="20"/>
                <w:szCs w:val="20"/>
              </w:rPr>
            </w:pPr>
          </w:p>
        </w:tc>
        <w:tc>
          <w:tcPr>
            <w:tcW w:w="851" w:type="dxa"/>
          </w:tcPr>
          <w:p w14:paraId="65951343" w14:textId="77777777" w:rsidR="002301A7" w:rsidRPr="00EC53FE" w:rsidRDefault="002301A7" w:rsidP="00DC45DB">
            <w:pPr>
              <w:jc w:val="center"/>
              <w:rPr>
                <w:rFonts w:asciiTheme="majorHAnsi" w:hAnsiTheme="majorHAnsi" w:cstheme="majorHAnsi"/>
                <w:sz w:val="20"/>
                <w:szCs w:val="20"/>
              </w:rPr>
            </w:pPr>
          </w:p>
        </w:tc>
        <w:tc>
          <w:tcPr>
            <w:tcW w:w="948" w:type="dxa"/>
          </w:tcPr>
          <w:p w14:paraId="18A4AEE6" w14:textId="77777777" w:rsidR="002301A7" w:rsidRPr="00EC53FE" w:rsidRDefault="002301A7" w:rsidP="00DC45DB">
            <w:pPr>
              <w:jc w:val="center"/>
              <w:rPr>
                <w:rFonts w:asciiTheme="majorHAnsi" w:hAnsiTheme="majorHAnsi" w:cstheme="majorHAnsi"/>
                <w:sz w:val="20"/>
                <w:szCs w:val="20"/>
              </w:rPr>
            </w:pPr>
          </w:p>
        </w:tc>
        <w:tc>
          <w:tcPr>
            <w:tcW w:w="1081" w:type="dxa"/>
          </w:tcPr>
          <w:p w14:paraId="200018F2" w14:textId="77777777" w:rsidR="002301A7" w:rsidRPr="00EC53FE" w:rsidRDefault="002301A7" w:rsidP="00DC45DB">
            <w:pPr>
              <w:jc w:val="center"/>
              <w:rPr>
                <w:rFonts w:asciiTheme="majorHAnsi" w:hAnsiTheme="majorHAnsi" w:cstheme="majorHAnsi"/>
                <w:sz w:val="20"/>
                <w:szCs w:val="20"/>
              </w:rPr>
            </w:pPr>
          </w:p>
        </w:tc>
      </w:tr>
      <w:tr w:rsidR="002301A7" w:rsidRPr="00EC53FE" w14:paraId="2F534D61" w14:textId="3EC9C0D9" w:rsidTr="002301A7">
        <w:trPr>
          <w:trHeight w:val="446"/>
          <w:jc w:val="center"/>
        </w:trPr>
        <w:tc>
          <w:tcPr>
            <w:tcW w:w="629" w:type="dxa"/>
          </w:tcPr>
          <w:p w14:paraId="5B5CFB2F"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3.</w:t>
            </w:r>
          </w:p>
        </w:tc>
        <w:tc>
          <w:tcPr>
            <w:tcW w:w="2205" w:type="dxa"/>
          </w:tcPr>
          <w:p w14:paraId="191D2CCB"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Macierz dyskowa</w:t>
            </w:r>
          </w:p>
        </w:tc>
        <w:tc>
          <w:tcPr>
            <w:tcW w:w="899" w:type="dxa"/>
          </w:tcPr>
          <w:p w14:paraId="0F4C1EBF"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 xml:space="preserve">szt. </w:t>
            </w:r>
          </w:p>
        </w:tc>
        <w:tc>
          <w:tcPr>
            <w:tcW w:w="1087" w:type="dxa"/>
          </w:tcPr>
          <w:p w14:paraId="7644454C"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2</w:t>
            </w:r>
          </w:p>
        </w:tc>
        <w:tc>
          <w:tcPr>
            <w:tcW w:w="1276" w:type="dxa"/>
          </w:tcPr>
          <w:p w14:paraId="3423727D" w14:textId="77777777" w:rsidR="002301A7" w:rsidRPr="00EC53FE" w:rsidRDefault="002301A7" w:rsidP="00DC45DB">
            <w:pPr>
              <w:jc w:val="center"/>
              <w:rPr>
                <w:rFonts w:asciiTheme="majorHAnsi" w:hAnsiTheme="majorHAnsi" w:cstheme="majorHAnsi"/>
                <w:sz w:val="20"/>
                <w:szCs w:val="20"/>
              </w:rPr>
            </w:pPr>
          </w:p>
        </w:tc>
        <w:tc>
          <w:tcPr>
            <w:tcW w:w="1039" w:type="dxa"/>
          </w:tcPr>
          <w:p w14:paraId="4EEC053E" w14:textId="77777777" w:rsidR="002301A7" w:rsidRPr="00EC53FE" w:rsidRDefault="002301A7" w:rsidP="00DC45DB">
            <w:pPr>
              <w:jc w:val="center"/>
              <w:rPr>
                <w:rFonts w:asciiTheme="majorHAnsi" w:hAnsiTheme="majorHAnsi" w:cstheme="majorHAnsi"/>
                <w:sz w:val="20"/>
                <w:szCs w:val="20"/>
              </w:rPr>
            </w:pPr>
          </w:p>
        </w:tc>
        <w:tc>
          <w:tcPr>
            <w:tcW w:w="851" w:type="dxa"/>
          </w:tcPr>
          <w:p w14:paraId="4F920193" w14:textId="77777777" w:rsidR="002301A7" w:rsidRPr="00EC53FE" w:rsidRDefault="002301A7" w:rsidP="00DC45DB">
            <w:pPr>
              <w:jc w:val="center"/>
              <w:rPr>
                <w:rFonts w:asciiTheme="majorHAnsi" w:hAnsiTheme="majorHAnsi" w:cstheme="majorHAnsi"/>
                <w:sz w:val="20"/>
                <w:szCs w:val="20"/>
              </w:rPr>
            </w:pPr>
          </w:p>
        </w:tc>
        <w:tc>
          <w:tcPr>
            <w:tcW w:w="948" w:type="dxa"/>
          </w:tcPr>
          <w:p w14:paraId="3AB168F3" w14:textId="77777777" w:rsidR="002301A7" w:rsidRPr="00EC53FE" w:rsidRDefault="002301A7" w:rsidP="00DC45DB">
            <w:pPr>
              <w:jc w:val="center"/>
              <w:rPr>
                <w:rFonts w:asciiTheme="majorHAnsi" w:hAnsiTheme="majorHAnsi" w:cstheme="majorHAnsi"/>
                <w:sz w:val="20"/>
                <w:szCs w:val="20"/>
              </w:rPr>
            </w:pPr>
          </w:p>
        </w:tc>
        <w:tc>
          <w:tcPr>
            <w:tcW w:w="1081" w:type="dxa"/>
          </w:tcPr>
          <w:p w14:paraId="5CF822DE" w14:textId="77777777" w:rsidR="002301A7" w:rsidRPr="00EC53FE" w:rsidRDefault="002301A7" w:rsidP="00DC45DB">
            <w:pPr>
              <w:jc w:val="center"/>
              <w:rPr>
                <w:rFonts w:asciiTheme="majorHAnsi" w:hAnsiTheme="majorHAnsi" w:cstheme="majorHAnsi"/>
                <w:sz w:val="20"/>
                <w:szCs w:val="20"/>
              </w:rPr>
            </w:pPr>
          </w:p>
        </w:tc>
      </w:tr>
      <w:tr w:rsidR="002301A7" w:rsidRPr="00EC53FE" w14:paraId="4CC76C73" w14:textId="365E76EA" w:rsidTr="002301A7">
        <w:trPr>
          <w:trHeight w:val="446"/>
          <w:jc w:val="center"/>
        </w:trPr>
        <w:tc>
          <w:tcPr>
            <w:tcW w:w="629" w:type="dxa"/>
          </w:tcPr>
          <w:p w14:paraId="29CC4813"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4.</w:t>
            </w:r>
          </w:p>
        </w:tc>
        <w:tc>
          <w:tcPr>
            <w:tcW w:w="2205" w:type="dxa"/>
          </w:tcPr>
          <w:p w14:paraId="1CF5BF78"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Zasilacze awaryjne UPS</w:t>
            </w:r>
          </w:p>
        </w:tc>
        <w:tc>
          <w:tcPr>
            <w:tcW w:w="899" w:type="dxa"/>
          </w:tcPr>
          <w:p w14:paraId="1ABF2BC6" w14:textId="77777777" w:rsidR="002301A7" w:rsidRPr="00EC53FE" w:rsidRDefault="002301A7" w:rsidP="00DC45DB">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32FF01DA"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7BF6E780" w14:textId="77777777" w:rsidR="002301A7" w:rsidRPr="00EC53FE" w:rsidRDefault="002301A7" w:rsidP="00DC45DB">
            <w:pPr>
              <w:jc w:val="center"/>
              <w:rPr>
                <w:rFonts w:asciiTheme="majorHAnsi" w:hAnsiTheme="majorHAnsi" w:cstheme="majorHAnsi"/>
                <w:sz w:val="20"/>
                <w:szCs w:val="20"/>
              </w:rPr>
            </w:pPr>
          </w:p>
        </w:tc>
        <w:tc>
          <w:tcPr>
            <w:tcW w:w="1039" w:type="dxa"/>
          </w:tcPr>
          <w:p w14:paraId="4A1C1B80" w14:textId="77777777" w:rsidR="002301A7" w:rsidRPr="00EC53FE" w:rsidRDefault="002301A7" w:rsidP="00DC45DB">
            <w:pPr>
              <w:jc w:val="center"/>
              <w:rPr>
                <w:rFonts w:asciiTheme="majorHAnsi" w:hAnsiTheme="majorHAnsi" w:cstheme="majorHAnsi"/>
                <w:sz w:val="20"/>
                <w:szCs w:val="20"/>
              </w:rPr>
            </w:pPr>
          </w:p>
        </w:tc>
        <w:tc>
          <w:tcPr>
            <w:tcW w:w="851" w:type="dxa"/>
          </w:tcPr>
          <w:p w14:paraId="3357DD09" w14:textId="77777777" w:rsidR="002301A7" w:rsidRPr="00EC53FE" w:rsidRDefault="002301A7" w:rsidP="00DC45DB">
            <w:pPr>
              <w:jc w:val="center"/>
              <w:rPr>
                <w:rFonts w:asciiTheme="majorHAnsi" w:hAnsiTheme="majorHAnsi" w:cstheme="majorHAnsi"/>
                <w:sz w:val="20"/>
                <w:szCs w:val="20"/>
              </w:rPr>
            </w:pPr>
          </w:p>
        </w:tc>
        <w:tc>
          <w:tcPr>
            <w:tcW w:w="948" w:type="dxa"/>
          </w:tcPr>
          <w:p w14:paraId="73C590A9" w14:textId="77777777" w:rsidR="002301A7" w:rsidRPr="00EC53FE" w:rsidRDefault="002301A7" w:rsidP="00DC45DB">
            <w:pPr>
              <w:jc w:val="center"/>
              <w:rPr>
                <w:rFonts w:asciiTheme="majorHAnsi" w:hAnsiTheme="majorHAnsi" w:cstheme="majorHAnsi"/>
                <w:sz w:val="20"/>
                <w:szCs w:val="20"/>
              </w:rPr>
            </w:pPr>
          </w:p>
        </w:tc>
        <w:tc>
          <w:tcPr>
            <w:tcW w:w="1081" w:type="dxa"/>
          </w:tcPr>
          <w:p w14:paraId="6104C7CC" w14:textId="77777777" w:rsidR="002301A7" w:rsidRPr="00EC53FE" w:rsidRDefault="002301A7" w:rsidP="00DC45DB">
            <w:pPr>
              <w:jc w:val="center"/>
              <w:rPr>
                <w:rFonts w:asciiTheme="majorHAnsi" w:hAnsiTheme="majorHAnsi" w:cstheme="majorHAnsi"/>
                <w:sz w:val="20"/>
                <w:szCs w:val="20"/>
              </w:rPr>
            </w:pPr>
          </w:p>
        </w:tc>
      </w:tr>
      <w:tr w:rsidR="002301A7" w:rsidRPr="00EC53FE" w14:paraId="22A0048A" w14:textId="0F71C051" w:rsidTr="002301A7">
        <w:trPr>
          <w:trHeight w:val="446"/>
          <w:jc w:val="center"/>
        </w:trPr>
        <w:tc>
          <w:tcPr>
            <w:tcW w:w="629" w:type="dxa"/>
          </w:tcPr>
          <w:p w14:paraId="19984AE0"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5.</w:t>
            </w:r>
          </w:p>
        </w:tc>
        <w:tc>
          <w:tcPr>
            <w:tcW w:w="2205" w:type="dxa"/>
          </w:tcPr>
          <w:p w14:paraId="027D37B7"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Przełączniki CORE</w:t>
            </w:r>
          </w:p>
        </w:tc>
        <w:tc>
          <w:tcPr>
            <w:tcW w:w="899" w:type="dxa"/>
          </w:tcPr>
          <w:p w14:paraId="18CF0DC6" w14:textId="77777777" w:rsidR="002301A7" w:rsidRPr="00EC53FE" w:rsidRDefault="002301A7" w:rsidP="00DC45DB">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5A501170"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4CB9E27C" w14:textId="77777777" w:rsidR="002301A7" w:rsidRPr="00EC53FE" w:rsidRDefault="002301A7" w:rsidP="00DC45DB">
            <w:pPr>
              <w:jc w:val="center"/>
              <w:rPr>
                <w:rFonts w:asciiTheme="majorHAnsi" w:hAnsiTheme="majorHAnsi" w:cstheme="majorHAnsi"/>
                <w:sz w:val="20"/>
                <w:szCs w:val="20"/>
              </w:rPr>
            </w:pPr>
          </w:p>
        </w:tc>
        <w:tc>
          <w:tcPr>
            <w:tcW w:w="1039" w:type="dxa"/>
          </w:tcPr>
          <w:p w14:paraId="12327F00" w14:textId="77777777" w:rsidR="002301A7" w:rsidRPr="00EC53FE" w:rsidRDefault="002301A7" w:rsidP="00DC45DB">
            <w:pPr>
              <w:jc w:val="center"/>
              <w:rPr>
                <w:rFonts w:asciiTheme="majorHAnsi" w:hAnsiTheme="majorHAnsi" w:cstheme="majorHAnsi"/>
                <w:sz w:val="20"/>
                <w:szCs w:val="20"/>
              </w:rPr>
            </w:pPr>
          </w:p>
        </w:tc>
        <w:tc>
          <w:tcPr>
            <w:tcW w:w="851" w:type="dxa"/>
          </w:tcPr>
          <w:p w14:paraId="363ECF35" w14:textId="77777777" w:rsidR="002301A7" w:rsidRPr="00EC53FE" w:rsidRDefault="002301A7" w:rsidP="00DC45DB">
            <w:pPr>
              <w:jc w:val="center"/>
              <w:rPr>
                <w:rFonts w:asciiTheme="majorHAnsi" w:hAnsiTheme="majorHAnsi" w:cstheme="majorHAnsi"/>
                <w:sz w:val="20"/>
                <w:szCs w:val="20"/>
              </w:rPr>
            </w:pPr>
          </w:p>
        </w:tc>
        <w:tc>
          <w:tcPr>
            <w:tcW w:w="948" w:type="dxa"/>
          </w:tcPr>
          <w:p w14:paraId="57D60D17" w14:textId="77777777" w:rsidR="002301A7" w:rsidRPr="00EC53FE" w:rsidRDefault="002301A7" w:rsidP="00DC45DB">
            <w:pPr>
              <w:jc w:val="center"/>
              <w:rPr>
                <w:rFonts w:asciiTheme="majorHAnsi" w:hAnsiTheme="majorHAnsi" w:cstheme="majorHAnsi"/>
                <w:sz w:val="20"/>
                <w:szCs w:val="20"/>
              </w:rPr>
            </w:pPr>
          </w:p>
        </w:tc>
        <w:tc>
          <w:tcPr>
            <w:tcW w:w="1081" w:type="dxa"/>
          </w:tcPr>
          <w:p w14:paraId="19EBA9C9" w14:textId="77777777" w:rsidR="002301A7" w:rsidRPr="00EC53FE" w:rsidRDefault="002301A7" w:rsidP="00DC45DB">
            <w:pPr>
              <w:jc w:val="center"/>
              <w:rPr>
                <w:rFonts w:asciiTheme="majorHAnsi" w:hAnsiTheme="majorHAnsi" w:cstheme="majorHAnsi"/>
                <w:sz w:val="20"/>
                <w:szCs w:val="20"/>
              </w:rPr>
            </w:pPr>
          </w:p>
        </w:tc>
      </w:tr>
      <w:tr w:rsidR="002301A7" w:rsidRPr="00EC53FE" w14:paraId="69014709" w14:textId="00DD4D01" w:rsidTr="002301A7">
        <w:trPr>
          <w:trHeight w:val="446"/>
          <w:jc w:val="center"/>
        </w:trPr>
        <w:tc>
          <w:tcPr>
            <w:tcW w:w="629" w:type="dxa"/>
          </w:tcPr>
          <w:p w14:paraId="6FDAE544"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6.</w:t>
            </w:r>
          </w:p>
        </w:tc>
        <w:tc>
          <w:tcPr>
            <w:tcW w:w="2205" w:type="dxa"/>
          </w:tcPr>
          <w:p w14:paraId="3B9A5851"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Przełączniki dostępowe</w:t>
            </w:r>
          </w:p>
        </w:tc>
        <w:tc>
          <w:tcPr>
            <w:tcW w:w="899" w:type="dxa"/>
          </w:tcPr>
          <w:p w14:paraId="2B3AE395" w14:textId="77777777" w:rsidR="002301A7" w:rsidRPr="00EC53FE" w:rsidRDefault="002301A7" w:rsidP="00DC45DB">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0D39A1E6"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7704B511" w14:textId="77777777" w:rsidR="002301A7" w:rsidRPr="00EC53FE" w:rsidRDefault="002301A7" w:rsidP="00DC45DB">
            <w:pPr>
              <w:jc w:val="center"/>
              <w:rPr>
                <w:rFonts w:asciiTheme="majorHAnsi" w:hAnsiTheme="majorHAnsi" w:cstheme="majorHAnsi"/>
                <w:sz w:val="20"/>
                <w:szCs w:val="20"/>
              </w:rPr>
            </w:pPr>
          </w:p>
        </w:tc>
        <w:tc>
          <w:tcPr>
            <w:tcW w:w="1039" w:type="dxa"/>
          </w:tcPr>
          <w:p w14:paraId="0AA33614" w14:textId="77777777" w:rsidR="002301A7" w:rsidRPr="00EC53FE" w:rsidRDefault="002301A7" w:rsidP="00DC45DB">
            <w:pPr>
              <w:jc w:val="center"/>
              <w:rPr>
                <w:rFonts w:asciiTheme="majorHAnsi" w:hAnsiTheme="majorHAnsi" w:cstheme="majorHAnsi"/>
                <w:sz w:val="20"/>
                <w:szCs w:val="20"/>
              </w:rPr>
            </w:pPr>
          </w:p>
        </w:tc>
        <w:tc>
          <w:tcPr>
            <w:tcW w:w="851" w:type="dxa"/>
          </w:tcPr>
          <w:p w14:paraId="325E5C22" w14:textId="77777777" w:rsidR="002301A7" w:rsidRPr="00EC53FE" w:rsidRDefault="002301A7" w:rsidP="00DC45DB">
            <w:pPr>
              <w:jc w:val="center"/>
              <w:rPr>
                <w:rFonts w:asciiTheme="majorHAnsi" w:hAnsiTheme="majorHAnsi" w:cstheme="majorHAnsi"/>
                <w:sz w:val="20"/>
                <w:szCs w:val="20"/>
              </w:rPr>
            </w:pPr>
          </w:p>
        </w:tc>
        <w:tc>
          <w:tcPr>
            <w:tcW w:w="948" w:type="dxa"/>
          </w:tcPr>
          <w:p w14:paraId="0D641BAB" w14:textId="77777777" w:rsidR="002301A7" w:rsidRPr="00EC53FE" w:rsidRDefault="002301A7" w:rsidP="00DC45DB">
            <w:pPr>
              <w:jc w:val="center"/>
              <w:rPr>
                <w:rFonts w:asciiTheme="majorHAnsi" w:hAnsiTheme="majorHAnsi" w:cstheme="majorHAnsi"/>
                <w:sz w:val="20"/>
                <w:szCs w:val="20"/>
              </w:rPr>
            </w:pPr>
          </w:p>
        </w:tc>
        <w:tc>
          <w:tcPr>
            <w:tcW w:w="1081" w:type="dxa"/>
          </w:tcPr>
          <w:p w14:paraId="44DFCFB1" w14:textId="77777777" w:rsidR="002301A7" w:rsidRPr="00EC53FE" w:rsidRDefault="002301A7" w:rsidP="00DC45DB">
            <w:pPr>
              <w:jc w:val="center"/>
              <w:rPr>
                <w:rFonts w:asciiTheme="majorHAnsi" w:hAnsiTheme="majorHAnsi" w:cstheme="majorHAnsi"/>
                <w:sz w:val="20"/>
                <w:szCs w:val="20"/>
              </w:rPr>
            </w:pPr>
          </w:p>
        </w:tc>
      </w:tr>
      <w:tr w:rsidR="002301A7" w:rsidRPr="00EC53FE" w14:paraId="6BE8D114" w14:textId="592F9935" w:rsidTr="002301A7">
        <w:trPr>
          <w:trHeight w:val="446"/>
          <w:jc w:val="center"/>
        </w:trPr>
        <w:tc>
          <w:tcPr>
            <w:tcW w:w="629" w:type="dxa"/>
          </w:tcPr>
          <w:p w14:paraId="710F176F"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7.</w:t>
            </w:r>
          </w:p>
        </w:tc>
        <w:tc>
          <w:tcPr>
            <w:tcW w:w="2205" w:type="dxa"/>
          </w:tcPr>
          <w:p w14:paraId="6B02DE21" w14:textId="77777777" w:rsidR="002301A7" w:rsidRPr="00EC53FE" w:rsidRDefault="002301A7" w:rsidP="00DC45DB">
            <w:pPr>
              <w:rPr>
                <w:rFonts w:asciiTheme="majorHAnsi" w:hAnsiTheme="majorHAnsi" w:cstheme="majorHAnsi"/>
                <w:sz w:val="20"/>
                <w:szCs w:val="20"/>
              </w:rPr>
            </w:pPr>
            <w:r w:rsidRPr="00EC53FE">
              <w:rPr>
                <w:rFonts w:asciiTheme="majorHAnsi" w:hAnsiTheme="majorHAnsi" w:cstheme="majorHAnsi"/>
                <w:sz w:val="20"/>
                <w:szCs w:val="20"/>
              </w:rPr>
              <w:t>Przełączniki SAN</w:t>
            </w:r>
          </w:p>
        </w:tc>
        <w:tc>
          <w:tcPr>
            <w:tcW w:w="899" w:type="dxa"/>
          </w:tcPr>
          <w:p w14:paraId="68108BE6" w14:textId="77777777" w:rsidR="002301A7" w:rsidRPr="00EC53FE" w:rsidRDefault="002301A7" w:rsidP="00DC45DB">
            <w:pPr>
              <w:jc w:val="center"/>
              <w:rPr>
                <w:rFonts w:asciiTheme="majorHAnsi" w:hAnsiTheme="majorHAnsi" w:cstheme="majorHAnsi"/>
                <w:sz w:val="20"/>
                <w:szCs w:val="20"/>
              </w:rPr>
            </w:pPr>
            <w:r w:rsidRPr="00773A63">
              <w:rPr>
                <w:rFonts w:asciiTheme="majorHAnsi" w:hAnsiTheme="majorHAnsi" w:cstheme="majorHAnsi"/>
                <w:sz w:val="20"/>
                <w:szCs w:val="20"/>
              </w:rPr>
              <w:t xml:space="preserve">szt. </w:t>
            </w:r>
          </w:p>
        </w:tc>
        <w:tc>
          <w:tcPr>
            <w:tcW w:w="1087" w:type="dxa"/>
          </w:tcPr>
          <w:p w14:paraId="5DD3F6C1"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4</w:t>
            </w:r>
          </w:p>
        </w:tc>
        <w:tc>
          <w:tcPr>
            <w:tcW w:w="1276" w:type="dxa"/>
          </w:tcPr>
          <w:p w14:paraId="27AE4226" w14:textId="77777777" w:rsidR="002301A7" w:rsidRPr="00EC53FE" w:rsidRDefault="002301A7" w:rsidP="00DC45DB">
            <w:pPr>
              <w:jc w:val="center"/>
              <w:rPr>
                <w:rFonts w:asciiTheme="majorHAnsi" w:hAnsiTheme="majorHAnsi" w:cstheme="majorHAnsi"/>
                <w:sz w:val="20"/>
                <w:szCs w:val="20"/>
              </w:rPr>
            </w:pPr>
          </w:p>
        </w:tc>
        <w:tc>
          <w:tcPr>
            <w:tcW w:w="1039" w:type="dxa"/>
          </w:tcPr>
          <w:p w14:paraId="632C8531" w14:textId="77777777" w:rsidR="002301A7" w:rsidRPr="00EC53FE" w:rsidRDefault="002301A7" w:rsidP="00DC45DB">
            <w:pPr>
              <w:jc w:val="center"/>
              <w:rPr>
                <w:rFonts w:asciiTheme="majorHAnsi" w:hAnsiTheme="majorHAnsi" w:cstheme="majorHAnsi"/>
                <w:sz w:val="20"/>
                <w:szCs w:val="20"/>
              </w:rPr>
            </w:pPr>
          </w:p>
        </w:tc>
        <w:tc>
          <w:tcPr>
            <w:tcW w:w="851" w:type="dxa"/>
          </w:tcPr>
          <w:p w14:paraId="3DFE9D64" w14:textId="77777777" w:rsidR="002301A7" w:rsidRPr="00EC53FE" w:rsidRDefault="002301A7" w:rsidP="00DC45DB">
            <w:pPr>
              <w:jc w:val="center"/>
              <w:rPr>
                <w:rFonts w:asciiTheme="majorHAnsi" w:hAnsiTheme="majorHAnsi" w:cstheme="majorHAnsi"/>
                <w:sz w:val="20"/>
                <w:szCs w:val="20"/>
              </w:rPr>
            </w:pPr>
          </w:p>
        </w:tc>
        <w:tc>
          <w:tcPr>
            <w:tcW w:w="948" w:type="dxa"/>
          </w:tcPr>
          <w:p w14:paraId="3723EDB0" w14:textId="77777777" w:rsidR="002301A7" w:rsidRPr="00EC53FE" w:rsidRDefault="002301A7" w:rsidP="00DC45DB">
            <w:pPr>
              <w:jc w:val="center"/>
              <w:rPr>
                <w:rFonts w:asciiTheme="majorHAnsi" w:hAnsiTheme="majorHAnsi" w:cstheme="majorHAnsi"/>
                <w:sz w:val="20"/>
                <w:szCs w:val="20"/>
              </w:rPr>
            </w:pPr>
          </w:p>
        </w:tc>
        <w:tc>
          <w:tcPr>
            <w:tcW w:w="1081" w:type="dxa"/>
          </w:tcPr>
          <w:p w14:paraId="12157EBE" w14:textId="77777777" w:rsidR="002301A7" w:rsidRPr="00EC53FE" w:rsidRDefault="002301A7" w:rsidP="00DC45DB">
            <w:pPr>
              <w:jc w:val="center"/>
              <w:rPr>
                <w:rFonts w:asciiTheme="majorHAnsi" w:hAnsiTheme="majorHAnsi" w:cstheme="majorHAnsi"/>
                <w:sz w:val="20"/>
                <w:szCs w:val="20"/>
              </w:rPr>
            </w:pPr>
          </w:p>
        </w:tc>
      </w:tr>
      <w:tr w:rsidR="002301A7" w:rsidRPr="00EC53FE" w14:paraId="24AF24C9" w14:textId="5DABF57F" w:rsidTr="002301A7">
        <w:trPr>
          <w:trHeight w:val="446"/>
          <w:jc w:val="center"/>
        </w:trPr>
        <w:tc>
          <w:tcPr>
            <w:tcW w:w="629" w:type="dxa"/>
          </w:tcPr>
          <w:p w14:paraId="5DA9DE9B"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8.</w:t>
            </w:r>
          </w:p>
        </w:tc>
        <w:tc>
          <w:tcPr>
            <w:tcW w:w="2205" w:type="dxa"/>
          </w:tcPr>
          <w:p w14:paraId="58CDC157" w14:textId="77777777" w:rsidR="002301A7" w:rsidRPr="00EC53FE" w:rsidRDefault="002301A7" w:rsidP="00DC45DB">
            <w:pPr>
              <w:rPr>
                <w:rFonts w:asciiTheme="majorHAnsi" w:hAnsiTheme="majorHAnsi" w:cstheme="majorHAnsi"/>
                <w:sz w:val="20"/>
                <w:szCs w:val="20"/>
                <w:highlight w:val="yellow"/>
              </w:rPr>
            </w:pPr>
            <w:r w:rsidRPr="00EC53FE">
              <w:rPr>
                <w:rFonts w:asciiTheme="majorHAnsi" w:hAnsiTheme="majorHAnsi" w:cstheme="majorHAnsi"/>
                <w:sz w:val="20"/>
                <w:szCs w:val="20"/>
              </w:rPr>
              <w:t>Oprogramowanie</w:t>
            </w:r>
          </w:p>
        </w:tc>
        <w:tc>
          <w:tcPr>
            <w:tcW w:w="899" w:type="dxa"/>
          </w:tcPr>
          <w:p w14:paraId="687F090F"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komplet</w:t>
            </w:r>
          </w:p>
        </w:tc>
        <w:tc>
          <w:tcPr>
            <w:tcW w:w="1087" w:type="dxa"/>
          </w:tcPr>
          <w:p w14:paraId="6C8B7836" w14:textId="77777777" w:rsidR="002301A7" w:rsidRPr="00EC53FE" w:rsidRDefault="002301A7" w:rsidP="00DC45DB">
            <w:pPr>
              <w:jc w:val="center"/>
              <w:rPr>
                <w:rFonts w:asciiTheme="majorHAnsi" w:hAnsiTheme="majorHAnsi" w:cstheme="majorHAnsi"/>
                <w:sz w:val="20"/>
                <w:szCs w:val="20"/>
              </w:rPr>
            </w:pPr>
            <w:r w:rsidRPr="00EC53FE">
              <w:rPr>
                <w:rFonts w:asciiTheme="majorHAnsi" w:hAnsiTheme="majorHAnsi" w:cstheme="majorHAnsi"/>
                <w:sz w:val="20"/>
                <w:szCs w:val="20"/>
              </w:rPr>
              <w:t>1</w:t>
            </w:r>
          </w:p>
        </w:tc>
        <w:tc>
          <w:tcPr>
            <w:tcW w:w="1276" w:type="dxa"/>
          </w:tcPr>
          <w:p w14:paraId="3D8FA1CF" w14:textId="77777777" w:rsidR="002301A7" w:rsidRPr="00EC53FE" w:rsidRDefault="002301A7" w:rsidP="00DC45DB">
            <w:pPr>
              <w:jc w:val="center"/>
              <w:rPr>
                <w:rFonts w:asciiTheme="majorHAnsi" w:hAnsiTheme="majorHAnsi" w:cstheme="majorHAnsi"/>
                <w:sz w:val="20"/>
                <w:szCs w:val="20"/>
              </w:rPr>
            </w:pPr>
          </w:p>
        </w:tc>
        <w:tc>
          <w:tcPr>
            <w:tcW w:w="1039" w:type="dxa"/>
          </w:tcPr>
          <w:p w14:paraId="4A3F5525" w14:textId="77777777" w:rsidR="002301A7" w:rsidRPr="00EC53FE" w:rsidRDefault="002301A7" w:rsidP="00DC45DB">
            <w:pPr>
              <w:jc w:val="center"/>
              <w:rPr>
                <w:rFonts w:asciiTheme="majorHAnsi" w:hAnsiTheme="majorHAnsi" w:cstheme="majorHAnsi"/>
                <w:sz w:val="20"/>
                <w:szCs w:val="20"/>
              </w:rPr>
            </w:pPr>
          </w:p>
        </w:tc>
        <w:tc>
          <w:tcPr>
            <w:tcW w:w="851" w:type="dxa"/>
          </w:tcPr>
          <w:p w14:paraId="7AB24933" w14:textId="77777777" w:rsidR="002301A7" w:rsidRPr="00EC53FE" w:rsidRDefault="002301A7" w:rsidP="00DC45DB">
            <w:pPr>
              <w:jc w:val="center"/>
              <w:rPr>
                <w:rFonts w:asciiTheme="majorHAnsi" w:hAnsiTheme="majorHAnsi" w:cstheme="majorHAnsi"/>
                <w:sz w:val="20"/>
                <w:szCs w:val="20"/>
              </w:rPr>
            </w:pPr>
          </w:p>
        </w:tc>
        <w:tc>
          <w:tcPr>
            <w:tcW w:w="948" w:type="dxa"/>
          </w:tcPr>
          <w:p w14:paraId="6ED4F08C" w14:textId="77777777" w:rsidR="002301A7" w:rsidRPr="00EC53FE" w:rsidRDefault="002301A7" w:rsidP="00DC45DB">
            <w:pPr>
              <w:jc w:val="center"/>
              <w:rPr>
                <w:rFonts w:asciiTheme="majorHAnsi" w:hAnsiTheme="majorHAnsi" w:cstheme="majorHAnsi"/>
                <w:sz w:val="20"/>
                <w:szCs w:val="20"/>
              </w:rPr>
            </w:pPr>
          </w:p>
        </w:tc>
        <w:tc>
          <w:tcPr>
            <w:tcW w:w="1081" w:type="dxa"/>
          </w:tcPr>
          <w:p w14:paraId="28F5E500" w14:textId="77777777" w:rsidR="002301A7" w:rsidRPr="00EC53FE" w:rsidRDefault="002301A7" w:rsidP="00DC45DB">
            <w:pPr>
              <w:jc w:val="center"/>
              <w:rPr>
                <w:rFonts w:asciiTheme="majorHAnsi" w:hAnsiTheme="majorHAnsi" w:cstheme="majorHAnsi"/>
                <w:sz w:val="20"/>
                <w:szCs w:val="20"/>
              </w:rPr>
            </w:pPr>
          </w:p>
        </w:tc>
      </w:tr>
      <w:tr w:rsidR="002301A7" w:rsidRPr="00EC53FE" w14:paraId="63CFA32F" w14:textId="7C5EFEFF" w:rsidTr="002301A7">
        <w:trPr>
          <w:trHeight w:val="446"/>
          <w:jc w:val="center"/>
        </w:trPr>
        <w:tc>
          <w:tcPr>
            <w:tcW w:w="629" w:type="dxa"/>
          </w:tcPr>
          <w:p w14:paraId="6E230537"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9.</w:t>
            </w:r>
          </w:p>
        </w:tc>
        <w:tc>
          <w:tcPr>
            <w:tcW w:w="2205" w:type="dxa"/>
          </w:tcPr>
          <w:p w14:paraId="508BF2C9" w14:textId="77777777" w:rsidR="002301A7" w:rsidRPr="00EC53FE" w:rsidRDefault="002301A7" w:rsidP="00DC45DB">
            <w:pPr>
              <w:rPr>
                <w:rFonts w:asciiTheme="majorHAnsi" w:hAnsiTheme="majorHAnsi" w:cstheme="majorHAnsi"/>
                <w:sz w:val="20"/>
                <w:szCs w:val="20"/>
                <w:highlight w:val="yellow"/>
              </w:rPr>
            </w:pPr>
            <w:r w:rsidRPr="00EC53FE">
              <w:rPr>
                <w:rFonts w:asciiTheme="majorHAnsi" w:hAnsiTheme="majorHAnsi" w:cstheme="majorHAnsi"/>
                <w:sz w:val="20"/>
                <w:szCs w:val="20"/>
              </w:rPr>
              <w:t>Szafa RACK 42U</w:t>
            </w:r>
          </w:p>
        </w:tc>
        <w:tc>
          <w:tcPr>
            <w:tcW w:w="899" w:type="dxa"/>
          </w:tcPr>
          <w:p w14:paraId="23EDE0C3" w14:textId="77777777" w:rsidR="002301A7" w:rsidRPr="00EC53FE" w:rsidRDefault="002301A7" w:rsidP="00DC45DB">
            <w:pPr>
              <w:jc w:val="center"/>
              <w:rPr>
                <w:rFonts w:asciiTheme="majorHAnsi" w:hAnsiTheme="majorHAnsi" w:cstheme="majorHAnsi"/>
                <w:sz w:val="20"/>
                <w:szCs w:val="20"/>
              </w:rPr>
            </w:pPr>
            <w:r w:rsidRPr="008619EE">
              <w:rPr>
                <w:rFonts w:asciiTheme="majorHAnsi" w:hAnsiTheme="majorHAnsi" w:cstheme="majorHAnsi"/>
                <w:sz w:val="20"/>
                <w:szCs w:val="20"/>
              </w:rPr>
              <w:t xml:space="preserve">szt. </w:t>
            </w:r>
          </w:p>
        </w:tc>
        <w:tc>
          <w:tcPr>
            <w:tcW w:w="1087" w:type="dxa"/>
          </w:tcPr>
          <w:p w14:paraId="77D46736" w14:textId="77777777" w:rsidR="002301A7" w:rsidRPr="00EC53FE" w:rsidRDefault="002301A7" w:rsidP="00DC45DB">
            <w:pPr>
              <w:jc w:val="center"/>
              <w:rPr>
                <w:rFonts w:asciiTheme="majorHAnsi" w:hAnsiTheme="majorHAnsi" w:cstheme="majorHAnsi"/>
                <w:sz w:val="20"/>
                <w:szCs w:val="20"/>
              </w:rPr>
            </w:pPr>
            <w:r>
              <w:rPr>
                <w:rFonts w:asciiTheme="majorHAnsi" w:hAnsiTheme="majorHAnsi" w:cstheme="majorHAnsi"/>
                <w:sz w:val="20"/>
                <w:szCs w:val="20"/>
              </w:rPr>
              <w:t>2</w:t>
            </w:r>
          </w:p>
        </w:tc>
        <w:tc>
          <w:tcPr>
            <w:tcW w:w="1276" w:type="dxa"/>
          </w:tcPr>
          <w:p w14:paraId="2A8882AC" w14:textId="77777777" w:rsidR="002301A7" w:rsidRPr="00EC53FE" w:rsidRDefault="002301A7" w:rsidP="00DC45DB">
            <w:pPr>
              <w:jc w:val="center"/>
              <w:rPr>
                <w:rFonts w:asciiTheme="majorHAnsi" w:hAnsiTheme="majorHAnsi" w:cstheme="majorHAnsi"/>
                <w:sz w:val="20"/>
                <w:szCs w:val="20"/>
              </w:rPr>
            </w:pPr>
          </w:p>
        </w:tc>
        <w:tc>
          <w:tcPr>
            <w:tcW w:w="1039" w:type="dxa"/>
          </w:tcPr>
          <w:p w14:paraId="5209C44B" w14:textId="77777777" w:rsidR="002301A7" w:rsidRPr="00EC53FE" w:rsidRDefault="002301A7" w:rsidP="00DC45DB">
            <w:pPr>
              <w:jc w:val="center"/>
              <w:rPr>
                <w:rFonts w:asciiTheme="majorHAnsi" w:hAnsiTheme="majorHAnsi" w:cstheme="majorHAnsi"/>
                <w:sz w:val="20"/>
                <w:szCs w:val="20"/>
              </w:rPr>
            </w:pPr>
          </w:p>
        </w:tc>
        <w:tc>
          <w:tcPr>
            <w:tcW w:w="851" w:type="dxa"/>
          </w:tcPr>
          <w:p w14:paraId="5BBC59D8" w14:textId="77777777" w:rsidR="002301A7" w:rsidRPr="00EC53FE" w:rsidRDefault="002301A7" w:rsidP="00DC45DB">
            <w:pPr>
              <w:jc w:val="center"/>
              <w:rPr>
                <w:rFonts w:asciiTheme="majorHAnsi" w:hAnsiTheme="majorHAnsi" w:cstheme="majorHAnsi"/>
                <w:sz w:val="20"/>
                <w:szCs w:val="20"/>
              </w:rPr>
            </w:pPr>
          </w:p>
        </w:tc>
        <w:tc>
          <w:tcPr>
            <w:tcW w:w="948" w:type="dxa"/>
          </w:tcPr>
          <w:p w14:paraId="4CD8CD3F" w14:textId="77777777" w:rsidR="002301A7" w:rsidRPr="00EC53FE" w:rsidRDefault="002301A7" w:rsidP="00DC45DB">
            <w:pPr>
              <w:jc w:val="center"/>
              <w:rPr>
                <w:rFonts w:asciiTheme="majorHAnsi" w:hAnsiTheme="majorHAnsi" w:cstheme="majorHAnsi"/>
                <w:sz w:val="20"/>
                <w:szCs w:val="20"/>
              </w:rPr>
            </w:pPr>
          </w:p>
        </w:tc>
        <w:tc>
          <w:tcPr>
            <w:tcW w:w="1081" w:type="dxa"/>
          </w:tcPr>
          <w:p w14:paraId="63698035" w14:textId="77777777" w:rsidR="002301A7" w:rsidRPr="00EC53FE" w:rsidRDefault="002301A7" w:rsidP="00DC45DB">
            <w:pPr>
              <w:jc w:val="center"/>
              <w:rPr>
                <w:rFonts w:asciiTheme="majorHAnsi" w:hAnsiTheme="majorHAnsi" w:cstheme="majorHAnsi"/>
                <w:sz w:val="20"/>
                <w:szCs w:val="20"/>
              </w:rPr>
            </w:pPr>
          </w:p>
        </w:tc>
      </w:tr>
      <w:tr w:rsidR="002301A7" w:rsidRPr="00EC53FE" w14:paraId="6C6CE226" w14:textId="1EAB79CA" w:rsidTr="002301A7">
        <w:trPr>
          <w:trHeight w:val="446"/>
          <w:jc w:val="center"/>
        </w:trPr>
        <w:tc>
          <w:tcPr>
            <w:tcW w:w="6096" w:type="dxa"/>
            <w:gridSpan w:val="5"/>
          </w:tcPr>
          <w:p w14:paraId="0DAB9E0C" w14:textId="78BD873D" w:rsidR="002301A7" w:rsidRPr="00EC53FE" w:rsidRDefault="002301A7" w:rsidP="00DC45DB">
            <w:pPr>
              <w:jc w:val="right"/>
              <w:rPr>
                <w:rFonts w:asciiTheme="majorHAnsi" w:hAnsiTheme="majorHAnsi" w:cstheme="majorHAnsi"/>
                <w:sz w:val="20"/>
                <w:szCs w:val="20"/>
              </w:rPr>
            </w:pPr>
            <w:r>
              <w:rPr>
                <w:rFonts w:asciiTheme="majorHAnsi" w:hAnsiTheme="majorHAnsi" w:cstheme="majorHAnsi"/>
                <w:b/>
                <w:sz w:val="20"/>
                <w:szCs w:val="20"/>
              </w:rPr>
              <w:t>Łączna wartość w złotych:</w:t>
            </w:r>
          </w:p>
        </w:tc>
        <w:tc>
          <w:tcPr>
            <w:tcW w:w="1039" w:type="dxa"/>
            <w:shd w:val="clear" w:color="auto" w:fill="FFFFFF" w:themeFill="background1"/>
          </w:tcPr>
          <w:p w14:paraId="0BDAFC48" w14:textId="77777777" w:rsidR="002301A7" w:rsidRPr="00EC53FE" w:rsidRDefault="002301A7" w:rsidP="00DC45DB">
            <w:pPr>
              <w:jc w:val="center"/>
              <w:rPr>
                <w:rFonts w:asciiTheme="majorHAnsi" w:hAnsiTheme="majorHAnsi" w:cstheme="majorHAnsi"/>
                <w:sz w:val="20"/>
                <w:szCs w:val="20"/>
              </w:rPr>
            </w:pPr>
          </w:p>
        </w:tc>
        <w:tc>
          <w:tcPr>
            <w:tcW w:w="851" w:type="dxa"/>
            <w:shd w:val="clear" w:color="auto" w:fill="A6A6A6" w:themeFill="background1" w:themeFillShade="A6"/>
          </w:tcPr>
          <w:p w14:paraId="6B0CFDAE" w14:textId="77777777" w:rsidR="002301A7" w:rsidRPr="00EC53FE" w:rsidRDefault="002301A7" w:rsidP="00DC45DB">
            <w:pPr>
              <w:jc w:val="center"/>
              <w:rPr>
                <w:rFonts w:asciiTheme="majorHAnsi" w:hAnsiTheme="majorHAnsi" w:cstheme="majorHAnsi"/>
                <w:sz w:val="20"/>
                <w:szCs w:val="20"/>
              </w:rPr>
            </w:pPr>
          </w:p>
        </w:tc>
        <w:tc>
          <w:tcPr>
            <w:tcW w:w="948" w:type="dxa"/>
            <w:shd w:val="clear" w:color="auto" w:fill="A6A6A6" w:themeFill="background1" w:themeFillShade="A6"/>
          </w:tcPr>
          <w:p w14:paraId="4EDBF070" w14:textId="77777777" w:rsidR="002301A7" w:rsidRPr="00EC53FE" w:rsidRDefault="002301A7" w:rsidP="00DC45DB">
            <w:pPr>
              <w:jc w:val="center"/>
              <w:rPr>
                <w:rFonts w:asciiTheme="majorHAnsi" w:hAnsiTheme="majorHAnsi" w:cstheme="majorHAnsi"/>
                <w:sz w:val="20"/>
                <w:szCs w:val="20"/>
              </w:rPr>
            </w:pPr>
          </w:p>
        </w:tc>
        <w:tc>
          <w:tcPr>
            <w:tcW w:w="1081" w:type="dxa"/>
            <w:shd w:val="clear" w:color="auto" w:fill="auto"/>
          </w:tcPr>
          <w:p w14:paraId="336BEBE9" w14:textId="77777777" w:rsidR="002301A7" w:rsidRPr="00EC53FE" w:rsidRDefault="002301A7" w:rsidP="00DC45DB">
            <w:pPr>
              <w:jc w:val="center"/>
              <w:rPr>
                <w:rFonts w:asciiTheme="majorHAnsi" w:hAnsiTheme="majorHAnsi" w:cstheme="majorHAnsi"/>
                <w:sz w:val="20"/>
                <w:szCs w:val="20"/>
              </w:rPr>
            </w:pPr>
          </w:p>
        </w:tc>
      </w:tr>
    </w:tbl>
    <w:p w14:paraId="507C32EB" w14:textId="77777777" w:rsidR="002301A7" w:rsidRDefault="002301A7" w:rsidP="002301A7">
      <w:pPr>
        <w:pStyle w:val="NumerPunkt"/>
        <w:numPr>
          <w:ilvl w:val="0"/>
          <w:numId w:val="0"/>
        </w:numPr>
        <w:tabs>
          <w:tab w:val="left" w:pos="708"/>
        </w:tabs>
        <w:spacing w:before="0"/>
        <w:rPr>
          <w:rFonts w:ascii="Arial" w:hAnsi="Arial" w:cs="Arial"/>
          <w:bCs/>
          <w:sz w:val="20"/>
          <w:szCs w:val="20"/>
        </w:rPr>
      </w:pPr>
      <w:r>
        <w:rPr>
          <w:rFonts w:ascii="Arial" w:hAnsi="Arial" w:cs="Arial"/>
          <w:bCs/>
          <w:sz w:val="20"/>
          <w:szCs w:val="20"/>
        </w:rPr>
        <w:t>W przypadku zastosowania różnych stawek VAT należy dołączyć formularz z rozbiciem cen na poszczególne stawki VAT.</w:t>
      </w:r>
    </w:p>
    <w:p w14:paraId="69D47DEC" w14:textId="77777777" w:rsidR="00B67480" w:rsidRPr="00287951"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Wymagania ogólne</w:t>
      </w:r>
    </w:p>
    <w:p w14:paraId="770EA6A0" w14:textId="79DE5DE1" w:rsidR="00237811" w:rsidRPr="00406C2E" w:rsidRDefault="00B67480" w:rsidP="00406C2E">
      <w:pPr>
        <w:autoSpaceDE w:val="0"/>
        <w:autoSpaceDN w:val="0"/>
        <w:adjustRightInd w:val="0"/>
        <w:spacing w:line="276" w:lineRule="auto"/>
        <w:jc w:val="both"/>
        <w:rPr>
          <w:rFonts w:ascii="Calibri Light" w:hAnsi="Calibri Light" w:cs="Calibri Light"/>
          <w:sz w:val="16"/>
          <w:szCs w:val="16"/>
        </w:rPr>
      </w:pPr>
      <w:r w:rsidRPr="00287951">
        <w:rPr>
          <w:rFonts w:ascii="Calibri Light" w:hAnsi="Calibri Light" w:cs="Calibri Light"/>
          <w:sz w:val="16"/>
          <w:szCs w:val="16"/>
        </w:rPr>
        <w:t xml:space="preserve">Przedmiotem zamówienia </w:t>
      </w:r>
      <w:r w:rsidR="0081194B">
        <w:rPr>
          <w:rFonts w:ascii="Calibri Light" w:hAnsi="Calibri Light" w:cs="Calibri Light"/>
          <w:sz w:val="16"/>
          <w:szCs w:val="16"/>
        </w:rPr>
        <w:t xml:space="preserve">jest </w:t>
      </w:r>
      <w:r w:rsidR="00406C2E">
        <w:rPr>
          <w:rFonts w:ascii="Calibri Light" w:hAnsi="Calibri Light" w:cs="Calibri Light"/>
          <w:sz w:val="16"/>
          <w:szCs w:val="16"/>
        </w:rPr>
        <w:t>d</w:t>
      </w:r>
      <w:r w:rsidR="00406C2E" w:rsidRPr="00406C2E">
        <w:rPr>
          <w:rFonts w:ascii="Calibri Light" w:hAnsi="Calibri Light" w:cs="Calibri Light"/>
          <w:sz w:val="16"/>
          <w:szCs w:val="16"/>
        </w:rPr>
        <w:t>ostosowanie infrastruktury serwerowej do obowiązujących przepisów prawa poprzez wymianę infrastruktury serwerowej wraz z wyposażeniem zapasowej serwerowni oraz uruchomieniem systemu do replikacji danych pomiędzy nową, a już istniejącą serwerownią Szpitala Ogólnego w Wysokiem Mazowieckiem</w:t>
      </w:r>
      <w:r w:rsidR="00237811" w:rsidRPr="00406C2E">
        <w:rPr>
          <w:rFonts w:ascii="Calibri Light" w:hAnsi="Calibri Light" w:cs="Calibri Light"/>
          <w:sz w:val="16"/>
          <w:szCs w:val="16"/>
        </w:rPr>
        <w:t xml:space="preserve"> zgodnie z wymaganiami określonymi w SWZ.</w:t>
      </w:r>
    </w:p>
    <w:p w14:paraId="1C9CE18D" w14:textId="73221AA7" w:rsidR="00B67480" w:rsidRPr="00287951" w:rsidRDefault="00B67480" w:rsidP="00B67480">
      <w:pPr>
        <w:spacing w:line="276" w:lineRule="auto"/>
        <w:jc w:val="both"/>
        <w:rPr>
          <w:rFonts w:ascii="Calibri Light" w:hAnsi="Calibri Light" w:cs="Calibri Light"/>
          <w:sz w:val="16"/>
          <w:szCs w:val="16"/>
        </w:rPr>
      </w:pPr>
      <w:bookmarkStart w:id="0" w:name="_Hlk142650279"/>
      <w:bookmarkStart w:id="1" w:name="_Toc30071833"/>
      <w:r w:rsidRPr="00287951">
        <w:rPr>
          <w:rFonts w:ascii="Calibri Light" w:hAnsi="Calibri Light" w:cs="Calibri Light"/>
          <w:sz w:val="16"/>
          <w:szCs w:val="16"/>
        </w:rPr>
        <w:t>Poniżej przedstawiono parametry minimalne jaki</w:t>
      </w:r>
      <w:r w:rsidR="007F6238" w:rsidRPr="00287951">
        <w:rPr>
          <w:rFonts w:ascii="Calibri Light" w:hAnsi="Calibri Light" w:cs="Calibri Light"/>
          <w:sz w:val="16"/>
          <w:szCs w:val="16"/>
        </w:rPr>
        <w:t>e</w:t>
      </w:r>
      <w:r w:rsidRPr="00287951">
        <w:rPr>
          <w:rFonts w:ascii="Calibri Light" w:hAnsi="Calibri Light" w:cs="Calibri Light"/>
          <w:sz w:val="16"/>
          <w:szCs w:val="16"/>
        </w:rPr>
        <w:t xml:space="preserve"> dostarczany sprzęt musi spełniać. W przypadku gdy do realizacji Przedmiotu Zamówienia wymagany jest sprzęt /oprogramowanie /licencje nieujęte w poniższym zestawieniu Wykonawca musi go dostarczyć.</w:t>
      </w:r>
      <w:r w:rsidR="007F6238" w:rsidRPr="00287951">
        <w:rPr>
          <w:rFonts w:ascii="Calibri Light" w:hAnsi="Calibri Light" w:cs="Calibri Light"/>
          <w:sz w:val="16"/>
          <w:szCs w:val="16"/>
        </w:rPr>
        <w:t xml:space="preserve"> Wszystkie dostarczone produkty i komponenty podlegają usłudze instalacji, konfiguracji i wdrożenia wraz z opracowaniem dokumentacji powdrożeniowej.</w:t>
      </w:r>
    </w:p>
    <w:p w14:paraId="0D354793" w14:textId="77777777" w:rsidR="007F6238" w:rsidRPr="00287951" w:rsidRDefault="007F6238" w:rsidP="00B67480">
      <w:pPr>
        <w:spacing w:line="276" w:lineRule="auto"/>
        <w:jc w:val="both"/>
        <w:rPr>
          <w:rFonts w:ascii="Calibri Light" w:hAnsi="Calibri Light" w:cs="Calibri Light"/>
          <w:sz w:val="16"/>
          <w:szCs w:val="16"/>
        </w:rPr>
      </w:pPr>
    </w:p>
    <w:tbl>
      <w:tblPr>
        <w:tblStyle w:val="Tabela-Siatka"/>
        <w:tblW w:w="0" w:type="auto"/>
        <w:tblLook w:val="04A0" w:firstRow="1" w:lastRow="0" w:firstColumn="1" w:lastColumn="0" w:noHBand="0" w:noVBand="1"/>
      </w:tblPr>
      <w:tblGrid>
        <w:gridCol w:w="468"/>
        <w:gridCol w:w="7466"/>
        <w:gridCol w:w="1417"/>
      </w:tblGrid>
      <w:tr w:rsidR="002C62F4" w:rsidRPr="00287951" w14:paraId="31C2D69F" w14:textId="77777777" w:rsidTr="007F6238">
        <w:tc>
          <w:tcPr>
            <w:tcW w:w="468" w:type="dxa"/>
          </w:tcPr>
          <w:p w14:paraId="42663991" w14:textId="77777777" w:rsidR="007F6238" w:rsidRPr="00287951" w:rsidRDefault="007F6238" w:rsidP="00DC45DB">
            <w:pPr>
              <w:jc w:val="both"/>
              <w:rPr>
                <w:rFonts w:ascii="Calibri Light" w:hAnsi="Calibri Light" w:cs="Calibri Light"/>
                <w:b/>
                <w:bCs/>
                <w:sz w:val="16"/>
                <w:szCs w:val="16"/>
              </w:rPr>
            </w:pPr>
            <w:bookmarkStart w:id="2" w:name="_Hlk143679624"/>
            <w:r w:rsidRPr="00287951">
              <w:rPr>
                <w:rFonts w:ascii="Calibri Light" w:hAnsi="Calibri Light" w:cs="Calibri Light"/>
                <w:b/>
                <w:bCs/>
                <w:sz w:val="16"/>
                <w:szCs w:val="16"/>
              </w:rPr>
              <w:t>Lp.</w:t>
            </w:r>
          </w:p>
        </w:tc>
        <w:tc>
          <w:tcPr>
            <w:tcW w:w="7466" w:type="dxa"/>
          </w:tcPr>
          <w:p w14:paraId="66BB44A4" w14:textId="77777777" w:rsidR="007F6238" w:rsidRPr="00287951" w:rsidRDefault="007F6238" w:rsidP="00DC45DB">
            <w:pPr>
              <w:jc w:val="both"/>
              <w:rPr>
                <w:rFonts w:ascii="Calibri Light" w:hAnsi="Calibri Light" w:cs="Calibri Light"/>
                <w:b/>
                <w:bCs/>
                <w:sz w:val="16"/>
                <w:szCs w:val="16"/>
              </w:rPr>
            </w:pPr>
            <w:r w:rsidRPr="00287951">
              <w:rPr>
                <w:rFonts w:ascii="Calibri Light" w:hAnsi="Calibri Light" w:cs="Calibri Light"/>
                <w:b/>
                <w:bCs/>
                <w:sz w:val="16"/>
                <w:szCs w:val="16"/>
              </w:rPr>
              <w:t>Wyszczególnienie</w:t>
            </w:r>
          </w:p>
        </w:tc>
        <w:tc>
          <w:tcPr>
            <w:tcW w:w="1417" w:type="dxa"/>
          </w:tcPr>
          <w:p w14:paraId="39454708" w14:textId="77777777" w:rsidR="007F6238" w:rsidRPr="00287951" w:rsidRDefault="007F6238" w:rsidP="00DC45DB">
            <w:pPr>
              <w:jc w:val="center"/>
              <w:rPr>
                <w:rFonts w:ascii="Calibri Light" w:hAnsi="Calibri Light" w:cs="Calibri Light"/>
                <w:b/>
                <w:bCs/>
                <w:sz w:val="16"/>
                <w:szCs w:val="16"/>
              </w:rPr>
            </w:pPr>
            <w:r w:rsidRPr="00287951">
              <w:rPr>
                <w:rFonts w:ascii="Calibri Light" w:hAnsi="Calibri Light" w:cs="Calibri Light"/>
                <w:b/>
                <w:bCs/>
                <w:sz w:val="16"/>
                <w:szCs w:val="16"/>
              </w:rPr>
              <w:t>Liczba sztuk</w:t>
            </w:r>
          </w:p>
        </w:tc>
      </w:tr>
      <w:tr w:rsidR="002C62F4" w:rsidRPr="00287951" w14:paraId="0127AC2D" w14:textId="77777777" w:rsidTr="007F6238">
        <w:tc>
          <w:tcPr>
            <w:tcW w:w="468" w:type="dxa"/>
          </w:tcPr>
          <w:p w14:paraId="1AB06E00"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1.</w:t>
            </w:r>
          </w:p>
        </w:tc>
        <w:tc>
          <w:tcPr>
            <w:tcW w:w="7466" w:type="dxa"/>
          </w:tcPr>
          <w:p w14:paraId="7D78C07A"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Serwery systemów zwirtualizowanych</w:t>
            </w:r>
          </w:p>
        </w:tc>
        <w:tc>
          <w:tcPr>
            <w:tcW w:w="1417" w:type="dxa"/>
          </w:tcPr>
          <w:p w14:paraId="1C7CF74B"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5CEBC829" w14:textId="77777777" w:rsidTr="007F6238">
        <w:tc>
          <w:tcPr>
            <w:tcW w:w="468" w:type="dxa"/>
          </w:tcPr>
          <w:p w14:paraId="6A04E91A"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2.</w:t>
            </w:r>
          </w:p>
        </w:tc>
        <w:tc>
          <w:tcPr>
            <w:tcW w:w="7466" w:type="dxa"/>
          </w:tcPr>
          <w:p w14:paraId="596F7179"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Serwery systemów bazodanowych</w:t>
            </w:r>
          </w:p>
        </w:tc>
        <w:tc>
          <w:tcPr>
            <w:tcW w:w="1417" w:type="dxa"/>
          </w:tcPr>
          <w:p w14:paraId="23610AE5"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127E3B40" w14:textId="77777777" w:rsidTr="007F6238">
        <w:tc>
          <w:tcPr>
            <w:tcW w:w="468" w:type="dxa"/>
          </w:tcPr>
          <w:p w14:paraId="5C6AA5FC"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3.</w:t>
            </w:r>
          </w:p>
        </w:tc>
        <w:tc>
          <w:tcPr>
            <w:tcW w:w="7466" w:type="dxa"/>
          </w:tcPr>
          <w:p w14:paraId="026E8D44"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Macierz dyskowa</w:t>
            </w:r>
          </w:p>
        </w:tc>
        <w:tc>
          <w:tcPr>
            <w:tcW w:w="1417" w:type="dxa"/>
          </w:tcPr>
          <w:p w14:paraId="662E1F93"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580B4BFF" w14:textId="77777777" w:rsidTr="007F6238">
        <w:tc>
          <w:tcPr>
            <w:tcW w:w="468" w:type="dxa"/>
          </w:tcPr>
          <w:p w14:paraId="0FB3BF80"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4.</w:t>
            </w:r>
          </w:p>
        </w:tc>
        <w:tc>
          <w:tcPr>
            <w:tcW w:w="7466" w:type="dxa"/>
          </w:tcPr>
          <w:p w14:paraId="7DC63C48"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Zasilacze awaryjne UPS</w:t>
            </w:r>
          </w:p>
        </w:tc>
        <w:tc>
          <w:tcPr>
            <w:tcW w:w="1417" w:type="dxa"/>
          </w:tcPr>
          <w:p w14:paraId="39038B7F"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61F7817B" w14:textId="77777777" w:rsidTr="007F6238">
        <w:tc>
          <w:tcPr>
            <w:tcW w:w="468" w:type="dxa"/>
          </w:tcPr>
          <w:p w14:paraId="446F4CB4"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5.</w:t>
            </w:r>
          </w:p>
        </w:tc>
        <w:tc>
          <w:tcPr>
            <w:tcW w:w="7466" w:type="dxa"/>
          </w:tcPr>
          <w:p w14:paraId="7CDE71C6"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Przełączniki CORE</w:t>
            </w:r>
          </w:p>
        </w:tc>
        <w:tc>
          <w:tcPr>
            <w:tcW w:w="1417" w:type="dxa"/>
          </w:tcPr>
          <w:p w14:paraId="7CBFB7B4"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41A66A47" w14:textId="77777777" w:rsidTr="007F6238">
        <w:tc>
          <w:tcPr>
            <w:tcW w:w="468" w:type="dxa"/>
          </w:tcPr>
          <w:p w14:paraId="6F2F26B8"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6.</w:t>
            </w:r>
          </w:p>
        </w:tc>
        <w:tc>
          <w:tcPr>
            <w:tcW w:w="7466" w:type="dxa"/>
          </w:tcPr>
          <w:p w14:paraId="7EED5547"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Przełączniki dostępowe</w:t>
            </w:r>
          </w:p>
        </w:tc>
        <w:tc>
          <w:tcPr>
            <w:tcW w:w="1417" w:type="dxa"/>
          </w:tcPr>
          <w:p w14:paraId="71ED8F7C"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tr w:rsidR="002C62F4" w:rsidRPr="00287951" w14:paraId="0A1717A2" w14:textId="77777777" w:rsidTr="007F6238">
        <w:tc>
          <w:tcPr>
            <w:tcW w:w="468" w:type="dxa"/>
          </w:tcPr>
          <w:p w14:paraId="284804BB"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7.</w:t>
            </w:r>
          </w:p>
        </w:tc>
        <w:tc>
          <w:tcPr>
            <w:tcW w:w="7466" w:type="dxa"/>
          </w:tcPr>
          <w:p w14:paraId="6DEA32BA"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Przełączniki SAN</w:t>
            </w:r>
          </w:p>
        </w:tc>
        <w:tc>
          <w:tcPr>
            <w:tcW w:w="1417" w:type="dxa"/>
          </w:tcPr>
          <w:p w14:paraId="4CA8FDA2"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4</w:t>
            </w:r>
          </w:p>
        </w:tc>
      </w:tr>
      <w:tr w:rsidR="002C62F4" w:rsidRPr="00287951" w14:paraId="1985E9D6" w14:textId="77777777" w:rsidTr="007F6238">
        <w:tc>
          <w:tcPr>
            <w:tcW w:w="468" w:type="dxa"/>
          </w:tcPr>
          <w:p w14:paraId="32F244EB"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8.</w:t>
            </w:r>
          </w:p>
        </w:tc>
        <w:tc>
          <w:tcPr>
            <w:tcW w:w="7466" w:type="dxa"/>
          </w:tcPr>
          <w:p w14:paraId="134AC583"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Oprogramowanie</w:t>
            </w:r>
          </w:p>
        </w:tc>
        <w:tc>
          <w:tcPr>
            <w:tcW w:w="1417" w:type="dxa"/>
          </w:tcPr>
          <w:p w14:paraId="3687F9C6"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1</w:t>
            </w:r>
          </w:p>
        </w:tc>
      </w:tr>
      <w:tr w:rsidR="002C62F4" w:rsidRPr="00287951" w14:paraId="37BD2B23" w14:textId="77777777" w:rsidTr="007F6238">
        <w:trPr>
          <w:trHeight w:val="70"/>
        </w:trPr>
        <w:tc>
          <w:tcPr>
            <w:tcW w:w="468" w:type="dxa"/>
          </w:tcPr>
          <w:p w14:paraId="41688677"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9.</w:t>
            </w:r>
          </w:p>
        </w:tc>
        <w:tc>
          <w:tcPr>
            <w:tcW w:w="7466" w:type="dxa"/>
          </w:tcPr>
          <w:p w14:paraId="61FB6742" w14:textId="77777777" w:rsidR="007F6238" w:rsidRPr="00287951" w:rsidRDefault="007F6238" w:rsidP="00DC45DB">
            <w:pPr>
              <w:jc w:val="both"/>
              <w:rPr>
                <w:rFonts w:ascii="Calibri Light" w:hAnsi="Calibri Light" w:cs="Calibri Light"/>
                <w:sz w:val="16"/>
                <w:szCs w:val="16"/>
              </w:rPr>
            </w:pPr>
            <w:r w:rsidRPr="00287951">
              <w:rPr>
                <w:rFonts w:ascii="Calibri Light" w:hAnsi="Calibri Light" w:cs="Calibri Light"/>
                <w:sz w:val="16"/>
                <w:szCs w:val="16"/>
              </w:rPr>
              <w:t>Szafa RACK 42U</w:t>
            </w:r>
          </w:p>
        </w:tc>
        <w:tc>
          <w:tcPr>
            <w:tcW w:w="1417" w:type="dxa"/>
          </w:tcPr>
          <w:p w14:paraId="04B53BA0" w14:textId="77777777" w:rsidR="007F6238" w:rsidRPr="00287951" w:rsidRDefault="007F6238" w:rsidP="00DC45DB">
            <w:pPr>
              <w:jc w:val="center"/>
              <w:rPr>
                <w:rFonts w:ascii="Calibri Light" w:hAnsi="Calibri Light" w:cs="Calibri Light"/>
                <w:sz w:val="16"/>
                <w:szCs w:val="16"/>
              </w:rPr>
            </w:pPr>
            <w:r w:rsidRPr="00287951">
              <w:rPr>
                <w:rFonts w:ascii="Calibri Light" w:hAnsi="Calibri Light" w:cs="Calibri Light"/>
                <w:sz w:val="16"/>
                <w:szCs w:val="16"/>
              </w:rPr>
              <w:t>2</w:t>
            </w:r>
          </w:p>
        </w:tc>
      </w:tr>
      <w:bookmarkEnd w:id="2"/>
    </w:tbl>
    <w:p w14:paraId="4BDB9815" w14:textId="77777777" w:rsidR="007F6238" w:rsidRDefault="007F6238" w:rsidP="00B67480">
      <w:pPr>
        <w:spacing w:line="276" w:lineRule="auto"/>
        <w:jc w:val="both"/>
        <w:rPr>
          <w:rFonts w:ascii="Calibri Light" w:hAnsi="Calibri Light" w:cs="Calibri Light"/>
          <w:sz w:val="16"/>
          <w:szCs w:val="16"/>
        </w:rPr>
      </w:pPr>
    </w:p>
    <w:p w14:paraId="1024AC96" w14:textId="3FA81C10" w:rsidR="0081194B" w:rsidRPr="00287951" w:rsidRDefault="0081194B" w:rsidP="00B67480">
      <w:pPr>
        <w:spacing w:line="276" w:lineRule="auto"/>
        <w:jc w:val="both"/>
        <w:rPr>
          <w:rFonts w:ascii="Calibri Light" w:hAnsi="Calibri Light" w:cs="Calibri Light"/>
          <w:sz w:val="16"/>
          <w:szCs w:val="16"/>
        </w:rPr>
      </w:pPr>
      <w:r w:rsidRPr="0081194B">
        <w:rPr>
          <w:rFonts w:ascii="Calibri Light" w:hAnsi="Calibri Light" w:cs="Calibri Light"/>
          <w:sz w:val="16"/>
          <w:szCs w:val="16"/>
        </w:rPr>
        <w:t>Połączenia pomiędzy macierzą a serwerami oraz siecią LAN a serwerami produkcyjnymi muszą być redundantne. Urządzenia sieciowe muszą być tak dobrane oraz skonfigurowane, aby zapewnić praktycznie niezauważalna przerwę w przypadku uszkodzenia jednej ze ścieżek.</w:t>
      </w:r>
    </w:p>
    <w:p w14:paraId="369B931D" w14:textId="77777777" w:rsidR="00B67480" w:rsidRPr="00544479" w:rsidRDefault="00B67480" w:rsidP="00344067">
      <w:pPr>
        <w:pStyle w:val="Nagwek1"/>
        <w:jc w:val="center"/>
        <w:rPr>
          <w:rFonts w:ascii="Arial" w:hAnsi="Arial" w:cs="Arial"/>
          <w:sz w:val="24"/>
          <w:szCs w:val="16"/>
          <w:lang w:val="pl-PL"/>
        </w:rPr>
      </w:pPr>
      <w:r w:rsidRPr="00544479">
        <w:rPr>
          <w:rFonts w:ascii="Arial" w:hAnsi="Arial" w:cs="Arial"/>
          <w:sz w:val="24"/>
          <w:szCs w:val="16"/>
          <w:lang w:val="pl-PL"/>
        </w:rPr>
        <w:t>Szczegółowe parametry techniczne sprzętu</w:t>
      </w:r>
    </w:p>
    <w:p w14:paraId="2BB6CA88" w14:textId="77777777" w:rsidR="00F70B05" w:rsidRPr="00287951" w:rsidRDefault="00F70B05" w:rsidP="00FF585A">
      <w:pPr>
        <w:numPr>
          <w:ilvl w:val="0"/>
          <w:numId w:val="9"/>
        </w:numPr>
        <w:suppressAutoHyphens w:val="0"/>
        <w:spacing w:before="120" w:after="200" w:line="276" w:lineRule="auto"/>
        <w:rPr>
          <w:rFonts w:ascii="Calibri Light" w:eastAsia="Calibri" w:hAnsi="Calibri Light" w:cs="Calibri Light"/>
          <w:b/>
          <w:bCs/>
          <w:kern w:val="0"/>
          <w:sz w:val="16"/>
          <w:szCs w:val="16"/>
          <w:lang w:eastAsia="en-US" w:bidi="ar-SA"/>
        </w:rPr>
      </w:pPr>
      <w:r w:rsidRPr="00287951">
        <w:rPr>
          <w:rFonts w:ascii="Calibri Light" w:eastAsia="Calibri" w:hAnsi="Calibri Light" w:cs="Calibri Light"/>
          <w:b/>
          <w:bCs/>
          <w:kern w:val="0"/>
          <w:sz w:val="16"/>
          <w:szCs w:val="16"/>
          <w:lang w:eastAsia="en-US" w:bidi="ar-SA"/>
        </w:rPr>
        <w:t>Serwery systemów zwirtualizowanych – 2 sztuki</w:t>
      </w:r>
    </w:p>
    <w:p w14:paraId="1E8485CC" w14:textId="77777777" w:rsidR="00F70B05" w:rsidRPr="00287951" w:rsidRDefault="00F70B05" w:rsidP="00F70B05">
      <w:pPr>
        <w:suppressAutoHyphens w:val="0"/>
        <w:spacing w:before="120"/>
        <w:rPr>
          <w:rFonts w:ascii="Calibri Light" w:eastAsia="Calibri" w:hAnsi="Calibri Light" w:cs="Calibri Light"/>
          <w:b/>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Serwery podłączone do macierzy utworzą klaster </w:t>
      </w:r>
      <w:proofErr w:type="spellStart"/>
      <w:r w:rsidRPr="00287951">
        <w:rPr>
          <w:rFonts w:ascii="Calibri Light" w:eastAsia="Calibri" w:hAnsi="Calibri Light" w:cs="Calibri Light"/>
          <w:b/>
          <w:bCs/>
          <w:kern w:val="0"/>
          <w:sz w:val="16"/>
          <w:szCs w:val="16"/>
          <w:lang w:eastAsia="en-US" w:bidi="ar-SA"/>
        </w:rPr>
        <w:t>wirtualizacyjny</w:t>
      </w:r>
      <w:proofErr w:type="spellEnd"/>
      <w:r w:rsidRPr="00287951">
        <w:rPr>
          <w:rFonts w:ascii="Calibri Light" w:eastAsia="Calibri" w:hAnsi="Calibri Light" w:cs="Calibri Light"/>
          <w:b/>
          <w:bCs/>
          <w:kern w:val="0"/>
          <w:sz w:val="16"/>
          <w:szCs w:val="16"/>
          <w:lang w:eastAsia="en-US" w:bidi="ar-SA"/>
        </w:rPr>
        <w:t xml:space="preserve"> wysokiej dostępności (HA) umożliwiający kontynowanie pracy maszyn wirtualnych klastra w przypadku awarii jednego z serwerów fizycznych.</w:t>
      </w:r>
    </w:p>
    <w:p w14:paraId="5D0D9409" w14:textId="77777777" w:rsidR="00F70B05" w:rsidRPr="00287951" w:rsidRDefault="00F70B05" w:rsidP="00F70B05">
      <w:pPr>
        <w:suppressAutoHyphens w:val="0"/>
        <w:spacing w:before="120"/>
        <w:jc w:val="center"/>
        <w:rPr>
          <w:rFonts w:ascii="Calibri Light" w:eastAsia="Calibri" w:hAnsi="Calibri Light" w:cs="Calibri Light"/>
          <w:bCs/>
          <w:kern w:val="0"/>
          <w:sz w:val="16"/>
          <w:szCs w:val="16"/>
          <w:lang w:eastAsia="en-US"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3AFF2796" w14:textId="77777777" w:rsidTr="00DC45DB">
        <w:trPr>
          <w:jc w:val="center"/>
        </w:trPr>
        <w:tc>
          <w:tcPr>
            <w:tcW w:w="546" w:type="dxa"/>
            <w:shd w:val="clear" w:color="auto" w:fill="FFF2CC"/>
            <w:vAlign w:val="center"/>
          </w:tcPr>
          <w:p w14:paraId="6CF50E8F"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bookmarkStart w:id="3" w:name="_Hlk144365455"/>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103C765E"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7A95B5B5"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C68DE7B"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3E2C0D18"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7BA65D7B" w14:textId="77777777" w:rsidTr="00DC45DB">
        <w:trPr>
          <w:jc w:val="center"/>
        </w:trPr>
        <w:tc>
          <w:tcPr>
            <w:tcW w:w="546" w:type="dxa"/>
            <w:shd w:val="clear" w:color="auto" w:fill="auto"/>
            <w:vAlign w:val="center"/>
          </w:tcPr>
          <w:p w14:paraId="699E857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17366F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434132A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serwera, z funkcjonalnością wysuwania serwera do celów serwisowych oraz organizatorem do kabli).</w:t>
            </w:r>
          </w:p>
          <w:p w14:paraId="3740D0E4"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4C9A7DD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tc>
        <w:tc>
          <w:tcPr>
            <w:tcW w:w="1600" w:type="dxa"/>
          </w:tcPr>
          <w:p w14:paraId="5DD97D3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49E6F18" w14:textId="77777777" w:rsidTr="00DC45DB">
        <w:trPr>
          <w:jc w:val="center"/>
        </w:trPr>
        <w:tc>
          <w:tcPr>
            <w:tcW w:w="546" w:type="dxa"/>
            <w:shd w:val="clear" w:color="auto" w:fill="auto"/>
            <w:vAlign w:val="center"/>
          </w:tcPr>
          <w:p w14:paraId="385D2D1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997E3D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Płyta główna</w:t>
            </w:r>
          </w:p>
        </w:tc>
        <w:tc>
          <w:tcPr>
            <w:tcW w:w="5580" w:type="dxa"/>
            <w:shd w:val="clear" w:color="auto" w:fill="auto"/>
            <w:vAlign w:val="center"/>
          </w:tcPr>
          <w:p w14:paraId="030C54B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Płyta główna z możliwością zainstalowania dwóch procesorów. Płyta główna musi być zaprojektowana przez producenta serwera i oznaczona jego znakiem firmowym.</w:t>
            </w:r>
          </w:p>
        </w:tc>
        <w:tc>
          <w:tcPr>
            <w:tcW w:w="1600" w:type="dxa"/>
          </w:tcPr>
          <w:p w14:paraId="0B1AF7B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F273255" w14:textId="77777777" w:rsidTr="00DC45DB">
        <w:trPr>
          <w:jc w:val="center"/>
        </w:trPr>
        <w:tc>
          <w:tcPr>
            <w:tcW w:w="546" w:type="dxa"/>
            <w:shd w:val="clear" w:color="auto" w:fill="auto"/>
            <w:vAlign w:val="center"/>
          </w:tcPr>
          <w:p w14:paraId="6D18B1FD"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771366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Chipset</w:t>
            </w:r>
          </w:p>
        </w:tc>
        <w:tc>
          <w:tcPr>
            <w:tcW w:w="5580" w:type="dxa"/>
            <w:shd w:val="clear" w:color="auto" w:fill="auto"/>
            <w:vAlign w:val="center"/>
          </w:tcPr>
          <w:p w14:paraId="7D40D6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Dedykowany przez producenta procesora do pracy w serwerach dwuprocesorowych.</w:t>
            </w:r>
          </w:p>
        </w:tc>
        <w:tc>
          <w:tcPr>
            <w:tcW w:w="1600" w:type="dxa"/>
          </w:tcPr>
          <w:p w14:paraId="3B70BD9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4E5B43" w14:textId="77777777" w:rsidTr="00DC45DB">
        <w:trPr>
          <w:jc w:val="center"/>
        </w:trPr>
        <w:tc>
          <w:tcPr>
            <w:tcW w:w="546" w:type="dxa"/>
            <w:shd w:val="clear" w:color="auto" w:fill="auto"/>
            <w:vAlign w:val="center"/>
          </w:tcPr>
          <w:p w14:paraId="4DC2E236"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86D0AD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Procesor </w:t>
            </w:r>
          </w:p>
        </w:tc>
        <w:tc>
          <w:tcPr>
            <w:tcW w:w="5580" w:type="dxa"/>
            <w:shd w:val="clear" w:color="auto" w:fill="auto"/>
            <w:vAlign w:val="center"/>
          </w:tcPr>
          <w:p w14:paraId="1A465A3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Zainstalowane dwa procesory 16-rdzeniowe, klasy x86 dedykowany do pracy z zaoferowanym serwerem, umożliwiające osiągnięcie wyniku min. 280 punktów w teście SPECrate2017_int_base, dostępnym na stronie www.spec.org w konfiguracji dla dwóch procesorów.</w:t>
            </w:r>
          </w:p>
        </w:tc>
        <w:tc>
          <w:tcPr>
            <w:tcW w:w="1600" w:type="dxa"/>
          </w:tcPr>
          <w:p w14:paraId="17FF9D9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130100" w14:textId="77777777" w:rsidTr="00DC45DB">
        <w:trPr>
          <w:jc w:val="center"/>
        </w:trPr>
        <w:tc>
          <w:tcPr>
            <w:tcW w:w="546" w:type="dxa"/>
            <w:shd w:val="clear" w:color="auto" w:fill="auto"/>
            <w:vAlign w:val="center"/>
          </w:tcPr>
          <w:p w14:paraId="0D100145"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A0D651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operacyjna</w:t>
            </w:r>
          </w:p>
        </w:tc>
        <w:tc>
          <w:tcPr>
            <w:tcW w:w="5580" w:type="dxa"/>
            <w:shd w:val="clear" w:color="auto" w:fill="auto"/>
            <w:vAlign w:val="center"/>
          </w:tcPr>
          <w:p w14:paraId="2EEB3570"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r w:rsidRPr="00287951">
              <w:rPr>
                <w:rFonts w:ascii="Calibri Light" w:eastAsia="Lucida Sans Unicode" w:hAnsi="Calibri Light" w:cs="Calibri Light"/>
                <w:sz w:val="16"/>
                <w:szCs w:val="16"/>
                <w:lang w:eastAsia="ar-SA" w:bidi="ar-SA"/>
              </w:rPr>
              <w:t xml:space="preserve">Minimum 512GB DDR4 RDIMM 3200MT/s, na płycie głównej powinno znajdować się minimum 16 slotów przeznaczonych do instalacji pamięci. </w:t>
            </w:r>
            <w:proofErr w:type="spellStart"/>
            <w:r w:rsidRPr="00287951">
              <w:rPr>
                <w:rFonts w:ascii="Calibri Light" w:eastAsia="Lucida Sans Unicode" w:hAnsi="Calibri Light" w:cs="Calibri Light"/>
                <w:sz w:val="16"/>
                <w:szCs w:val="16"/>
                <w:lang w:val="en-US" w:eastAsia="ar-SA" w:bidi="ar-SA"/>
              </w:rPr>
              <w:t>Płyta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główna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powinna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obsługiwać</w:t>
            </w:r>
            <w:proofErr w:type="spellEnd"/>
            <w:r w:rsidRPr="00287951">
              <w:rPr>
                <w:rFonts w:ascii="Calibri Light" w:eastAsia="Lucida Sans Unicode" w:hAnsi="Calibri Light" w:cs="Calibri Light"/>
                <w:sz w:val="16"/>
                <w:szCs w:val="16"/>
                <w:lang w:val="en-US" w:eastAsia="ar-SA" w:bidi="ar-SA"/>
              </w:rPr>
              <w:t xml:space="preserve"> do 1TB </w:t>
            </w:r>
            <w:proofErr w:type="spellStart"/>
            <w:r w:rsidRPr="00287951">
              <w:rPr>
                <w:rFonts w:ascii="Calibri Light" w:eastAsia="Lucida Sans Unicode" w:hAnsi="Calibri Light" w:cs="Calibri Light"/>
                <w:sz w:val="16"/>
                <w:szCs w:val="16"/>
                <w:lang w:val="en-US" w:eastAsia="ar-SA" w:bidi="ar-SA"/>
              </w:rPr>
              <w:t>pamięci</w:t>
            </w:r>
            <w:proofErr w:type="spellEnd"/>
            <w:r w:rsidRPr="00287951">
              <w:rPr>
                <w:rFonts w:ascii="Calibri Light" w:eastAsia="Lucida Sans Unicode" w:hAnsi="Calibri Light" w:cs="Calibri Light"/>
                <w:sz w:val="16"/>
                <w:szCs w:val="16"/>
                <w:lang w:val="en-US" w:eastAsia="ar-SA" w:bidi="ar-SA"/>
              </w:rPr>
              <w:t xml:space="preserve"> RAM.</w:t>
            </w:r>
          </w:p>
          <w:p w14:paraId="106DD19F"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proofErr w:type="spellStart"/>
            <w:r w:rsidRPr="00287951">
              <w:rPr>
                <w:rFonts w:ascii="Calibri Light" w:eastAsia="Lucida Sans Unicode" w:hAnsi="Calibri Light" w:cs="Calibri Light"/>
                <w:sz w:val="16"/>
                <w:szCs w:val="16"/>
                <w:lang w:val="en-US" w:eastAsia="ar-SA" w:bidi="ar-SA"/>
              </w:rPr>
              <w:t>Obsługa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zabezpieczeń</w:t>
            </w:r>
            <w:proofErr w:type="spellEnd"/>
            <w:r w:rsidRPr="00287951">
              <w:rPr>
                <w:rFonts w:ascii="Calibri Light" w:eastAsia="Lucida Sans Unicode" w:hAnsi="Calibri Light" w:cs="Calibri Light"/>
                <w:sz w:val="16"/>
                <w:szCs w:val="16"/>
                <w:lang w:val="en-US" w:eastAsia="ar-SA" w:bidi="ar-SA"/>
              </w:rPr>
              <w:t>: Memory Health Check, Memory Page Retire, Memory Self-Healing.</w:t>
            </w:r>
          </w:p>
        </w:tc>
        <w:tc>
          <w:tcPr>
            <w:tcW w:w="1600" w:type="dxa"/>
          </w:tcPr>
          <w:p w14:paraId="600F829F"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B0AEFBA" w14:textId="77777777" w:rsidTr="00DC45DB">
        <w:trPr>
          <w:jc w:val="center"/>
        </w:trPr>
        <w:tc>
          <w:tcPr>
            <w:tcW w:w="546" w:type="dxa"/>
            <w:shd w:val="clear" w:color="auto" w:fill="auto"/>
            <w:vAlign w:val="center"/>
          </w:tcPr>
          <w:p w14:paraId="4A1A44C7"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tcPr>
          <w:p w14:paraId="6CCD4FB8" w14:textId="77777777" w:rsidR="00F70B05" w:rsidRPr="00287951" w:rsidRDefault="00F70B05" w:rsidP="00F70B05">
            <w:pPr>
              <w:widowControl w:val="0"/>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Sloty</w:t>
            </w:r>
            <w:proofErr w:type="spellEnd"/>
            <w:r w:rsidRPr="00287951">
              <w:rPr>
                <w:rFonts w:ascii="Calibri Light" w:eastAsia="Lucida Sans Unicode" w:hAnsi="Calibri Light" w:cs="Calibri Light"/>
                <w:sz w:val="16"/>
                <w:szCs w:val="16"/>
                <w:lang w:eastAsia="ar-SA" w:bidi="ar-SA"/>
              </w:rPr>
              <w:t xml:space="preserve"> rozszerzeń</w:t>
            </w:r>
          </w:p>
        </w:tc>
        <w:tc>
          <w:tcPr>
            <w:tcW w:w="5580" w:type="dxa"/>
            <w:shd w:val="clear" w:color="auto" w:fill="auto"/>
            <w:vAlign w:val="center"/>
          </w:tcPr>
          <w:p w14:paraId="1B78465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Minimum jeden slot OCP 3.0 (x16), jeden slot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 xml:space="preserve"> x16 generacji 4.</w:t>
            </w:r>
          </w:p>
        </w:tc>
        <w:tc>
          <w:tcPr>
            <w:tcW w:w="1600" w:type="dxa"/>
          </w:tcPr>
          <w:p w14:paraId="702F8B9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E72670D" w14:textId="77777777" w:rsidTr="00DC45DB">
        <w:trPr>
          <w:jc w:val="center"/>
        </w:trPr>
        <w:tc>
          <w:tcPr>
            <w:tcW w:w="546" w:type="dxa"/>
            <w:shd w:val="clear" w:color="auto" w:fill="auto"/>
            <w:vAlign w:val="center"/>
          </w:tcPr>
          <w:p w14:paraId="1D9BA4B0"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709BFF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 twardy</w:t>
            </w:r>
          </w:p>
        </w:tc>
        <w:tc>
          <w:tcPr>
            <w:tcW w:w="5580" w:type="dxa"/>
            <w:shd w:val="clear" w:color="auto" w:fill="auto"/>
            <w:vAlign w:val="center"/>
          </w:tcPr>
          <w:p w14:paraId="4C1734C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dedykowanego modułu dla </w:t>
            </w:r>
            <w:proofErr w:type="spellStart"/>
            <w:r w:rsidRPr="00287951">
              <w:rPr>
                <w:rFonts w:ascii="Calibri Light" w:eastAsiaTheme="minorHAnsi" w:hAnsi="Calibri Light" w:cs="Calibri Light"/>
                <w:kern w:val="0"/>
                <w:sz w:val="16"/>
                <w:szCs w:val="16"/>
                <w:lang w:eastAsia="en-US" w:bidi="ar-SA"/>
              </w:rPr>
              <w:t>hypervisora</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wirtualizacyjnego</w:t>
            </w:r>
            <w:proofErr w:type="spellEnd"/>
            <w:r w:rsidRPr="00287951">
              <w:rPr>
                <w:rFonts w:ascii="Calibri Light" w:eastAsiaTheme="minorHAnsi" w:hAnsi="Calibri Light" w:cs="Calibri Light"/>
                <w:kern w:val="0"/>
                <w:sz w:val="16"/>
                <w:szCs w:val="16"/>
                <w:lang w:eastAsia="en-US" w:bidi="ar-SA"/>
              </w:rPr>
              <w:t xml:space="preserve">, wyposażonego w nośniki typu </w:t>
            </w:r>
            <w:proofErr w:type="spellStart"/>
            <w:r w:rsidRPr="00287951">
              <w:rPr>
                <w:rFonts w:ascii="Calibri Light" w:eastAsiaTheme="minorHAnsi" w:hAnsi="Calibri Light" w:cs="Calibri Light"/>
                <w:kern w:val="0"/>
                <w:sz w:val="16"/>
                <w:szCs w:val="16"/>
                <w:lang w:eastAsia="en-US" w:bidi="ar-SA"/>
              </w:rPr>
              <w:t>flash</w:t>
            </w:r>
            <w:proofErr w:type="spellEnd"/>
            <w:r w:rsidRPr="00287951">
              <w:rPr>
                <w:rFonts w:ascii="Calibri Light" w:eastAsiaTheme="minorHAnsi" w:hAnsi="Calibri Light" w:cs="Calibri Light"/>
                <w:kern w:val="0"/>
                <w:sz w:val="16"/>
                <w:szCs w:val="16"/>
                <w:lang w:eastAsia="en-US" w:bidi="ar-SA"/>
              </w:rPr>
              <w:t xml:space="preserve"> o pojemności min. 64GB, z możliwością konfiguracji zabezpieczenia synchronizacji pomiędzy nośnikami z poziomu BIOS serwera, rozwiązanie nie może powodować zmniejszenia ilości wnęk na dyski twarde. </w:t>
            </w:r>
          </w:p>
          <w:p w14:paraId="314FED6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Zainstalowane dyski M.2 SATA o pojemności min. 480GB w konfiguracji RAID1.</w:t>
            </w:r>
          </w:p>
        </w:tc>
        <w:tc>
          <w:tcPr>
            <w:tcW w:w="1600" w:type="dxa"/>
          </w:tcPr>
          <w:p w14:paraId="6252D2E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C075936" w14:textId="77777777" w:rsidTr="00DC45DB">
        <w:trPr>
          <w:jc w:val="center"/>
        </w:trPr>
        <w:tc>
          <w:tcPr>
            <w:tcW w:w="546" w:type="dxa"/>
            <w:shd w:val="clear" w:color="auto" w:fill="auto"/>
            <w:vAlign w:val="center"/>
          </w:tcPr>
          <w:p w14:paraId="25E823D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5B462F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w:t>
            </w:r>
          </w:p>
        </w:tc>
        <w:tc>
          <w:tcPr>
            <w:tcW w:w="5580" w:type="dxa"/>
            <w:shd w:val="clear" w:color="auto" w:fill="auto"/>
            <w:vAlign w:val="center"/>
          </w:tcPr>
          <w:p w14:paraId="0446B3B2"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Brak. </w:t>
            </w:r>
          </w:p>
        </w:tc>
        <w:tc>
          <w:tcPr>
            <w:tcW w:w="1600" w:type="dxa"/>
          </w:tcPr>
          <w:p w14:paraId="27686C1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21BCD3" w14:textId="77777777" w:rsidTr="00DC45DB">
        <w:trPr>
          <w:jc w:val="center"/>
        </w:trPr>
        <w:tc>
          <w:tcPr>
            <w:tcW w:w="546" w:type="dxa"/>
            <w:shd w:val="clear" w:color="auto" w:fill="auto"/>
            <w:vAlign w:val="center"/>
          </w:tcPr>
          <w:p w14:paraId="70F668E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8240CC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Interfejsy sieciowe</w:t>
            </w:r>
          </w:p>
        </w:tc>
        <w:tc>
          <w:tcPr>
            <w:tcW w:w="5580" w:type="dxa"/>
            <w:shd w:val="clear" w:color="auto" w:fill="auto"/>
            <w:vAlign w:val="center"/>
          </w:tcPr>
          <w:p w14:paraId="5A0A656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 dwa interfejsy sieciowe 10Gb Ethernet w standardzie SFP+</w:t>
            </w:r>
            <w:r w:rsidRPr="00287951">
              <w:rPr>
                <w:rFonts w:ascii="Calibri Light" w:eastAsiaTheme="minorHAnsi" w:hAnsi="Calibri Light" w:cs="Calibri Light"/>
                <w:kern w:val="0"/>
                <w:sz w:val="16"/>
                <w:szCs w:val="16"/>
                <w:lang w:eastAsia="en-US" w:bidi="ar-SA"/>
              </w:rPr>
              <w:t xml:space="preserve"> </w:t>
            </w:r>
            <w:r w:rsidRPr="00287951">
              <w:rPr>
                <w:rFonts w:ascii="Calibri Light" w:eastAsia="Lucida Sans Unicode" w:hAnsi="Calibri Light" w:cs="Calibri Light"/>
                <w:sz w:val="16"/>
                <w:szCs w:val="16"/>
                <w:lang w:eastAsia="ar-SA" w:bidi="ar-SA"/>
              </w:rPr>
              <w:t>(z wkładkami SFP+ SR) .</w:t>
            </w:r>
          </w:p>
          <w:p w14:paraId="5BE06AE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instalacji wymiennie modułów udostępniających: </w:t>
            </w:r>
          </w:p>
          <w:p w14:paraId="4B729F0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074C7BD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10Gb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w:t>
            </w:r>
          </w:p>
          <w:p w14:paraId="1C385B0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dwa interfejsy sieciowe 25Gb Ethernet ze złączami SFP28,</w:t>
            </w:r>
          </w:p>
          <w:p w14:paraId="3907CBB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cztery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7B1E24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10Gb Ethernet w standardzie SFP+,</w:t>
            </w:r>
          </w:p>
          <w:p w14:paraId="4E5B313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t>
            </w:r>
          </w:p>
          <w:p w14:paraId="1B7BE0E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25Gb Ethernet ze złączami SFP28,</w:t>
            </w:r>
          </w:p>
          <w:p w14:paraId="7A70A4A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Wbudowane dwa interfejsy sieciowe 1Gb Ethernet w standardzie Base-T.</w:t>
            </w:r>
          </w:p>
          <w:p w14:paraId="4E6ABD7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dwa interfejsy 16Gb FC wyposażone we wkładki optyczne SFP+. Dopuszcza się montaż karty FC w slocie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w:t>
            </w:r>
          </w:p>
        </w:tc>
        <w:tc>
          <w:tcPr>
            <w:tcW w:w="1600" w:type="dxa"/>
          </w:tcPr>
          <w:p w14:paraId="6FF2793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06EF6A7" w14:textId="77777777" w:rsidTr="00DC45DB">
        <w:trPr>
          <w:jc w:val="center"/>
        </w:trPr>
        <w:tc>
          <w:tcPr>
            <w:tcW w:w="546" w:type="dxa"/>
            <w:shd w:val="clear" w:color="auto" w:fill="auto"/>
            <w:vAlign w:val="center"/>
          </w:tcPr>
          <w:p w14:paraId="5D55D62C"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410648E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 graficzna</w:t>
            </w:r>
          </w:p>
        </w:tc>
        <w:tc>
          <w:tcPr>
            <w:tcW w:w="5580" w:type="dxa"/>
            <w:shd w:val="clear" w:color="auto" w:fill="auto"/>
            <w:vAlign w:val="center"/>
          </w:tcPr>
          <w:p w14:paraId="2928780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Zintegrowana karta graficzna umożliwiająca wyświetlenie rozdzielczości min. 1920x1200.</w:t>
            </w:r>
          </w:p>
        </w:tc>
        <w:tc>
          <w:tcPr>
            <w:tcW w:w="1600" w:type="dxa"/>
          </w:tcPr>
          <w:p w14:paraId="109071E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A349666" w14:textId="77777777" w:rsidTr="00DC45DB">
        <w:trPr>
          <w:jc w:val="center"/>
        </w:trPr>
        <w:tc>
          <w:tcPr>
            <w:tcW w:w="546" w:type="dxa"/>
            <w:shd w:val="clear" w:color="auto" w:fill="auto"/>
            <w:vAlign w:val="center"/>
          </w:tcPr>
          <w:p w14:paraId="0BF91394"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D70BD0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80" w:type="dxa"/>
            <w:shd w:val="clear" w:color="auto" w:fill="auto"/>
            <w:vAlign w:val="center"/>
          </w:tcPr>
          <w:p w14:paraId="190F979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Minimum 2 porty USB w tym 1 port USB 3.0, port VGA.</w:t>
            </w:r>
          </w:p>
        </w:tc>
        <w:tc>
          <w:tcPr>
            <w:tcW w:w="1600" w:type="dxa"/>
          </w:tcPr>
          <w:p w14:paraId="06377FF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40F3D9D" w14:textId="77777777" w:rsidTr="00DC45DB">
        <w:trPr>
          <w:jc w:val="center"/>
        </w:trPr>
        <w:tc>
          <w:tcPr>
            <w:tcW w:w="546" w:type="dxa"/>
            <w:shd w:val="clear" w:color="auto" w:fill="auto"/>
            <w:vAlign w:val="center"/>
          </w:tcPr>
          <w:p w14:paraId="6E7A89F7"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6E0BAA6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Zasilacz</w:t>
            </w:r>
          </w:p>
        </w:tc>
        <w:tc>
          <w:tcPr>
            <w:tcW w:w="5580" w:type="dxa"/>
            <w:shd w:val="clear" w:color="auto" w:fill="auto"/>
            <w:vAlign w:val="center"/>
          </w:tcPr>
          <w:p w14:paraId="50965F2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 szt., typu Hot-plug, redundantne, każdy o mocy minimum 800W.</w:t>
            </w:r>
          </w:p>
        </w:tc>
        <w:tc>
          <w:tcPr>
            <w:tcW w:w="1600" w:type="dxa"/>
          </w:tcPr>
          <w:p w14:paraId="33CC6A1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078332C" w14:textId="77777777" w:rsidTr="00DC45DB">
        <w:trPr>
          <w:jc w:val="center"/>
        </w:trPr>
        <w:tc>
          <w:tcPr>
            <w:tcW w:w="546" w:type="dxa"/>
            <w:shd w:val="clear" w:color="auto" w:fill="auto"/>
            <w:vAlign w:val="center"/>
          </w:tcPr>
          <w:p w14:paraId="17BB8588"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0FFE6F8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Wentylatory</w:t>
            </w:r>
          </w:p>
        </w:tc>
        <w:tc>
          <w:tcPr>
            <w:tcW w:w="5580" w:type="dxa"/>
            <w:shd w:val="clear" w:color="auto" w:fill="auto"/>
            <w:vAlign w:val="center"/>
          </w:tcPr>
          <w:p w14:paraId="2F0A301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Redundantne.</w:t>
            </w:r>
          </w:p>
        </w:tc>
        <w:tc>
          <w:tcPr>
            <w:tcW w:w="1600" w:type="dxa"/>
          </w:tcPr>
          <w:p w14:paraId="34E3C13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2589138" w14:textId="77777777" w:rsidTr="00DC45DB">
        <w:trPr>
          <w:jc w:val="center"/>
        </w:trPr>
        <w:tc>
          <w:tcPr>
            <w:tcW w:w="546" w:type="dxa"/>
            <w:shd w:val="clear" w:color="auto" w:fill="auto"/>
            <w:vAlign w:val="center"/>
          </w:tcPr>
          <w:p w14:paraId="3E4FF0CE"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BD5F62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Karta/moduł</w:t>
            </w:r>
          </w:p>
          <w:p w14:paraId="7A516F3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zarządzający</w:t>
            </w:r>
          </w:p>
        </w:tc>
        <w:tc>
          <w:tcPr>
            <w:tcW w:w="5580" w:type="dxa"/>
            <w:shd w:val="clear" w:color="auto" w:fill="auto"/>
            <w:vAlign w:val="center"/>
          </w:tcPr>
          <w:p w14:paraId="21256A0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Serwer musi być wyposażony w kartę zdalnego zarządzania umożliwiającą:</w:t>
            </w:r>
          </w:p>
          <w:p w14:paraId="3361538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zdalny dostęp do graficznego interfejsu Web karty zarządzającej,</w:t>
            </w:r>
          </w:p>
          <w:p w14:paraId="37CF2D3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zdalne monitorowanie i informowanie o statusie serwera (m.in. prędkości obrotowej wentylatorów, konfiguracji serwera),</w:t>
            </w:r>
          </w:p>
          <w:p w14:paraId="2206DE3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szyfrowane połączenie (TLS) oraz autentykacje i autoryzację użytkownika,</w:t>
            </w:r>
          </w:p>
          <w:p w14:paraId="7C87BD2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podmontowania zdalnych wirtualnych napędów,</w:t>
            </w:r>
          </w:p>
          <w:p w14:paraId="7E70141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wirtualną konsolę z dostępem do myszy, klawiatury,</w:t>
            </w:r>
          </w:p>
          <w:p w14:paraId="2CC0E7D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wsparcie dla IPv6,</w:t>
            </w:r>
          </w:p>
          <w:p w14:paraId="7F8A0ED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xml:space="preserve">- wsparcie dla SNMP; IPMI2.0, SSH, VLAN </w:t>
            </w:r>
            <w:proofErr w:type="spellStart"/>
            <w:r w:rsidRPr="00287951">
              <w:rPr>
                <w:rFonts w:ascii="Calibri Light" w:eastAsia="Lucida Sans Unicode" w:hAnsi="Calibri Light" w:cs="Calibri Light"/>
                <w:sz w:val="16"/>
                <w:szCs w:val="16"/>
                <w:lang w:eastAsia="ar-SA" w:bidi="ar-SA"/>
              </w:rPr>
              <w:t>tagging</w:t>
            </w:r>
            <w:proofErr w:type="spellEnd"/>
            <w:r w:rsidRPr="00287951">
              <w:rPr>
                <w:rFonts w:ascii="Calibri Light" w:eastAsia="Lucida Sans Unicode" w:hAnsi="Calibri Light" w:cs="Calibri Light"/>
                <w:sz w:val="16"/>
                <w:szCs w:val="16"/>
                <w:lang w:eastAsia="ar-SA" w:bidi="ar-SA"/>
              </w:rPr>
              <w:t>,,</w:t>
            </w:r>
          </w:p>
          <w:p w14:paraId="6E677C9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monitorowania w czasie rzeczywistym poboru prądu przez serwer,</w:t>
            </w:r>
          </w:p>
          <w:p w14:paraId="1323485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ustawienia limitu poboru prądu przez konkretny serwer,</w:t>
            </w:r>
          </w:p>
          <w:p w14:paraId="4B9B980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integracja z Active Directory,</w:t>
            </w:r>
          </w:p>
          <w:p w14:paraId="2B23737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obsługi przez dwóch administratorów jednocześnie,</w:t>
            </w:r>
          </w:p>
          <w:p w14:paraId="0A11AE4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wsparcie dla </w:t>
            </w:r>
            <w:proofErr w:type="spellStart"/>
            <w:r w:rsidRPr="00287951">
              <w:rPr>
                <w:rFonts w:ascii="Calibri Light" w:eastAsia="Lucida Sans Unicode" w:hAnsi="Calibri Light" w:cs="Calibri Light"/>
                <w:sz w:val="16"/>
                <w:szCs w:val="16"/>
                <w:lang w:eastAsia="ar-SA" w:bidi="ar-SA"/>
              </w:rPr>
              <w:t>dynamic</w:t>
            </w:r>
            <w:proofErr w:type="spellEnd"/>
            <w:r w:rsidRPr="00287951">
              <w:rPr>
                <w:rFonts w:ascii="Calibri Light" w:eastAsia="Lucida Sans Unicode" w:hAnsi="Calibri Light" w:cs="Calibri Light"/>
                <w:sz w:val="16"/>
                <w:szCs w:val="16"/>
                <w:lang w:eastAsia="ar-SA" w:bidi="ar-SA"/>
              </w:rPr>
              <w:t xml:space="preserve"> DNS,</w:t>
            </w:r>
          </w:p>
          <w:p w14:paraId="6357413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wsparcie dla LLDP,</w:t>
            </w:r>
          </w:p>
          <w:p w14:paraId="256DC502"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wysyłanie do administratora maila z powiadomieniem o awarii lub zmianie konfiguracji sprzętowej,</w:t>
            </w:r>
          </w:p>
          <w:p w14:paraId="7F2B92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podłączenia lokalnego poprzez złącze RS-232</w:t>
            </w:r>
          </w:p>
          <w:p w14:paraId="458DE82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możliwość bezpośredniego zarządzania poprzez dedykowany port USB na przednim panelu serwera,</w:t>
            </w:r>
          </w:p>
          <w:p w14:paraId="700F7F9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monitorowanie zużycia dysków SSD, </w:t>
            </w:r>
          </w:p>
          <w:p w14:paraId="1D9E03B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lastRenderedPageBreak/>
              <w:t xml:space="preserve">- możliwość monitorowania z jednej konsoli min. 30 serwerami fizycznymi, </w:t>
            </w:r>
          </w:p>
          <w:p w14:paraId="5201711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zgłaszanie alertów do centrum serwisowego producenta, </w:t>
            </w:r>
          </w:p>
          <w:p w14:paraId="1C5CC25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update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 xml:space="preserve"> dla wszystkich komponentów serwera, </w:t>
            </w:r>
          </w:p>
          <w:p w14:paraId="2D978F6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przywrócenia poprzednich wersji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w:t>
            </w:r>
          </w:p>
          <w:p w14:paraId="2A64D3B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Rozwiązanie sprzętowe posiadające dedykowany port RJ45, niezależne od systemów operacyjnych, zintegrowane z płytą główną lub jako karta zainstalowana w gnieździe PCI.</w:t>
            </w:r>
          </w:p>
        </w:tc>
        <w:tc>
          <w:tcPr>
            <w:tcW w:w="1600" w:type="dxa"/>
          </w:tcPr>
          <w:p w14:paraId="791B96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7489F4B" w14:textId="77777777" w:rsidTr="00DC45DB">
        <w:trPr>
          <w:jc w:val="center"/>
        </w:trPr>
        <w:tc>
          <w:tcPr>
            <w:tcW w:w="546" w:type="dxa"/>
            <w:shd w:val="clear" w:color="auto" w:fill="auto"/>
            <w:vAlign w:val="center"/>
          </w:tcPr>
          <w:p w14:paraId="0AC7EE2F"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09369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Oprogramowanie do zarządzania</w:t>
            </w:r>
          </w:p>
        </w:tc>
        <w:tc>
          <w:tcPr>
            <w:tcW w:w="5580" w:type="dxa"/>
            <w:shd w:val="clear" w:color="auto" w:fill="auto"/>
            <w:vAlign w:val="center"/>
          </w:tcPr>
          <w:p w14:paraId="037F736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oprogramowania producenta do zarządzania, spełniającego poniższe wymagania: </w:t>
            </w:r>
          </w:p>
          <w:p w14:paraId="4B7B13A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serwerów, urządzeń sieciowych oraz pamięci masowych, </w:t>
            </w:r>
          </w:p>
          <w:p w14:paraId="4BACDFD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integracja z Active Directory,</w:t>
            </w:r>
          </w:p>
          <w:p w14:paraId="4213A7C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zarządzania dostarczonymi serwerami bez udziału dedykowanego agenta, </w:t>
            </w:r>
          </w:p>
          <w:p w14:paraId="0718360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protokołów SNMP, IPMI, Linux SSH, </w:t>
            </w:r>
            <w:proofErr w:type="spellStart"/>
            <w:r w:rsidRPr="00287951">
              <w:rPr>
                <w:rFonts w:ascii="Calibri Light" w:eastAsiaTheme="minorHAnsi" w:hAnsi="Calibri Light" w:cs="Calibri Light"/>
                <w:kern w:val="0"/>
                <w:sz w:val="16"/>
                <w:szCs w:val="16"/>
                <w:lang w:eastAsia="en-US" w:bidi="ar-SA"/>
              </w:rPr>
              <w:t>Redfish</w:t>
            </w:r>
            <w:proofErr w:type="spellEnd"/>
            <w:r w:rsidRPr="00287951">
              <w:rPr>
                <w:rFonts w:ascii="Calibri Light" w:eastAsiaTheme="minorHAnsi" w:hAnsi="Calibri Light" w:cs="Calibri Light"/>
                <w:kern w:val="0"/>
                <w:sz w:val="16"/>
                <w:szCs w:val="16"/>
                <w:lang w:eastAsia="en-US" w:bidi="ar-SA"/>
              </w:rPr>
              <w:t xml:space="preserve">, </w:t>
            </w:r>
          </w:p>
          <w:p w14:paraId="46DCFE2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uruchamiania procesu wykrywania urządzeń w oparciu o harmonogram, </w:t>
            </w:r>
          </w:p>
          <w:p w14:paraId="27103CE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szczegółowy opis wykrytych systemów oraz ich komponentów, </w:t>
            </w:r>
          </w:p>
          <w:p w14:paraId="34FD05A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eksportu raportu do CSV, HTML, XLS, PDF, </w:t>
            </w:r>
          </w:p>
          <w:p w14:paraId="69CE465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tworzenia własnych raportów w oparciu o wszystkie informacje zawarte w inwentarzu, </w:t>
            </w:r>
          </w:p>
          <w:p w14:paraId="296E12D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grupowanie urządzeń w oparciu o kryteria użytkownika, </w:t>
            </w:r>
          </w:p>
          <w:p w14:paraId="7ED5664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tworzenie automatycznie grup urządzeń w oparciu o dowolny element konfiguracji serwera np. nazwa, lokalizacja, system operacyjny, obsadzenie slotów </w:t>
            </w:r>
            <w:proofErr w:type="spellStart"/>
            <w:r w:rsidRPr="00287951">
              <w:rPr>
                <w:rFonts w:ascii="Calibri Light" w:eastAsiaTheme="minorHAnsi" w:hAnsi="Calibri Light" w:cs="Calibri Light"/>
                <w:kern w:val="0"/>
                <w:sz w:val="16"/>
                <w:szCs w:val="16"/>
                <w:lang w:eastAsia="en-US" w:bidi="ar-SA"/>
              </w:rPr>
              <w:t>PCIe</w:t>
            </w:r>
            <w:proofErr w:type="spellEnd"/>
            <w:r w:rsidRPr="00287951">
              <w:rPr>
                <w:rFonts w:ascii="Calibri Light" w:eastAsiaTheme="minorHAnsi" w:hAnsi="Calibri Light" w:cs="Calibri Light"/>
                <w:kern w:val="0"/>
                <w:sz w:val="16"/>
                <w:szCs w:val="16"/>
                <w:lang w:eastAsia="en-US" w:bidi="ar-SA"/>
              </w:rPr>
              <w:t xml:space="preserve">, pozostałego czasu gwarancji, </w:t>
            </w:r>
          </w:p>
          <w:p w14:paraId="5BC2412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uruchamiania narzędzi zarządzających w poszczególnych urządzeniach ,</w:t>
            </w:r>
          </w:p>
          <w:p w14:paraId="464B7E5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szybki podgląd stanu środowiska, </w:t>
            </w:r>
          </w:p>
          <w:p w14:paraId="5939C5E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podsumowanie stanu dla każdego urządzenia, </w:t>
            </w:r>
          </w:p>
          <w:p w14:paraId="186974D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szczegółowy status urządzenia/elementu/komponentu,</w:t>
            </w:r>
          </w:p>
          <w:p w14:paraId="20B48B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generowanie alertów przy zmianie stanu urządzenia, </w:t>
            </w:r>
          </w:p>
          <w:p w14:paraId="495623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filtry raportów umożliwiające podgląd najważniejszych zdarzeń.</w:t>
            </w:r>
          </w:p>
          <w:p w14:paraId="088A872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Oprogramowanie dostarczane jako wirtualny </w:t>
            </w:r>
            <w:proofErr w:type="spellStart"/>
            <w:r w:rsidRPr="00287951">
              <w:rPr>
                <w:rFonts w:ascii="Calibri Light" w:eastAsiaTheme="minorHAnsi" w:hAnsi="Calibri Light" w:cs="Calibri Light"/>
                <w:kern w:val="0"/>
                <w:sz w:val="16"/>
                <w:szCs w:val="16"/>
                <w:lang w:eastAsia="en-US" w:bidi="ar-SA"/>
              </w:rPr>
              <w:t>appliance</w:t>
            </w:r>
            <w:proofErr w:type="spellEnd"/>
            <w:r w:rsidRPr="00287951">
              <w:rPr>
                <w:rFonts w:ascii="Calibri Light" w:eastAsiaTheme="minorHAnsi" w:hAnsi="Calibri Light" w:cs="Calibri Light"/>
                <w:kern w:val="0"/>
                <w:sz w:val="16"/>
                <w:szCs w:val="16"/>
                <w:lang w:eastAsia="en-US" w:bidi="ar-SA"/>
              </w:rPr>
              <w:t xml:space="preserve"> dla KVM, </w:t>
            </w:r>
            <w:proofErr w:type="spellStart"/>
            <w:r w:rsidRPr="00287951">
              <w:rPr>
                <w:rFonts w:ascii="Calibri Light" w:eastAsiaTheme="minorHAnsi" w:hAnsi="Calibri Light" w:cs="Calibri Light"/>
                <w:kern w:val="0"/>
                <w:sz w:val="16"/>
                <w:szCs w:val="16"/>
                <w:lang w:eastAsia="en-US" w:bidi="ar-SA"/>
              </w:rPr>
              <w:t>ESXi</w:t>
            </w:r>
            <w:proofErr w:type="spellEnd"/>
            <w:r w:rsidRPr="00287951">
              <w:rPr>
                <w:rFonts w:ascii="Calibri Light" w:eastAsiaTheme="minorHAnsi" w:hAnsi="Calibri Light" w:cs="Calibri Light"/>
                <w:kern w:val="0"/>
                <w:sz w:val="16"/>
                <w:szCs w:val="16"/>
                <w:lang w:eastAsia="en-US" w:bidi="ar-SA"/>
              </w:rPr>
              <w:t xml:space="preserve"> i Hyper-V.</w:t>
            </w:r>
          </w:p>
        </w:tc>
        <w:tc>
          <w:tcPr>
            <w:tcW w:w="1600" w:type="dxa"/>
          </w:tcPr>
          <w:p w14:paraId="456ED0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015718" w14:textId="77777777" w:rsidTr="00DC45DB">
        <w:trPr>
          <w:jc w:val="center"/>
        </w:trPr>
        <w:tc>
          <w:tcPr>
            <w:tcW w:w="546" w:type="dxa"/>
            <w:shd w:val="clear" w:color="auto" w:fill="auto"/>
            <w:vAlign w:val="center"/>
          </w:tcPr>
          <w:p w14:paraId="4813D24B"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B775D1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6D3C018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Zatrzask górnej pokrywy. </w:t>
            </w:r>
          </w:p>
          <w:p w14:paraId="321318F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wyłączenia w BIOS funkcji przycisku zasilania. </w:t>
            </w:r>
          </w:p>
          <w:p w14:paraId="21B0B64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Wbudowany czujnik otwarcia obudowy współpracujący z BIOS i kartą zarządzającą. </w:t>
            </w:r>
          </w:p>
          <w:p w14:paraId="134DD51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Moduł TPM 2.0 V3.</w:t>
            </w:r>
          </w:p>
          <w:p w14:paraId="2BF524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dynamicznego włączania i wyłączania portów USB na obudowie – bez potrzeby restartu serwera.</w:t>
            </w:r>
          </w:p>
          <w:p w14:paraId="767F9B3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wymazania danych ze znajdujących się dysków wewnątrz serwera – niezależne od zainstalowanego systemu operacyjnego, uruchamiane z poziomu zarządzania serwerem.</w:t>
            </w:r>
          </w:p>
          <w:p w14:paraId="1872214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integracji z RSA </w:t>
            </w:r>
            <w:proofErr w:type="spellStart"/>
            <w:r w:rsidRPr="00287951">
              <w:rPr>
                <w:rFonts w:ascii="Calibri Light" w:eastAsiaTheme="minorHAnsi" w:hAnsi="Calibri Light" w:cs="Calibri Light"/>
                <w:kern w:val="0"/>
                <w:sz w:val="16"/>
                <w:szCs w:val="16"/>
                <w:lang w:eastAsia="en-US" w:bidi="ar-SA"/>
              </w:rPr>
              <w:t>SecurID</w:t>
            </w:r>
            <w:proofErr w:type="spellEnd"/>
            <w:r w:rsidRPr="00287951">
              <w:rPr>
                <w:rFonts w:ascii="Calibri Light" w:eastAsiaTheme="minorHAnsi" w:hAnsi="Calibri Light" w:cs="Calibri Light"/>
                <w:kern w:val="0"/>
                <w:sz w:val="16"/>
                <w:szCs w:val="16"/>
                <w:lang w:eastAsia="en-US" w:bidi="ar-SA"/>
              </w:rPr>
              <w:t>.</w:t>
            </w:r>
          </w:p>
        </w:tc>
        <w:tc>
          <w:tcPr>
            <w:tcW w:w="1600" w:type="dxa"/>
          </w:tcPr>
          <w:p w14:paraId="6D73D00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DBCCD9" w14:textId="77777777" w:rsidTr="00DC45DB">
        <w:trPr>
          <w:jc w:val="center"/>
        </w:trPr>
        <w:tc>
          <w:tcPr>
            <w:tcW w:w="546" w:type="dxa"/>
            <w:shd w:val="clear" w:color="auto" w:fill="auto"/>
            <w:vAlign w:val="center"/>
          </w:tcPr>
          <w:p w14:paraId="4176FB93"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C9E17A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27FE7F6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Serwer musi być wyprodukowany zgodnie z normą ISO-9001 oraz ISO-14001. </w:t>
            </w:r>
            <w:r w:rsidRPr="00287951">
              <w:rPr>
                <w:rFonts w:ascii="Calibri Light" w:eastAsia="Times New Roman" w:hAnsi="Calibri Light" w:cs="Calibri Light"/>
                <w:sz w:val="16"/>
                <w:szCs w:val="16"/>
                <w:lang w:eastAsia="ar-SA" w:bidi="ar-SA"/>
              </w:rPr>
              <w:br/>
              <w:t>Serwer musi pochodzić z autoryzowanego kanału sprzedaży producenta i być przeznaczone na rynek Unii Europejskiej (znak CE).</w:t>
            </w:r>
          </w:p>
          <w:p w14:paraId="696A06B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Oferowany serwer musi znajdować się na liście Windows Server </w:t>
            </w:r>
            <w:proofErr w:type="spellStart"/>
            <w:r w:rsidRPr="00287951">
              <w:rPr>
                <w:rFonts w:ascii="Calibri Light" w:eastAsia="Times New Roman" w:hAnsi="Calibri Light" w:cs="Calibri Light"/>
                <w:sz w:val="16"/>
                <w:szCs w:val="16"/>
                <w:lang w:eastAsia="ar-SA" w:bidi="ar-SA"/>
              </w:rPr>
              <w:t>Catalog</w:t>
            </w:r>
            <w:proofErr w:type="spellEnd"/>
            <w:r w:rsidRPr="00287951">
              <w:rPr>
                <w:rFonts w:ascii="Calibri Light" w:eastAsia="Times New Roman" w:hAnsi="Calibri Light" w:cs="Calibri Light"/>
                <w:sz w:val="16"/>
                <w:szCs w:val="16"/>
                <w:lang w:eastAsia="ar-SA" w:bidi="ar-SA"/>
              </w:rPr>
              <w:t xml:space="preserve"> i posiadać status „</w:t>
            </w:r>
            <w:proofErr w:type="spellStart"/>
            <w:r w:rsidRPr="00287951">
              <w:rPr>
                <w:rFonts w:ascii="Calibri Light" w:eastAsia="Times New Roman" w:hAnsi="Calibri Light" w:cs="Calibri Light"/>
                <w:sz w:val="16"/>
                <w:szCs w:val="16"/>
                <w:lang w:eastAsia="ar-SA" w:bidi="ar-SA"/>
              </w:rPr>
              <w:t>Certified</w:t>
            </w:r>
            <w:proofErr w:type="spellEnd"/>
            <w:r w:rsidRPr="00287951">
              <w:rPr>
                <w:rFonts w:ascii="Calibri Light" w:eastAsia="Times New Roman" w:hAnsi="Calibri Light" w:cs="Calibri Light"/>
                <w:sz w:val="16"/>
                <w:szCs w:val="16"/>
                <w:lang w:eastAsia="ar-SA" w:bidi="ar-SA"/>
              </w:rPr>
              <w:t xml:space="preserve"> for Windows” dla systemów Microsoft Windows 2019 x64, Microsoft Windows 2022 x64.</w:t>
            </w:r>
          </w:p>
        </w:tc>
        <w:tc>
          <w:tcPr>
            <w:tcW w:w="1600" w:type="dxa"/>
          </w:tcPr>
          <w:p w14:paraId="239100E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28E39E0" w14:textId="77777777" w:rsidTr="00DC45DB">
        <w:trPr>
          <w:jc w:val="center"/>
        </w:trPr>
        <w:tc>
          <w:tcPr>
            <w:tcW w:w="546" w:type="dxa"/>
            <w:shd w:val="clear" w:color="auto" w:fill="auto"/>
            <w:vAlign w:val="center"/>
          </w:tcPr>
          <w:p w14:paraId="674E6623"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5B14D9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3DFA83E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2 przewody DAC SFP+ 10Gb min. 3m.</w:t>
            </w:r>
          </w:p>
          <w:p w14:paraId="4EA2296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Min. 2 </w:t>
            </w:r>
            <w:proofErr w:type="spellStart"/>
            <w:r w:rsidRPr="00287951">
              <w:rPr>
                <w:rFonts w:ascii="Calibri Light" w:eastAsia="Times New Roman" w:hAnsi="Calibri Light" w:cs="Calibri Light"/>
                <w:sz w:val="16"/>
                <w:szCs w:val="16"/>
                <w:lang w:eastAsia="ar-SA" w:bidi="ar-SA"/>
              </w:rPr>
              <w:t>patchcordy</w:t>
            </w:r>
            <w:proofErr w:type="spellEnd"/>
            <w:r w:rsidRPr="00287951">
              <w:rPr>
                <w:rFonts w:ascii="Calibri Light" w:eastAsia="Times New Roman" w:hAnsi="Calibri Light" w:cs="Calibri Light"/>
                <w:sz w:val="16"/>
                <w:szCs w:val="16"/>
                <w:lang w:eastAsia="ar-SA" w:bidi="ar-SA"/>
              </w:rPr>
              <w:t xml:space="preserve"> min. OM3 LC-LC MM min. 3m.</w:t>
            </w:r>
          </w:p>
        </w:tc>
        <w:tc>
          <w:tcPr>
            <w:tcW w:w="1600" w:type="dxa"/>
          </w:tcPr>
          <w:p w14:paraId="3E1B2604"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E04C7E9" w14:textId="77777777" w:rsidTr="00DC45DB">
        <w:trPr>
          <w:jc w:val="center"/>
        </w:trPr>
        <w:tc>
          <w:tcPr>
            <w:tcW w:w="546" w:type="dxa"/>
            <w:shd w:val="clear" w:color="auto" w:fill="auto"/>
            <w:vAlign w:val="center"/>
          </w:tcPr>
          <w:p w14:paraId="154F18B9"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6743C9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044515F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69698065"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F6F9BB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47B50947"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731CE2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wparciem technicznym, uszkodzony dysk twardy pozostaje u Zamawiającego. </w:t>
            </w:r>
          </w:p>
          <w:p w14:paraId="1CBF3E9C"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6FD1AB3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59A2D7FD"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5744F1EE"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serwera</w:t>
            </w:r>
          </w:p>
          <w:p w14:paraId="0B021C51"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6B0515A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serwera oraz warunków gwarancji po podaniu numeru seryjnego bezpośrednio u producenta lub jego przedstawiciela.</w:t>
            </w:r>
          </w:p>
        </w:tc>
        <w:tc>
          <w:tcPr>
            <w:tcW w:w="1600" w:type="dxa"/>
          </w:tcPr>
          <w:p w14:paraId="3D1BC94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73ABF25A" w14:textId="77777777" w:rsidTr="00DC45DB">
        <w:trPr>
          <w:jc w:val="center"/>
        </w:trPr>
        <w:tc>
          <w:tcPr>
            <w:tcW w:w="546" w:type="dxa"/>
            <w:shd w:val="clear" w:color="auto" w:fill="auto"/>
            <w:vAlign w:val="center"/>
          </w:tcPr>
          <w:p w14:paraId="487614CE" w14:textId="77777777" w:rsidR="00F70B05" w:rsidRPr="00287951" w:rsidRDefault="00F70B05" w:rsidP="00FF585A">
            <w:pPr>
              <w:widowControl w:val="0"/>
              <w:numPr>
                <w:ilvl w:val="0"/>
                <w:numId w:val="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508F0A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73065F3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567F7B5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bookmarkEnd w:id="3"/>
    </w:tbl>
    <w:p w14:paraId="267D4B8D"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2FC82695" w14:textId="77777777" w:rsidR="00F70B05" w:rsidRPr="00287951" w:rsidRDefault="00F70B05" w:rsidP="00F70B05">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2C7CEB1C" w14:textId="77777777" w:rsidR="00F70B05" w:rsidRPr="00287951" w:rsidRDefault="00F70B05" w:rsidP="00F70B05">
      <w:pPr>
        <w:rPr>
          <w:rFonts w:ascii="Calibri Light" w:eastAsia="Lucida Sans Unicode" w:hAnsi="Calibri Light" w:cs="Calibri Light"/>
          <w:b/>
          <w:sz w:val="16"/>
          <w:szCs w:val="16"/>
          <w:lang w:eastAsia="ar-SA" w:bidi="ar-SA"/>
        </w:rPr>
      </w:pPr>
    </w:p>
    <w:p w14:paraId="4F5467DD"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Serwery systemów bazodanowych – 2 sztuki</w:t>
      </w:r>
    </w:p>
    <w:p w14:paraId="74216931" w14:textId="77777777" w:rsidR="00F70B05" w:rsidRPr="00287951" w:rsidRDefault="00F70B05" w:rsidP="00F70B05">
      <w:pPr>
        <w:rPr>
          <w:rFonts w:ascii="Calibri Light" w:eastAsia="Lucida Sans Unicode" w:hAnsi="Calibri Light" w:cs="Calibri Light"/>
          <w:b/>
          <w:sz w:val="16"/>
          <w:szCs w:val="16"/>
          <w:lang w:eastAsia="ar-SA" w:bidi="ar-SA"/>
        </w:rPr>
      </w:pPr>
    </w:p>
    <w:p w14:paraId="40CD69D2"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Serwery podłączone do macierzy będą obsługiwały bazy danych systemów i aplikacji.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54E69299" w14:textId="77777777" w:rsidTr="00DC45DB">
        <w:trPr>
          <w:jc w:val="center"/>
        </w:trPr>
        <w:tc>
          <w:tcPr>
            <w:tcW w:w="546" w:type="dxa"/>
            <w:shd w:val="clear" w:color="auto" w:fill="FFF2CC"/>
            <w:vAlign w:val="center"/>
          </w:tcPr>
          <w:p w14:paraId="23618238"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6ECD6B8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59A2AA9A"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077B554"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1B743A20"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0BDA9D01" w14:textId="77777777" w:rsidTr="00DC45DB">
        <w:trPr>
          <w:jc w:val="center"/>
        </w:trPr>
        <w:tc>
          <w:tcPr>
            <w:tcW w:w="546" w:type="dxa"/>
            <w:shd w:val="clear" w:color="auto" w:fill="auto"/>
            <w:vAlign w:val="center"/>
          </w:tcPr>
          <w:p w14:paraId="2C92E188"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9E2F21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326EA52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serwera, z funkcjonalnością wysuwania serwera do celów serwisowych oraz organizatorem do kabli).</w:t>
            </w:r>
          </w:p>
          <w:p w14:paraId="59C30E4E"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B089C3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tc>
        <w:tc>
          <w:tcPr>
            <w:tcW w:w="1600" w:type="dxa"/>
          </w:tcPr>
          <w:p w14:paraId="045D56E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C54672C" w14:textId="77777777" w:rsidTr="00DC45DB">
        <w:trPr>
          <w:jc w:val="center"/>
        </w:trPr>
        <w:tc>
          <w:tcPr>
            <w:tcW w:w="546" w:type="dxa"/>
            <w:shd w:val="clear" w:color="auto" w:fill="auto"/>
            <w:vAlign w:val="center"/>
          </w:tcPr>
          <w:p w14:paraId="5CC5E9BB"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FA497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Płyta główna</w:t>
            </w:r>
          </w:p>
        </w:tc>
        <w:tc>
          <w:tcPr>
            <w:tcW w:w="5580" w:type="dxa"/>
            <w:shd w:val="clear" w:color="auto" w:fill="auto"/>
            <w:vAlign w:val="center"/>
          </w:tcPr>
          <w:p w14:paraId="5863709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Płyta główna z możliwością zainstalowania dwóch procesorów. Płyta główna musi być zaprojektowana przez producenta serwera i oznaczona jego znakiem firmowym.</w:t>
            </w:r>
          </w:p>
        </w:tc>
        <w:tc>
          <w:tcPr>
            <w:tcW w:w="1600" w:type="dxa"/>
          </w:tcPr>
          <w:p w14:paraId="79E474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28BF2A3" w14:textId="77777777" w:rsidTr="00DC45DB">
        <w:trPr>
          <w:jc w:val="center"/>
        </w:trPr>
        <w:tc>
          <w:tcPr>
            <w:tcW w:w="546" w:type="dxa"/>
            <w:shd w:val="clear" w:color="auto" w:fill="auto"/>
            <w:vAlign w:val="center"/>
          </w:tcPr>
          <w:p w14:paraId="5D06E583"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C9FCD5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Chipset</w:t>
            </w:r>
          </w:p>
        </w:tc>
        <w:tc>
          <w:tcPr>
            <w:tcW w:w="5580" w:type="dxa"/>
            <w:shd w:val="clear" w:color="auto" w:fill="auto"/>
            <w:vAlign w:val="center"/>
          </w:tcPr>
          <w:p w14:paraId="4994B0D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Dedykowany przez producenta procesora do pracy w serwerach dwuprocesorowych.</w:t>
            </w:r>
          </w:p>
        </w:tc>
        <w:tc>
          <w:tcPr>
            <w:tcW w:w="1600" w:type="dxa"/>
          </w:tcPr>
          <w:p w14:paraId="6851BB5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B238AA8" w14:textId="77777777" w:rsidTr="00DC45DB">
        <w:trPr>
          <w:jc w:val="center"/>
        </w:trPr>
        <w:tc>
          <w:tcPr>
            <w:tcW w:w="546" w:type="dxa"/>
            <w:shd w:val="clear" w:color="auto" w:fill="auto"/>
            <w:vAlign w:val="center"/>
          </w:tcPr>
          <w:p w14:paraId="6DE81361"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B3C6AF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Procesor </w:t>
            </w:r>
          </w:p>
        </w:tc>
        <w:tc>
          <w:tcPr>
            <w:tcW w:w="5580" w:type="dxa"/>
            <w:shd w:val="clear" w:color="auto" w:fill="auto"/>
            <w:vAlign w:val="center"/>
          </w:tcPr>
          <w:p w14:paraId="57E09A5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Zainstalowany jeden procesor 16-rdzeniowy, klasy x86 dedykowany do pracy z zaoferowanym serwerem, umożliwiające osiągnięcie wyniku min. 280 punktów w teście SPECrate2017_int_base, dostępnym na stronie www.spec.org w konfiguracji dla dwóch procesorów.</w:t>
            </w:r>
          </w:p>
        </w:tc>
        <w:tc>
          <w:tcPr>
            <w:tcW w:w="1600" w:type="dxa"/>
          </w:tcPr>
          <w:p w14:paraId="5E8CD06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21B7DAA" w14:textId="77777777" w:rsidTr="00DC45DB">
        <w:trPr>
          <w:jc w:val="center"/>
        </w:trPr>
        <w:tc>
          <w:tcPr>
            <w:tcW w:w="546" w:type="dxa"/>
            <w:shd w:val="clear" w:color="auto" w:fill="auto"/>
            <w:vAlign w:val="center"/>
          </w:tcPr>
          <w:p w14:paraId="7D8B324F"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015F46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operacyjna</w:t>
            </w:r>
          </w:p>
        </w:tc>
        <w:tc>
          <w:tcPr>
            <w:tcW w:w="5580" w:type="dxa"/>
            <w:shd w:val="clear" w:color="auto" w:fill="auto"/>
            <w:vAlign w:val="center"/>
          </w:tcPr>
          <w:p w14:paraId="454D6530" w14:textId="77777777" w:rsidR="00F70B05" w:rsidRPr="00287951" w:rsidRDefault="00F70B05" w:rsidP="00F70B05">
            <w:pPr>
              <w:widowControl w:val="0"/>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Minimum 256GB DDR4 RDIMM 3200MT/s, na płycie głównej powinno znajdować się minimum 16 slotów przeznaczonych do instalacji pamięci. Płyta główna powinna obsługiwać do 1TB pamięci RAM.</w:t>
            </w:r>
          </w:p>
          <w:p w14:paraId="452FB981" w14:textId="77777777" w:rsidR="00F70B05" w:rsidRPr="00287951" w:rsidRDefault="00F70B05" w:rsidP="00F70B05">
            <w:pPr>
              <w:widowControl w:val="0"/>
              <w:rPr>
                <w:rFonts w:ascii="Calibri Light" w:eastAsiaTheme="minorHAnsi" w:hAnsi="Calibri Light" w:cs="Calibri Light"/>
                <w:kern w:val="0"/>
                <w:sz w:val="16"/>
                <w:szCs w:val="16"/>
                <w:lang w:val="en-US" w:eastAsia="en-US" w:bidi="ar-SA"/>
              </w:rPr>
            </w:pPr>
            <w:proofErr w:type="spellStart"/>
            <w:r w:rsidRPr="00287951">
              <w:rPr>
                <w:rFonts w:ascii="Calibri Light" w:eastAsia="Lucida Sans Unicode" w:hAnsi="Calibri Light" w:cs="Calibri Light"/>
                <w:sz w:val="16"/>
                <w:szCs w:val="16"/>
                <w:lang w:val="en-US" w:eastAsia="ar-SA" w:bidi="ar-SA"/>
              </w:rPr>
              <w:t>Obsługa</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zabezpieczeń</w:t>
            </w:r>
            <w:proofErr w:type="spellEnd"/>
            <w:r w:rsidRPr="00287951">
              <w:rPr>
                <w:rFonts w:ascii="Calibri Light" w:eastAsia="Lucida Sans Unicode" w:hAnsi="Calibri Light" w:cs="Calibri Light"/>
                <w:sz w:val="16"/>
                <w:szCs w:val="16"/>
                <w:lang w:val="en-US" w:eastAsia="ar-SA" w:bidi="ar-SA"/>
              </w:rPr>
              <w:t>: Memory Health Check, Memory Page Retire, Memory Self-Healing.</w:t>
            </w:r>
          </w:p>
        </w:tc>
        <w:tc>
          <w:tcPr>
            <w:tcW w:w="1600" w:type="dxa"/>
          </w:tcPr>
          <w:p w14:paraId="52EC6640"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B308A13" w14:textId="77777777" w:rsidTr="00DC45DB">
        <w:trPr>
          <w:jc w:val="center"/>
        </w:trPr>
        <w:tc>
          <w:tcPr>
            <w:tcW w:w="546" w:type="dxa"/>
            <w:shd w:val="clear" w:color="auto" w:fill="auto"/>
            <w:vAlign w:val="center"/>
          </w:tcPr>
          <w:p w14:paraId="03B0C97D"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tcPr>
          <w:p w14:paraId="302E7503" w14:textId="77777777" w:rsidR="00F70B05" w:rsidRPr="00287951" w:rsidRDefault="00F70B05" w:rsidP="00F70B05">
            <w:pPr>
              <w:widowControl w:val="0"/>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Sloty</w:t>
            </w:r>
            <w:proofErr w:type="spellEnd"/>
            <w:r w:rsidRPr="00287951">
              <w:rPr>
                <w:rFonts w:ascii="Calibri Light" w:eastAsia="Lucida Sans Unicode" w:hAnsi="Calibri Light" w:cs="Calibri Light"/>
                <w:sz w:val="16"/>
                <w:szCs w:val="16"/>
                <w:lang w:eastAsia="ar-SA" w:bidi="ar-SA"/>
              </w:rPr>
              <w:t xml:space="preserve"> rozszerzeń</w:t>
            </w:r>
          </w:p>
        </w:tc>
        <w:tc>
          <w:tcPr>
            <w:tcW w:w="5580" w:type="dxa"/>
            <w:shd w:val="clear" w:color="auto" w:fill="auto"/>
            <w:vAlign w:val="center"/>
          </w:tcPr>
          <w:p w14:paraId="014BBB3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Minimum jeden slot OCP 3.0 (x16), jeden slot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 xml:space="preserve"> x16 generacji 4.</w:t>
            </w:r>
          </w:p>
        </w:tc>
        <w:tc>
          <w:tcPr>
            <w:tcW w:w="1600" w:type="dxa"/>
          </w:tcPr>
          <w:p w14:paraId="5159557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F3C81B4" w14:textId="77777777" w:rsidTr="00DC45DB">
        <w:trPr>
          <w:jc w:val="center"/>
        </w:trPr>
        <w:tc>
          <w:tcPr>
            <w:tcW w:w="546" w:type="dxa"/>
            <w:shd w:val="clear" w:color="auto" w:fill="auto"/>
            <w:vAlign w:val="center"/>
          </w:tcPr>
          <w:p w14:paraId="402DEA05"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C77AA0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 twardy</w:t>
            </w:r>
          </w:p>
        </w:tc>
        <w:tc>
          <w:tcPr>
            <w:tcW w:w="5580" w:type="dxa"/>
            <w:shd w:val="clear" w:color="auto" w:fill="auto"/>
            <w:vAlign w:val="center"/>
          </w:tcPr>
          <w:p w14:paraId="55C334D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dedykowanego modułu dla </w:t>
            </w:r>
            <w:proofErr w:type="spellStart"/>
            <w:r w:rsidRPr="00287951">
              <w:rPr>
                <w:rFonts w:ascii="Calibri Light" w:eastAsiaTheme="minorHAnsi" w:hAnsi="Calibri Light" w:cs="Calibri Light"/>
                <w:kern w:val="0"/>
                <w:sz w:val="16"/>
                <w:szCs w:val="16"/>
                <w:lang w:eastAsia="en-US" w:bidi="ar-SA"/>
              </w:rPr>
              <w:t>hypervisora</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wirtualizacyjnego</w:t>
            </w:r>
            <w:proofErr w:type="spellEnd"/>
            <w:r w:rsidRPr="00287951">
              <w:rPr>
                <w:rFonts w:ascii="Calibri Light" w:eastAsiaTheme="minorHAnsi" w:hAnsi="Calibri Light" w:cs="Calibri Light"/>
                <w:kern w:val="0"/>
                <w:sz w:val="16"/>
                <w:szCs w:val="16"/>
                <w:lang w:eastAsia="en-US" w:bidi="ar-SA"/>
              </w:rPr>
              <w:t xml:space="preserve">, wyposażonego w nośniki typu </w:t>
            </w:r>
            <w:proofErr w:type="spellStart"/>
            <w:r w:rsidRPr="00287951">
              <w:rPr>
                <w:rFonts w:ascii="Calibri Light" w:eastAsiaTheme="minorHAnsi" w:hAnsi="Calibri Light" w:cs="Calibri Light"/>
                <w:kern w:val="0"/>
                <w:sz w:val="16"/>
                <w:szCs w:val="16"/>
                <w:lang w:eastAsia="en-US" w:bidi="ar-SA"/>
              </w:rPr>
              <w:t>flash</w:t>
            </w:r>
            <w:proofErr w:type="spellEnd"/>
            <w:r w:rsidRPr="00287951">
              <w:rPr>
                <w:rFonts w:ascii="Calibri Light" w:eastAsiaTheme="minorHAnsi" w:hAnsi="Calibri Light" w:cs="Calibri Light"/>
                <w:kern w:val="0"/>
                <w:sz w:val="16"/>
                <w:szCs w:val="16"/>
                <w:lang w:eastAsia="en-US" w:bidi="ar-SA"/>
              </w:rPr>
              <w:t xml:space="preserve"> o pojemności min. 64GB, z możliwością konfiguracji zabezpieczenia synchronizacji pomiędzy nośnikami z poziomu BIOS serwera, rozwiązanie nie może powodować zmniejszenia ilości wnęk na dyski twarde. </w:t>
            </w:r>
          </w:p>
          <w:p w14:paraId="3CD036C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Zainstalowane dyski M.2 SATA o pojemności min. 480GB w konfiguracji RAID1.</w:t>
            </w:r>
          </w:p>
        </w:tc>
        <w:tc>
          <w:tcPr>
            <w:tcW w:w="1600" w:type="dxa"/>
          </w:tcPr>
          <w:p w14:paraId="1AD2ACD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248DAE0" w14:textId="77777777" w:rsidTr="00DC45DB">
        <w:trPr>
          <w:jc w:val="center"/>
        </w:trPr>
        <w:tc>
          <w:tcPr>
            <w:tcW w:w="546" w:type="dxa"/>
            <w:shd w:val="clear" w:color="auto" w:fill="auto"/>
            <w:vAlign w:val="center"/>
          </w:tcPr>
          <w:p w14:paraId="6F489D92"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FD1D94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w:t>
            </w:r>
          </w:p>
        </w:tc>
        <w:tc>
          <w:tcPr>
            <w:tcW w:w="5580" w:type="dxa"/>
            <w:shd w:val="clear" w:color="auto" w:fill="auto"/>
            <w:vAlign w:val="center"/>
          </w:tcPr>
          <w:p w14:paraId="408A7B8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Brak. </w:t>
            </w:r>
          </w:p>
        </w:tc>
        <w:tc>
          <w:tcPr>
            <w:tcW w:w="1600" w:type="dxa"/>
          </w:tcPr>
          <w:p w14:paraId="1BB0A22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45624C8" w14:textId="77777777" w:rsidTr="00DC45DB">
        <w:trPr>
          <w:jc w:val="center"/>
        </w:trPr>
        <w:tc>
          <w:tcPr>
            <w:tcW w:w="546" w:type="dxa"/>
            <w:shd w:val="clear" w:color="auto" w:fill="auto"/>
            <w:vAlign w:val="center"/>
          </w:tcPr>
          <w:p w14:paraId="2001AC21"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B351EE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Interfejsy sieciowe</w:t>
            </w:r>
          </w:p>
        </w:tc>
        <w:tc>
          <w:tcPr>
            <w:tcW w:w="5580" w:type="dxa"/>
            <w:shd w:val="clear" w:color="auto" w:fill="auto"/>
            <w:vAlign w:val="center"/>
          </w:tcPr>
          <w:p w14:paraId="3FEFE84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 dwa interfejsy sieciowe 10Gb Ethernet w standardzie SFP+ (z wkładkami SFP+ SR) .</w:t>
            </w:r>
          </w:p>
          <w:p w14:paraId="71AF9E0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instalacji wymiennie modułów udostępniających: </w:t>
            </w:r>
          </w:p>
          <w:p w14:paraId="794E340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482EE77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10Gb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w:t>
            </w:r>
          </w:p>
          <w:p w14:paraId="4A72312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dwa interfejsy sieciowe 25Gb Ethernet ze złączami SFP28,</w:t>
            </w:r>
          </w:p>
          <w:p w14:paraId="19D52B4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cztery interfejsy sieciowe 1Gb Ethernet w standardzie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w:t>
            </w:r>
          </w:p>
          <w:p w14:paraId="21E9B8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10Gb Ethernet w standardzie SFP+,</w:t>
            </w:r>
          </w:p>
          <w:p w14:paraId="1E47B21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dwa interfejsy sieciowe 1Gb Ethernet, </w:t>
            </w:r>
          </w:p>
          <w:p w14:paraId="3F8788C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cztery interfejsy sieciowe 25Gb Ethernet ze złączami SFP28,</w:t>
            </w:r>
          </w:p>
          <w:p w14:paraId="4D97EA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Wbudowane dwa interfejsy sieciowe 1Gb Ethernet w standardzie Base-T.</w:t>
            </w:r>
          </w:p>
          <w:p w14:paraId="5811DBC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dwa interfejsy 16Gb FC wyposażone we wkładki optyczne SFP+. Dopuszcza się montaż karty FC w slocie </w:t>
            </w:r>
            <w:proofErr w:type="spellStart"/>
            <w:r w:rsidRPr="00287951">
              <w:rPr>
                <w:rFonts w:ascii="Calibri Light" w:eastAsia="Lucida Sans Unicode" w:hAnsi="Calibri Light" w:cs="Calibri Light"/>
                <w:sz w:val="16"/>
                <w:szCs w:val="16"/>
                <w:lang w:eastAsia="ar-SA" w:bidi="ar-SA"/>
              </w:rPr>
              <w:t>PCIe</w:t>
            </w:r>
            <w:proofErr w:type="spellEnd"/>
            <w:r w:rsidRPr="00287951">
              <w:rPr>
                <w:rFonts w:ascii="Calibri Light" w:eastAsia="Lucida Sans Unicode" w:hAnsi="Calibri Light" w:cs="Calibri Light"/>
                <w:sz w:val="16"/>
                <w:szCs w:val="16"/>
                <w:lang w:eastAsia="ar-SA" w:bidi="ar-SA"/>
              </w:rPr>
              <w:t>.</w:t>
            </w:r>
          </w:p>
        </w:tc>
        <w:tc>
          <w:tcPr>
            <w:tcW w:w="1600" w:type="dxa"/>
          </w:tcPr>
          <w:p w14:paraId="4028B28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63B565" w14:textId="77777777" w:rsidTr="00DC45DB">
        <w:trPr>
          <w:jc w:val="center"/>
        </w:trPr>
        <w:tc>
          <w:tcPr>
            <w:tcW w:w="546" w:type="dxa"/>
            <w:shd w:val="clear" w:color="auto" w:fill="auto"/>
            <w:vAlign w:val="center"/>
          </w:tcPr>
          <w:p w14:paraId="27CE05E4"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25C4D1C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 graficzna</w:t>
            </w:r>
          </w:p>
        </w:tc>
        <w:tc>
          <w:tcPr>
            <w:tcW w:w="5580" w:type="dxa"/>
            <w:shd w:val="clear" w:color="auto" w:fill="auto"/>
            <w:vAlign w:val="center"/>
          </w:tcPr>
          <w:p w14:paraId="0AB0598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Zintegrowana karta graficzna umożliwiająca wyświetlenie rozdzielczości min. 1920x1200.</w:t>
            </w:r>
          </w:p>
        </w:tc>
        <w:tc>
          <w:tcPr>
            <w:tcW w:w="1600" w:type="dxa"/>
          </w:tcPr>
          <w:p w14:paraId="2A670CD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DB1BF7B" w14:textId="77777777" w:rsidTr="00DC45DB">
        <w:trPr>
          <w:jc w:val="center"/>
        </w:trPr>
        <w:tc>
          <w:tcPr>
            <w:tcW w:w="546" w:type="dxa"/>
            <w:shd w:val="clear" w:color="auto" w:fill="auto"/>
            <w:vAlign w:val="center"/>
          </w:tcPr>
          <w:p w14:paraId="6232CD1D"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1F3C12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80" w:type="dxa"/>
            <w:shd w:val="clear" w:color="auto" w:fill="auto"/>
            <w:vAlign w:val="center"/>
          </w:tcPr>
          <w:p w14:paraId="0F46CDE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Minimum 2 porty USB w tym 1 port USB 3.0, port VGA.</w:t>
            </w:r>
          </w:p>
        </w:tc>
        <w:tc>
          <w:tcPr>
            <w:tcW w:w="1600" w:type="dxa"/>
          </w:tcPr>
          <w:p w14:paraId="2A56596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DBC2F7" w14:textId="77777777" w:rsidTr="00DC45DB">
        <w:trPr>
          <w:jc w:val="center"/>
        </w:trPr>
        <w:tc>
          <w:tcPr>
            <w:tcW w:w="546" w:type="dxa"/>
            <w:shd w:val="clear" w:color="auto" w:fill="auto"/>
            <w:vAlign w:val="center"/>
          </w:tcPr>
          <w:p w14:paraId="370BA874"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554A2AA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Zasilacz</w:t>
            </w:r>
          </w:p>
        </w:tc>
        <w:tc>
          <w:tcPr>
            <w:tcW w:w="5580" w:type="dxa"/>
            <w:shd w:val="clear" w:color="auto" w:fill="auto"/>
            <w:vAlign w:val="center"/>
          </w:tcPr>
          <w:p w14:paraId="1953319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 szt., typu Hot-plug, redundantne, każdy o mocy minimum 800W.</w:t>
            </w:r>
          </w:p>
        </w:tc>
        <w:tc>
          <w:tcPr>
            <w:tcW w:w="1600" w:type="dxa"/>
          </w:tcPr>
          <w:p w14:paraId="27A16CE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B0335D2" w14:textId="77777777" w:rsidTr="00DC45DB">
        <w:trPr>
          <w:jc w:val="center"/>
        </w:trPr>
        <w:tc>
          <w:tcPr>
            <w:tcW w:w="546" w:type="dxa"/>
            <w:shd w:val="clear" w:color="auto" w:fill="auto"/>
            <w:vAlign w:val="center"/>
          </w:tcPr>
          <w:p w14:paraId="67D370E5"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359EE21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Wentylatory</w:t>
            </w:r>
          </w:p>
        </w:tc>
        <w:tc>
          <w:tcPr>
            <w:tcW w:w="5580" w:type="dxa"/>
            <w:shd w:val="clear" w:color="auto" w:fill="auto"/>
            <w:vAlign w:val="center"/>
          </w:tcPr>
          <w:p w14:paraId="2B53C76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Redundantne.</w:t>
            </w:r>
          </w:p>
        </w:tc>
        <w:tc>
          <w:tcPr>
            <w:tcW w:w="1600" w:type="dxa"/>
          </w:tcPr>
          <w:p w14:paraId="48164FE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5631AE4" w14:textId="77777777" w:rsidTr="00DC45DB">
        <w:trPr>
          <w:jc w:val="center"/>
        </w:trPr>
        <w:tc>
          <w:tcPr>
            <w:tcW w:w="546" w:type="dxa"/>
            <w:shd w:val="clear" w:color="auto" w:fill="auto"/>
            <w:vAlign w:val="center"/>
          </w:tcPr>
          <w:p w14:paraId="65346CEA"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7432C9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Karta/moduł</w:t>
            </w:r>
          </w:p>
          <w:p w14:paraId="57137A8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zarządzający</w:t>
            </w:r>
          </w:p>
        </w:tc>
        <w:tc>
          <w:tcPr>
            <w:tcW w:w="5580" w:type="dxa"/>
            <w:shd w:val="clear" w:color="auto" w:fill="auto"/>
            <w:vAlign w:val="center"/>
          </w:tcPr>
          <w:p w14:paraId="21511BD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Serwer musi być wyposażony w kartę zdalnego zarządzania umożliwiającą:</w:t>
            </w:r>
          </w:p>
          <w:p w14:paraId="3FA5A57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zdalny dostęp do graficznego interfejsu Web karty zarządzającej,</w:t>
            </w:r>
          </w:p>
          <w:p w14:paraId="50C91C4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zdalne monitorowanie i informowanie o statusie serwera (m.in. prędkości obrotowej wentylatorów, konfiguracji serwera),</w:t>
            </w:r>
          </w:p>
          <w:p w14:paraId="4E4E67B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szyfrowane połączenie (TLS) oraz autentykacje i autoryzację użytkownika,</w:t>
            </w:r>
          </w:p>
          <w:p w14:paraId="30ECEF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podmontowania zdalnych wirtualnych napędów,</w:t>
            </w:r>
          </w:p>
          <w:p w14:paraId="0CA6574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wirtualną konsolę z dostępem do myszy, klawiatury,</w:t>
            </w:r>
          </w:p>
          <w:p w14:paraId="646F695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wsparcie dla IPv6,</w:t>
            </w:r>
          </w:p>
          <w:p w14:paraId="2128A53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xml:space="preserve">- wsparcie dla SNMP; IPMI2.0, SSH, VLAN </w:t>
            </w:r>
            <w:proofErr w:type="spellStart"/>
            <w:r w:rsidRPr="00287951">
              <w:rPr>
                <w:rFonts w:ascii="Calibri Light" w:eastAsia="Lucida Sans Unicode" w:hAnsi="Calibri Light" w:cs="Calibri Light"/>
                <w:sz w:val="16"/>
                <w:szCs w:val="16"/>
                <w:lang w:eastAsia="ar-SA" w:bidi="ar-SA"/>
              </w:rPr>
              <w:t>tagging</w:t>
            </w:r>
            <w:proofErr w:type="spellEnd"/>
            <w:r w:rsidRPr="00287951">
              <w:rPr>
                <w:rFonts w:ascii="Calibri Light" w:eastAsia="Lucida Sans Unicode" w:hAnsi="Calibri Light" w:cs="Calibri Light"/>
                <w:sz w:val="16"/>
                <w:szCs w:val="16"/>
                <w:lang w:eastAsia="ar-SA" w:bidi="ar-SA"/>
              </w:rPr>
              <w:t>,,</w:t>
            </w:r>
          </w:p>
          <w:p w14:paraId="2F57FA5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zdalnego monitorowania w czasie rzeczywistym poboru prądu przez serwer,</w:t>
            </w:r>
          </w:p>
          <w:p w14:paraId="5D2AB12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lastRenderedPageBreak/>
              <w:t>- możliwość zdalnego ustawienia limitu poboru prądu przez konkretny serwer,</w:t>
            </w:r>
          </w:p>
          <w:p w14:paraId="49DAA95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integracja z Active Directory,</w:t>
            </w:r>
          </w:p>
          <w:p w14:paraId="64A0353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 możliwość obsługi przez dwóch administratorów jednocześnie,</w:t>
            </w:r>
          </w:p>
          <w:p w14:paraId="7126766A"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wsparcie dla </w:t>
            </w:r>
            <w:proofErr w:type="spellStart"/>
            <w:r w:rsidRPr="00287951">
              <w:rPr>
                <w:rFonts w:ascii="Calibri Light" w:eastAsia="Lucida Sans Unicode" w:hAnsi="Calibri Light" w:cs="Calibri Light"/>
                <w:sz w:val="16"/>
                <w:szCs w:val="16"/>
                <w:lang w:eastAsia="ar-SA" w:bidi="ar-SA"/>
              </w:rPr>
              <w:t>dynamic</w:t>
            </w:r>
            <w:proofErr w:type="spellEnd"/>
            <w:r w:rsidRPr="00287951">
              <w:rPr>
                <w:rFonts w:ascii="Calibri Light" w:eastAsia="Lucida Sans Unicode" w:hAnsi="Calibri Light" w:cs="Calibri Light"/>
                <w:sz w:val="16"/>
                <w:szCs w:val="16"/>
                <w:lang w:eastAsia="ar-SA" w:bidi="ar-SA"/>
              </w:rPr>
              <w:t xml:space="preserve"> DNS,</w:t>
            </w:r>
          </w:p>
          <w:p w14:paraId="6B99AEE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wsparcie dla LLDP,</w:t>
            </w:r>
          </w:p>
          <w:p w14:paraId="01D6B6A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wysyłanie do administratora maila z powiadomieniem o awarii lub zmianie konfiguracji sprzętowej,</w:t>
            </w:r>
          </w:p>
          <w:p w14:paraId="2529A7B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podłączenia lokalnego poprzez złącze RS-232</w:t>
            </w:r>
          </w:p>
          <w:p w14:paraId="4A14E8A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możliwość bezpośredniego zarządzania poprzez dedykowany port USB na przednim panelu serwera,</w:t>
            </w:r>
          </w:p>
          <w:p w14:paraId="1F2E749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monitorowanie zużycia dysków SSD, </w:t>
            </w:r>
          </w:p>
          <w:p w14:paraId="543A71A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monitorowania z jednej konsoli min. 30 serwerami fizycznymi, </w:t>
            </w:r>
          </w:p>
          <w:p w14:paraId="61262BF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zgłaszanie alertów do centrum serwisowego producenta, </w:t>
            </w:r>
          </w:p>
          <w:p w14:paraId="107193F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automatyczne update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 xml:space="preserve"> dla wszystkich komponentów serwera, </w:t>
            </w:r>
          </w:p>
          <w:p w14:paraId="7045965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przywrócenia poprzednich wersji </w:t>
            </w:r>
            <w:proofErr w:type="spellStart"/>
            <w:r w:rsidRPr="00287951">
              <w:rPr>
                <w:rFonts w:ascii="Calibri Light" w:eastAsiaTheme="minorHAnsi" w:hAnsi="Calibri Light" w:cs="Calibri Light"/>
                <w:kern w:val="0"/>
                <w:sz w:val="16"/>
                <w:szCs w:val="16"/>
                <w:lang w:eastAsia="en-US" w:bidi="ar-SA"/>
              </w:rPr>
              <w:t>firmware</w:t>
            </w:r>
            <w:proofErr w:type="spellEnd"/>
            <w:r w:rsidRPr="00287951">
              <w:rPr>
                <w:rFonts w:ascii="Calibri Light" w:eastAsiaTheme="minorHAnsi" w:hAnsi="Calibri Light" w:cs="Calibri Light"/>
                <w:kern w:val="0"/>
                <w:sz w:val="16"/>
                <w:szCs w:val="16"/>
                <w:lang w:eastAsia="en-US" w:bidi="ar-SA"/>
              </w:rPr>
              <w:t>.</w:t>
            </w:r>
          </w:p>
          <w:p w14:paraId="38A6336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Rozwiązanie sprzętowe posiadające dedykowany port RJ45, niezależne od systemów operacyjnych, zintegrowane z płytą główną lub jako karta zainstalowana w gnieździe PCI.</w:t>
            </w:r>
          </w:p>
        </w:tc>
        <w:tc>
          <w:tcPr>
            <w:tcW w:w="1600" w:type="dxa"/>
          </w:tcPr>
          <w:p w14:paraId="5B0E79C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8E6B22A" w14:textId="77777777" w:rsidTr="00DC45DB">
        <w:trPr>
          <w:jc w:val="center"/>
        </w:trPr>
        <w:tc>
          <w:tcPr>
            <w:tcW w:w="546" w:type="dxa"/>
            <w:shd w:val="clear" w:color="auto" w:fill="auto"/>
            <w:vAlign w:val="center"/>
          </w:tcPr>
          <w:p w14:paraId="560B74DE"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08F52E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Oprogramowanie do zarządzania</w:t>
            </w:r>
          </w:p>
        </w:tc>
        <w:tc>
          <w:tcPr>
            <w:tcW w:w="5580" w:type="dxa"/>
            <w:shd w:val="clear" w:color="auto" w:fill="auto"/>
            <w:vAlign w:val="center"/>
          </w:tcPr>
          <w:p w14:paraId="656C0AC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zainstalowania oprogramowania producenta do zarządzania, spełniającego poniższe wymagania: </w:t>
            </w:r>
          </w:p>
          <w:p w14:paraId="7CE5A01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serwerów, urządzeń sieciowych oraz pamięci masowych, </w:t>
            </w:r>
          </w:p>
          <w:p w14:paraId="103ACC73"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integracja z Active Directory,</w:t>
            </w:r>
          </w:p>
          <w:p w14:paraId="3AC21FA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zarządzania dostarczonymi serwerami bez udziału dedykowanego agenta, </w:t>
            </w:r>
          </w:p>
          <w:p w14:paraId="44446B1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wsparcie dla protokołów SNMP, IPMI, Linux SSH, </w:t>
            </w:r>
            <w:proofErr w:type="spellStart"/>
            <w:r w:rsidRPr="00287951">
              <w:rPr>
                <w:rFonts w:ascii="Calibri Light" w:eastAsiaTheme="minorHAnsi" w:hAnsi="Calibri Light" w:cs="Calibri Light"/>
                <w:kern w:val="0"/>
                <w:sz w:val="16"/>
                <w:szCs w:val="16"/>
                <w:lang w:eastAsia="en-US" w:bidi="ar-SA"/>
              </w:rPr>
              <w:t>Redfish</w:t>
            </w:r>
            <w:proofErr w:type="spellEnd"/>
            <w:r w:rsidRPr="00287951">
              <w:rPr>
                <w:rFonts w:ascii="Calibri Light" w:eastAsiaTheme="minorHAnsi" w:hAnsi="Calibri Light" w:cs="Calibri Light"/>
                <w:kern w:val="0"/>
                <w:sz w:val="16"/>
                <w:szCs w:val="16"/>
                <w:lang w:eastAsia="en-US" w:bidi="ar-SA"/>
              </w:rPr>
              <w:t xml:space="preserve">, </w:t>
            </w:r>
          </w:p>
          <w:p w14:paraId="0FCDE22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uruchamiania procesu wykrywania urządzeń w oparciu o harmonogram, </w:t>
            </w:r>
          </w:p>
          <w:p w14:paraId="686A730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szczegółowy opis wykrytych systemów oraz ich komponentów, </w:t>
            </w:r>
          </w:p>
          <w:p w14:paraId="56CB7A2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eksportu raportu do CSV, HTML, XLS, PDF, </w:t>
            </w:r>
          </w:p>
          <w:p w14:paraId="571932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tworzenia własnych raportów w oparciu o wszystkie informacje zawarte w inwentarzu, </w:t>
            </w:r>
          </w:p>
          <w:p w14:paraId="7CBC1B9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grupowanie urządzeń w oparciu o kryteria użytkownika, </w:t>
            </w:r>
          </w:p>
          <w:p w14:paraId="577BE3D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tworzenie automatycznie grup urządzeń w oparciu o dowolny element konfiguracji serwera np. nazwa, lokalizacja, system operacyjny, obsadzenie slotów </w:t>
            </w:r>
            <w:proofErr w:type="spellStart"/>
            <w:r w:rsidRPr="00287951">
              <w:rPr>
                <w:rFonts w:ascii="Calibri Light" w:eastAsiaTheme="minorHAnsi" w:hAnsi="Calibri Light" w:cs="Calibri Light"/>
                <w:kern w:val="0"/>
                <w:sz w:val="16"/>
                <w:szCs w:val="16"/>
                <w:lang w:eastAsia="en-US" w:bidi="ar-SA"/>
              </w:rPr>
              <w:t>PCIe</w:t>
            </w:r>
            <w:proofErr w:type="spellEnd"/>
            <w:r w:rsidRPr="00287951">
              <w:rPr>
                <w:rFonts w:ascii="Calibri Light" w:eastAsiaTheme="minorHAnsi" w:hAnsi="Calibri Light" w:cs="Calibri Light"/>
                <w:kern w:val="0"/>
                <w:sz w:val="16"/>
                <w:szCs w:val="16"/>
                <w:lang w:eastAsia="en-US" w:bidi="ar-SA"/>
              </w:rPr>
              <w:t xml:space="preserve">, pozostałego czasu gwarancji, </w:t>
            </w:r>
          </w:p>
          <w:p w14:paraId="46DFD95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możliwość uruchamiania narzędzi zarządzających w poszczególnych urządzeniach ,</w:t>
            </w:r>
          </w:p>
          <w:p w14:paraId="14A0AC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szybki podgląd stanu środowiska, </w:t>
            </w:r>
          </w:p>
          <w:p w14:paraId="730F2D2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podsumowanie stanu dla każdego urządzenia, </w:t>
            </w:r>
          </w:p>
          <w:p w14:paraId="28449D0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szczegółowy status urządzenia/elementu/komponentu,</w:t>
            </w:r>
          </w:p>
          <w:p w14:paraId="6B49815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generowanie alertów przy zmianie stanu urządzenia, </w:t>
            </w:r>
          </w:p>
          <w:p w14:paraId="7DF3D85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filtry raportów umożliwiające podgląd najważniejszych zdarzeń.</w:t>
            </w:r>
          </w:p>
          <w:p w14:paraId="0EBF9DF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Oprogramowanie dostarczane jako wirtualny </w:t>
            </w:r>
            <w:proofErr w:type="spellStart"/>
            <w:r w:rsidRPr="00287951">
              <w:rPr>
                <w:rFonts w:ascii="Calibri Light" w:eastAsiaTheme="minorHAnsi" w:hAnsi="Calibri Light" w:cs="Calibri Light"/>
                <w:kern w:val="0"/>
                <w:sz w:val="16"/>
                <w:szCs w:val="16"/>
                <w:lang w:eastAsia="en-US" w:bidi="ar-SA"/>
              </w:rPr>
              <w:t>appliance</w:t>
            </w:r>
            <w:proofErr w:type="spellEnd"/>
            <w:r w:rsidRPr="00287951">
              <w:rPr>
                <w:rFonts w:ascii="Calibri Light" w:eastAsiaTheme="minorHAnsi" w:hAnsi="Calibri Light" w:cs="Calibri Light"/>
                <w:kern w:val="0"/>
                <w:sz w:val="16"/>
                <w:szCs w:val="16"/>
                <w:lang w:eastAsia="en-US" w:bidi="ar-SA"/>
              </w:rPr>
              <w:t xml:space="preserve"> dla KVM, </w:t>
            </w:r>
            <w:proofErr w:type="spellStart"/>
            <w:r w:rsidRPr="00287951">
              <w:rPr>
                <w:rFonts w:ascii="Calibri Light" w:eastAsiaTheme="minorHAnsi" w:hAnsi="Calibri Light" w:cs="Calibri Light"/>
                <w:kern w:val="0"/>
                <w:sz w:val="16"/>
                <w:szCs w:val="16"/>
                <w:lang w:eastAsia="en-US" w:bidi="ar-SA"/>
              </w:rPr>
              <w:t>ESXi</w:t>
            </w:r>
            <w:proofErr w:type="spellEnd"/>
            <w:r w:rsidRPr="00287951">
              <w:rPr>
                <w:rFonts w:ascii="Calibri Light" w:eastAsiaTheme="minorHAnsi" w:hAnsi="Calibri Light" w:cs="Calibri Light"/>
                <w:kern w:val="0"/>
                <w:sz w:val="16"/>
                <w:szCs w:val="16"/>
                <w:lang w:eastAsia="en-US" w:bidi="ar-SA"/>
              </w:rPr>
              <w:t xml:space="preserve"> i Hyper-V.</w:t>
            </w:r>
          </w:p>
        </w:tc>
        <w:tc>
          <w:tcPr>
            <w:tcW w:w="1600" w:type="dxa"/>
          </w:tcPr>
          <w:p w14:paraId="681C835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F3319A5" w14:textId="77777777" w:rsidTr="00DC45DB">
        <w:trPr>
          <w:jc w:val="center"/>
        </w:trPr>
        <w:tc>
          <w:tcPr>
            <w:tcW w:w="546" w:type="dxa"/>
            <w:shd w:val="clear" w:color="auto" w:fill="auto"/>
            <w:vAlign w:val="center"/>
          </w:tcPr>
          <w:p w14:paraId="354DB2C6"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0D034A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4E8041D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Zatrzask górnej pokrywy. </w:t>
            </w:r>
          </w:p>
          <w:p w14:paraId="296A627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wyłączenia w BIOS funkcji przycisku zasilania. </w:t>
            </w:r>
          </w:p>
          <w:p w14:paraId="714F7B1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Wbudowany czujnik otwarcia obudowy współpracujący z BIOS i kartą zarządzającą. </w:t>
            </w:r>
          </w:p>
          <w:p w14:paraId="11320CB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Moduł TPM 2.0 V3.</w:t>
            </w:r>
          </w:p>
          <w:p w14:paraId="481F20A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dynamicznego włączania i wyłączania portów USB na obudowie – bez potrzeby restartu serwera.</w:t>
            </w:r>
          </w:p>
          <w:p w14:paraId="6D345B6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wymazania danych ze znajdujących się dysków wewnątrz serwera – niezależne od zainstalowanego systemu operacyjnego, uruchamiane z poziomu zarządzania serwerem.</w:t>
            </w:r>
          </w:p>
          <w:p w14:paraId="0CA3ECE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integracji z RSA </w:t>
            </w:r>
            <w:proofErr w:type="spellStart"/>
            <w:r w:rsidRPr="00287951">
              <w:rPr>
                <w:rFonts w:ascii="Calibri Light" w:eastAsiaTheme="minorHAnsi" w:hAnsi="Calibri Light" w:cs="Calibri Light"/>
                <w:kern w:val="0"/>
                <w:sz w:val="16"/>
                <w:szCs w:val="16"/>
                <w:lang w:eastAsia="en-US" w:bidi="ar-SA"/>
              </w:rPr>
              <w:t>SecurID</w:t>
            </w:r>
            <w:proofErr w:type="spellEnd"/>
            <w:r w:rsidRPr="00287951">
              <w:rPr>
                <w:rFonts w:ascii="Calibri Light" w:eastAsiaTheme="minorHAnsi" w:hAnsi="Calibri Light" w:cs="Calibri Light"/>
                <w:kern w:val="0"/>
                <w:sz w:val="16"/>
                <w:szCs w:val="16"/>
                <w:lang w:eastAsia="en-US" w:bidi="ar-SA"/>
              </w:rPr>
              <w:t>.</w:t>
            </w:r>
          </w:p>
        </w:tc>
        <w:tc>
          <w:tcPr>
            <w:tcW w:w="1600" w:type="dxa"/>
          </w:tcPr>
          <w:p w14:paraId="07C4AD2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3391BE" w14:textId="77777777" w:rsidTr="00DC45DB">
        <w:trPr>
          <w:jc w:val="center"/>
        </w:trPr>
        <w:tc>
          <w:tcPr>
            <w:tcW w:w="546" w:type="dxa"/>
            <w:shd w:val="clear" w:color="auto" w:fill="auto"/>
            <w:vAlign w:val="center"/>
          </w:tcPr>
          <w:p w14:paraId="066B8113"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54356D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63687F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Serwer musi być wyprodukowany zgodnie z normą ISO-9001 oraz ISO-14001. </w:t>
            </w:r>
            <w:r w:rsidRPr="00287951">
              <w:rPr>
                <w:rFonts w:ascii="Calibri Light" w:eastAsia="Times New Roman" w:hAnsi="Calibri Light" w:cs="Calibri Light"/>
                <w:sz w:val="16"/>
                <w:szCs w:val="16"/>
                <w:lang w:eastAsia="ar-SA" w:bidi="ar-SA"/>
              </w:rPr>
              <w:br/>
              <w:t>Serwer musi pochodzić z autoryzowanego kanału sprzedaży producenta i być przeznaczone na rynek Unii Europejskiej (znak CE).</w:t>
            </w:r>
          </w:p>
          <w:p w14:paraId="3AFDBC0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Oferowany serwer musi znajdować się na liście Windows Server </w:t>
            </w:r>
            <w:proofErr w:type="spellStart"/>
            <w:r w:rsidRPr="00287951">
              <w:rPr>
                <w:rFonts w:ascii="Calibri Light" w:eastAsia="Times New Roman" w:hAnsi="Calibri Light" w:cs="Calibri Light"/>
                <w:sz w:val="16"/>
                <w:szCs w:val="16"/>
                <w:lang w:eastAsia="ar-SA" w:bidi="ar-SA"/>
              </w:rPr>
              <w:t>Catalog</w:t>
            </w:r>
            <w:proofErr w:type="spellEnd"/>
            <w:r w:rsidRPr="00287951">
              <w:rPr>
                <w:rFonts w:ascii="Calibri Light" w:eastAsia="Times New Roman" w:hAnsi="Calibri Light" w:cs="Calibri Light"/>
                <w:sz w:val="16"/>
                <w:szCs w:val="16"/>
                <w:lang w:eastAsia="ar-SA" w:bidi="ar-SA"/>
              </w:rPr>
              <w:t xml:space="preserve"> i posiadać status „</w:t>
            </w:r>
            <w:proofErr w:type="spellStart"/>
            <w:r w:rsidRPr="00287951">
              <w:rPr>
                <w:rFonts w:ascii="Calibri Light" w:eastAsia="Times New Roman" w:hAnsi="Calibri Light" w:cs="Calibri Light"/>
                <w:sz w:val="16"/>
                <w:szCs w:val="16"/>
                <w:lang w:eastAsia="ar-SA" w:bidi="ar-SA"/>
              </w:rPr>
              <w:t>Certified</w:t>
            </w:r>
            <w:proofErr w:type="spellEnd"/>
            <w:r w:rsidRPr="00287951">
              <w:rPr>
                <w:rFonts w:ascii="Calibri Light" w:eastAsia="Times New Roman" w:hAnsi="Calibri Light" w:cs="Calibri Light"/>
                <w:sz w:val="16"/>
                <w:szCs w:val="16"/>
                <w:lang w:eastAsia="ar-SA" w:bidi="ar-SA"/>
              </w:rPr>
              <w:t xml:space="preserve"> for Windows” dla systemów Microsoft Windows 2019 x64, Microsoft Windows 2022 x64.</w:t>
            </w:r>
          </w:p>
        </w:tc>
        <w:tc>
          <w:tcPr>
            <w:tcW w:w="1600" w:type="dxa"/>
          </w:tcPr>
          <w:p w14:paraId="3323B06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EFE8D78" w14:textId="77777777" w:rsidTr="00DC45DB">
        <w:trPr>
          <w:jc w:val="center"/>
        </w:trPr>
        <w:tc>
          <w:tcPr>
            <w:tcW w:w="546" w:type="dxa"/>
            <w:shd w:val="clear" w:color="auto" w:fill="auto"/>
            <w:vAlign w:val="center"/>
          </w:tcPr>
          <w:p w14:paraId="046B31EB"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F66BCA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435FC93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2 przewody DAC SFP+ 10Gb min. 3m.</w:t>
            </w:r>
          </w:p>
          <w:p w14:paraId="4CB7944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Min. 2 </w:t>
            </w:r>
            <w:proofErr w:type="spellStart"/>
            <w:r w:rsidRPr="00287951">
              <w:rPr>
                <w:rFonts w:ascii="Calibri Light" w:eastAsia="Times New Roman" w:hAnsi="Calibri Light" w:cs="Calibri Light"/>
                <w:sz w:val="16"/>
                <w:szCs w:val="16"/>
                <w:lang w:eastAsia="ar-SA" w:bidi="ar-SA"/>
              </w:rPr>
              <w:t>patchcordy</w:t>
            </w:r>
            <w:proofErr w:type="spellEnd"/>
            <w:r w:rsidRPr="00287951">
              <w:rPr>
                <w:rFonts w:ascii="Calibri Light" w:eastAsia="Times New Roman" w:hAnsi="Calibri Light" w:cs="Calibri Light"/>
                <w:sz w:val="16"/>
                <w:szCs w:val="16"/>
                <w:lang w:eastAsia="ar-SA" w:bidi="ar-SA"/>
              </w:rPr>
              <w:t xml:space="preserve"> min. OM3 LC-LC MM min. 3m.</w:t>
            </w:r>
          </w:p>
        </w:tc>
        <w:tc>
          <w:tcPr>
            <w:tcW w:w="1600" w:type="dxa"/>
          </w:tcPr>
          <w:p w14:paraId="39BF67D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F8DF38E" w14:textId="77777777" w:rsidTr="00DC45DB">
        <w:trPr>
          <w:jc w:val="center"/>
        </w:trPr>
        <w:tc>
          <w:tcPr>
            <w:tcW w:w="546" w:type="dxa"/>
            <w:shd w:val="clear" w:color="auto" w:fill="auto"/>
            <w:vAlign w:val="center"/>
          </w:tcPr>
          <w:p w14:paraId="06863EEA"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728567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118A340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7DFAC2BC"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80DB0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60379CF8"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508DCAD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t>
            </w:r>
            <w:r w:rsidRPr="00287951">
              <w:rPr>
                <w:rFonts w:ascii="Calibri Light" w:eastAsia="Times New Roman" w:hAnsi="Calibri Light" w:cs="Calibri Light"/>
                <w:sz w:val="16"/>
                <w:szCs w:val="16"/>
                <w:lang w:eastAsia="ar-SA" w:bidi="ar-SA"/>
              </w:rPr>
              <w:lastRenderedPageBreak/>
              <w:t xml:space="preserve">wparciem technicznym, uszkodzony dysk twardy pozostaje u Zamawiającego. </w:t>
            </w:r>
          </w:p>
          <w:p w14:paraId="6AAB2711"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4306A14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7065DC0F"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EB81F4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serwera</w:t>
            </w:r>
          </w:p>
          <w:p w14:paraId="48952CD4"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DE59DC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serwera oraz warunków gwarancji po podaniu numeru seryjnego bezpośrednio u producenta lub jego przedstawiciela.</w:t>
            </w:r>
          </w:p>
        </w:tc>
        <w:tc>
          <w:tcPr>
            <w:tcW w:w="1600" w:type="dxa"/>
          </w:tcPr>
          <w:p w14:paraId="0CE2B03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1BBF1E94" w14:textId="77777777" w:rsidTr="00DC45DB">
        <w:trPr>
          <w:jc w:val="center"/>
        </w:trPr>
        <w:tc>
          <w:tcPr>
            <w:tcW w:w="546" w:type="dxa"/>
            <w:shd w:val="clear" w:color="auto" w:fill="auto"/>
            <w:vAlign w:val="center"/>
          </w:tcPr>
          <w:p w14:paraId="33C591C9" w14:textId="77777777" w:rsidR="00F70B05" w:rsidRPr="00287951" w:rsidRDefault="00F70B05" w:rsidP="00FF585A">
            <w:pPr>
              <w:widowControl w:val="0"/>
              <w:numPr>
                <w:ilvl w:val="0"/>
                <w:numId w:val="10"/>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D76A7F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0C1636F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4B47C78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E04C9A4"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68B8630E" w14:textId="77777777" w:rsidR="00F70B05" w:rsidRPr="00287951" w:rsidRDefault="00F70B05" w:rsidP="00F70B05">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4BCFF0F" w14:textId="77777777" w:rsidR="00F70B05" w:rsidRPr="00287951" w:rsidRDefault="00F70B05" w:rsidP="00F70B05">
      <w:pPr>
        <w:rPr>
          <w:rFonts w:ascii="Calibri Light" w:eastAsia="Lucida Sans Unicode" w:hAnsi="Calibri Light" w:cs="Calibri Light"/>
          <w:b/>
          <w:sz w:val="16"/>
          <w:szCs w:val="16"/>
          <w:lang w:eastAsia="ar-SA" w:bidi="ar-SA"/>
        </w:rPr>
      </w:pPr>
      <w:bookmarkStart w:id="4" w:name="_Hlk144372197"/>
    </w:p>
    <w:p w14:paraId="6191964C"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Macierz dyskowa – 2 sztuki</w:t>
      </w:r>
    </w:p>
    <w:p w14:paraId="293FD620" w14:textId="77777777" w:rsidR="00F70B05" w:rsidRPr="00287951" w:rsidRDefault="00F70B05" w:rsidP="00F70B05">
      <w:pPr>
        <w:rPr>
          <w:rFonts w:ascii="Calibri Light" w:eastAsia="Lucida Sans Unicode" w:hAnsi="Calibri Light" w:cs="Calibri Light"/>
          <w:b/>
          <w:sz w:val="16"/>
          <w:szCs w:val="16"/>
          <w:lang w:eastAsia="ar-SA" w:bidi="ar-SA"/>
        </w:rPr>
      </w:pPr>
    </w:p>
    <w:p w14:paraId="11064E6A"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Zamawiający wymaga dostarczenia dwóch macierzy wraz z osprzętem niezbędnym do podłączenia wszystkich dostarczanych serwerów za pomocą łączy FC. Macierze dyskowe przechowywać będą dyski maszyn wirtualnych i dane użytkowników. Dane na macierzy głównej zabezpieczone będą replikacją asynchroniczną na drugą macierz, tak by w razie awarii macierzy głównej można było odzyskać dane z ostatniej sesji replikacji z drugiej macierzy i kontynuować pracę.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6D4F8376" w14:textId="77777777" w:rsidTr="00DC45DB">
        <w:trPr>
          <w:jc w:val="center"/>
        </w:trPr>
        <w:tc>
          <w:tcPr>
            <w:tcW w:w="546" w:type="dxa"/>
            <w:shd w:val="clear" w:color="auto" w:fill="FFF2CC"/>
            <w:vAlign w:val="center"/>
          </w:tcPr>
          <w:p w14:paraId="39FAE23E"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68C6450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19531BF3"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2463FD2A"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2AF3FD7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2CD7EEE6" w14:textId="77777777" w:rsidTr="00DC45DB">
        <w:trPr>
          <w:jc w:val="center"/>
        </w:trPr>
        <w:tc>
          <w:tcPr>
            <w:tcW w:w="546" w:type="dxa"/>
            <w:shd w:val="clear" w:color="auto" w:fill="auto"/>
            <w:vAlign w:val="center"/>
          </w:tcPr>
          <w:p w14:paraId="1E733FC7"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6627D2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Obudowa </w:t>
            </w:r>
          </w:p>
        </w:tc>
        <w:tc>
          <w:tcPr>
            <w:tcW w:w="5580" w:type="dxa"/>
            <w:shd w:val="clear" w:color="auto" w:fill="auto"/>
            <w:vAlign w:val="center"/>
          </w:tcPr>
          <w:p w14:paraId="4B67FC1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2U RACK 19 cali (wraz ze wszystkimi elementami niezbędnymi do zamontowania macierzy w szafie RACK).</w:t>
            </w:r>
          </w:p>
          <w:p w14:paraId="6F3DC2C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Obudowa z możliwością instalacji 24 dysków 2.5” SSD i SAS. </w:t>
            </w:r>
          </w:p>
        </w:tc>
        <w:tc>
          <w:tcPr>
            <w:tcW w:w="1600" w:type="dxa"/>
          </w:tcPr>
          <w:p w14:paraId="2F67669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BF384A3" w14:textId="77777777" w:rsidTr="00DC45DB">
        <w:trPr>
          <w:jc w:val="center"/>
        </w:trPr>
        <w:tc>
          <w:tcPr>
            <w:tcW w:w="546" w:type="dxa"/>
            <w:shd w:val="clear" w:color="auto" w:fill="auto"/>
            <w:vAlign w:val="center"/>
          </w:tcPr>
          <w:p w14:paraId="72F4B5EF"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0F47D7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Kontrolery</w:t>
            </w:r>
          </w:p>
        </w:tc>
        <w:tc>
          <w:tcPr>
            <w:tcW w:w="5580" w:type="dxa"/>
            <w:shd w:val="clear" w:color="auto" w:fill="auto"/>
            <w:vAlign w:val="center"/>
          </w:tcPr>
          <w:p w14:paraId="2E7F4BB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Dwa kontrolery RAID pracujące w układzie </w:t>
            </w:r>
            <w:proofErr w:type="spellStart"/>
            <w:r w:rsidRPr="00287951">
              <w:rPr>
                <w:rFonts w:ascii="Calibri Light" w:eastAsia="Times New Roman" w:hAnsi="Calibri Light" w:cs="Calibri Light"/>
                <w:sz w:val="16"/>
                <w:szCs w:val="16"/>
                <w:lang w:eastAsia="ar-SA" w:bidi="ar-SA"/>
              </w:rPr>
              <w:t>active-active</w:t>
            </w:r>
            <w:proofErr w:type="spellEnd"/>
            <w:r w:rsidRPr="00287951">
              <w:rPr>
                <w:rFonts w:ascii="Calibri Light" w:eastAsia="Times New Roman" w:hAnsi="Calibri Light" w:cs="Calibri Light"/>
                <w:sz w:val="16"/>
                <w:szCs w:val="16"/>
                <w:lang w:eastAsia="ar-SA" w:bidi="ar-SA"/>
              </w:rPr>
              <w:t xml:space="preserve"> posiadające łącznie minimum osiem portów FC 32Gb (min. 4 porty FC32GB per kontroler).</w:t>
            </w:r>
          </w:p>
          <w:p w14:paraId="6488E93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Licencja zaoferowanej macierzy powinna umożliwiać podłączanie minimum 8 hostów bez konieczności zakupu dodatkowych licencji. </w:t>
            </w:r>
          </w:p>
          <w:p w14:paraId="7367201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konfiguracji RAID 1, 5, 6, 10.</w:t>
            </w:r>
          </w:p>
        </w:tc>
        <w:tc>
          <w:tcPr>
            <w:tcW w:w="1600" w:type="dxa"/>
          </w:tcPr>
          <w:p w14:paraId="5646248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6AE364" w14:textId="77777777" w:rsidTr="00DC45DB">
        <w:trPr>
          <w:jc w:val="center"/>
        </w:trPr>
        <w:tc>
          <w:tcPr>
            <w:tcW w:w="546" w:type="dxa"/>
            <w:shd w:val="clear" w:color="auto" w:fill="auto"/>
            <w:vAlign w:val="center"/>
          </w:tcPr>
          <w:p w14:paraId="28345342"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A6ACFF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Cache</w:t>
            </w:r>
          </w:p>
        </w:tc>
        <w:tc>
          <w:tcPr>
            <w:tcW w:w="5580" w:type="dxa"/>
            <w:shd w:val="clear" w:color="auto" w:fill="auto"/>
            <w:vAlign w:val="center"/>
          </w:tcPr>
          <w:p w14:paraId="6EB9DB8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Min. 16GB na kontroler, pamięć cache zapisu mirrorowana między kontrolerami podtrzymywana bateryjnie przez min. 72h w razie awarii.</w:t>
            </w:r>
          </w:p>
        </w:tc>
        <w:tc>
          <w:tcPr>
            <w:tcW w:w="1600" w:type="dxa"/>
          </w:tcPr>
          <w:p w14:paraId="6B28845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04ABE07" w14:textId="77777777" w:rsidTr="00DC45DB">
        <w:trPr>
          <w:jc w:val="center"/>
        </w:trPr>
        <w:tc>
          <w:tcPr>
            <w:tcW w:w="546" w:type="dxa"/>
            <w:shd w:val="clear" w:color="auto" w:fill="auto"/>
            <w:vAlign w:val="center"/>
          </w:tcPr>
          <w:p w14:paraId="7BA233B0"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8A5E84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Dyski</w:t>
            </w:r>
          </w:p>
        </w:tc>
        <w:tc>
          <w:tcPr>
            <w:tcW w:w="5580" w:type="dxa"/>
            <w:shd w:val="clear" w:color="auto" w:fill="auto"/>
            <w:vAlign w:val="center"/>
          </w:tcPr>
          <w:p w14:paraId="2FCC3FF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Min. 4 dyski hot-plug o pojemności min. 3,84TB SSD SAS 12Gbps 2.5” </w:t>
            </w:r>
          </w:p>
          <w:p w14:paraId="49BE903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Min. 16 dysków hot-plug o pojemności min. 2,4TB 10k SAS 12Gbps 2.5”</w:t>
            </w:r>
          </w:p>
        </w:tc>
        <w:tc>
          <w:tcPr>
            <w:tcW w:w="1600" w:type="dxa"/>
          </w:tcPr>
          <w:p w14:paraId="2EB0662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E767E89" w14:textId="77777777" w:rsidTr="00DC45DB">
        <w:trPr>
          <w:jc w:val="center"/>
        </w:trPr>
        <w:tc>
          <w:tcPr>
            <w:tcW w:w="546" w:type="dxa"/>
            <w:shd w:val="clear" w:color="auto" w:fill="auto"/>
            <w:vAlign w:val="center"/>
          </w:tcPr>
          <w:p w14:paraId="0E68FBAC"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C8BA2E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Rozbudowa</w:t>
            </w:r>
          </w:p>
        </w:tc>
        <w:tc>
          <w:tcPr>
            <w:tcW w:w="5580" w:type="dxa"/>
            <w:shd w:val="clear" w:color="auto" w:fill="auto"/>
            <w:vAlign w:val="center"/>
          </w:tcPr>
          <w:p w14:paraId="43F4E18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 min. 220 dysków do min. 2PB danych RAW w ramach jednego rozwiązania.</w:t>
            </w:r>
          </w:p>
          <w:p w14:paraId="247C52F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Możliwość podłączenia dodatkowych półek dyskowych 2.5’’, 3.5’’ za pośrednictwem protokołu 12Gb SAS.</w:t>
            </w:r>
          </w:p>
        </w:tc>
        <w:tc>
          <w:tcPr>
            <w:tcW w:w="1600" w:type="dxa"/>
          </w:tcPr>
          <w:p w14:paraId="508737D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4D07F9D" w14:textId="77777777" w:rsidTr="00DC45DB">
        <w:trPr>
          <w:jc w:val="center"/>
        </w:trPr>
        <w:tc>
          <w:tcPr>
            <w:tcW w:w="546" w:type="dxa"/>
            <w:shd w:val="clear" w:color="auto" w:fill="auto"/>
            <w:vAlign w:val="center"/>
          </w:tcPr>
          <w:p w14:paraId="52E12D87"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39C734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 zarządcze</w:t>
            </w:r>
          </w:p>
        </w:tc>
        <w:tc>
          <w:tcPr>
            <w:tcW w:w="5580" w:type="dxa"/>
            <w:shd w:val="clear" w:color="auto" w:fill="auto"/>
            <w:vAlign w:val="center"/>
          </w:tcPr>
          <w:p w14:paraId="43FF3F7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Min. 2 porty 1Gb </w:t>
            </w:r>
            <w:proofErr w:type="spellStart"/>
            <w:r w:rsidRPr="00287951">
              <w:rPr>
                <w:rFonts w:ascii="Calibri Light" w:eastAsia="Lucida Sans Unicode" w:hAnsi="Calibri Light" w:cs="Calibri Light"/>
                <w:sz w:val="16"/>
                <w:szCs w:val="16"/>
                <w:lang w:eastAsia="ar-SA" w:bidi="ar-SA"/>
              </w:rPr>
              <w:t>BaseT</w:t>
            </w:r>
            <w:proofErr w:type="spellEnd"/>
            <w:r w:rsidRPr="00287951">
              <w:rPr>
                <w:rFonts w:ascii="Calibri Light" w:eastAsia="Lucida Sans Unicode" w:hAnsi="Calibri Light" w:cs="Calibri Light"/>
                <w:sz w:val="16"/>
                <w:szCs w:val="16"/>
                <w:lang w:eastAsia="ar-SA" w:bidi="ar-SA"/>
              </w:rPr>
              <w:t xml:space="preserve"> do zarządzania (po 1 per kontroler).</w:t>
            </w:r>
          </w:p>
        </w:tc>
        <w:tc>
          <w:tcPr>
            <w:tcW w:w="1600" w:type="dxa"/>
          </w:tcPr>
          <w:p w14:paraId="323275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CC5AE41" w14:textId="77777777" w:rsidTr="00DC45DB">
        <w:trPr>
          <w:jc w:val="center"/>
        </w:trPr>
        <w:tc>
          <w:tcPr>
            <w:tcW w:w="546" w:type="dxa"/>
            <w:shd w:val="clear" w:color="auto" w:fill="auto"/>
            <w:vAlign w:val="center"/>
          </w:tcPr>
          <w:p w14:paraId="5DBC84C6"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243E787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80" w:type="dxa"/>
            <w:shd w:val="clear" w:color="auto" w:fill="auto"/>
            <w:vAlign w:val="center"/>
          </w:tcPr>
          <w:p w14:paraId="0BA16E7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 macierzą poprzez minimum przeglądarkę internetową, GUI oparte o HTML5 oraz linię komend (CLI).</w:t>
            </w:r>
          </w:p>
          <w:p w14:paraId="4B16916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Wbudowany system powiadamiania drogą mailową o awarii.</w:t>
            </w:r>
          </w:p>
        </w:tc>
        <w:tc>
          <w:tcPr>
            <w:tcW w:w="1600" w:type="dxa"/>
          </w:tcPr>
          <w:p w14:paraId="3BD5310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E9F1814" w14:textId="77777777" w:rsidTr="00DC45DB">
        <w:trPr>
          <w:jc w:val="center"/>
        </w:trPr>
        <w:tc>
          <w:tcPr>
            <w:tcW w:w="546" w:type="dxa"/>
            <w:shd w:val="clear" w:color="auto" w:fill="auto"/>
            <w:vAlign w:val="center"/>
          </w:tcPr>
          <w:p w14:paraId="46BAEAF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BD539F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Oprogramowania/funkcjonalności</w:t>
            </w:r>
          </w:p>
        </w:tc>
        <w:tc>
          <w:tcPr>
            <w:tcW w:w="5580" w:type="dxa"/>
            <w:shd w:val="clear" w:color="auto" w:fill="auto"/>
            <w:vAlign w:val="center"/>
          </w:tcPr>
          <w:p w14:paraId="0E1C59B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Macierz powinna zostać dostarczona z licencją umożliwiającą utworzenie minimum 512 </w:t>
            </w:r>
            <w:proofErr w:type="spellStart"/>
            <w:r w:rsidRPr="00287951">
              <w:rPr>
                <w:rFonts w:ascii="Calibri Light" w:eastAsia="Lucida Sans Unicode" w:hAnsi="Calibri Light" w:cs="Calibri Light"/>
                <w:sz w:val="16"/>
                <w:szCs w:val="16"/>
                <w:lang w:eastAsia="ar-SA" w:bidi="ar-SA"/>
              </w:rPr>
              <w:t>LUN’ów</w:t>
            </w:r>
            <w:proofErr w:type="spellEnd"/>
            <w:r w:rsidRPr="00287951">
              <w:rPr>
                <w:rFonts w:ascii="Calibri Light" w:eastAsia="Lucida Sans Unicode" w:hAnsi="Calibri Light" w:cs="Calibri Light"/>
                <w:sz w:val="16"/>
                <w:szCs w:val="16"/>
                <w:lang w:eastAsia="ar-SA" w:bidi="ar-SA"/>
              </w:rPr>
              <w:t xml:space="preserve"> oraz 1024 kopii migawkowych na całą macierz. Kopie migawkowe wykonywane metodą </w:t>
            </w:r>
            <w:proofErr w:type="spellStart"/>
            <w:r w:rsidRPr="00287951">
              <w:rPr>
                <w:rFonts w:ascii="Calibri Light" w:eastAsia="Lucida Sans Unicode" w:hAnsi="Calibri Light" w:cs="Calibri Light"/>
                <w:sz w:val="16"/>
                <w:szCs w:val="16"/>
                <w:lang w:eastAsia="ar-SA" w:bidi="ar-SA"/>
              </w:rPr>
              <w:t>redirect</w:t>
            </w:r>
            <w:proofErr w:type="spellEnd"/>
            <w:r w:rsidRPr="00287951">
              <w:rPr>
                <w:rFonts w:ascii="Calibri Light" w:eastAsia="Lucida Sans Unicode" w:hAnsi="Calibri Light" w:cs="Calibri Light"/>
                <w:sz w:val="16"/>
                <w:szCs w:val="16"/>
                <w:lang w:eastAsia="ar-SA" w:bidi="ar-SA"/>
              </w:rPr>
              <w:t xml:space="preserve"> on </w:t>
            </w:r>
            <w:proofErr w:type="spellStart"/>
            <w:r w:rsidRPr="00287951">
              <w:rPr>
                <w:rFonts w:ascii="Calibri Light" w:eastAsia="Lucida Sans Unicode" w:hAnsi="Calibri Light" w:cs="Calibri Light"/>
                <w:sz w:val="16"/>
                <w:szCs w:val="16"/>
                <w:lang w:eastAsia="ar-SA" w:bidi="ar-SA"/>
              </w:rPr>
              <w:t>write</w:t>
            </w:r>
            <w:proofErr w:type="spellEnd"/>
            <w:r w:rsidRPr="00287951">
              <w:rPr>
                <w:rFonts w:ascii="Calibri Light" w:eastAsia="Lucida Sans Unicode" w:hAnsi="Calibri Light" w:cs="Calibri Light"/>
                <w:sz w:val="16"/>
                <w:szCs w:val="16"/>
                <w:lang w:eastAsia="ar-SA" w:bidi="ar-SA"/>
              </w:rPr>
              <w:t>.</w:t>
            </w:r>
          </w:p>
          <w:p w14:paraId="70ABB8A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wykorzystania dysków SSD jako cache macierzy. </w:t>
            </w:r>
          </w:p>
          <w:p w14:paraId="06D77DF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Lucida Sans Unicode" w:hAnsi="Calibri Light" w:cs="Calibri Light"/>
                <w:sz w:val="16"/>
                <w:szCs w:val="16"/>
                <w:lang w:eastAsia="ar-SA" w:bidi="ar-SA"/>
              </w:rPr>
              <w:t>Możliwość wykonywania kopii LUN-ów.</w:t>
            </w:r>
          </w:p>
        </w:tc>
        <w:tc>
          <w:tcPr>
            <w:tcW w:w="1600" w:type="dxa"/>
          </w:tcPr>
          <w:p w14:paraId="14092A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5E96170" w14:textId="77777777" w:rsidTr="00DC45DB">
        <w:trPr>
          <w:jc w:val="center"/>
        </w:trPr>
        <w:tc>
          <w:tcPr>
            <w:tcW w:w="546" w:type="dxa"/>
            <w:shd w:val="clear" w:color="auto" w:fill="auto"/>
            <w:vAlign w:val="center"/>
          </w:tcPr>
          <w:p w14:paraId="786B8B8F"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5D40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Auto-</w:t>
            </w:r>
            <w:proofErr w:type="spellStart"/>
            <w:r w:rsidRPr="00287951">
              <w:rPr>
                <w:rFonts w:ascii="Calibri Light" w:eastAsia="Lucida Sans Unicode" w:hAnsi="Calibri Light" w:cs="Calibri Light"/>
                <w:sz w:val="16"/>
                <w:szCs w:val="16"/>
                <w:lang w:eastAsia="ar-SA" w:bidi="ar-SA"/>
              </w:rPr>
              <w:t>tiering</w:t>
            </w:r>
            <w:proofErr w:type="spellEnd"/>
          </w:p>
        </w:tc>
        <w:tc>
          <w:tcPr>
            <w:tcW w:w="5580" w:type="dxa"/>
            <w:shd w:val="clear" w:color="auto" w:fill="auto"/>
            <w:vAlign w:val="center"/>
          </w:tcPr>
          <w:p w14:paraId="3634CE2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Konieczne jest posiadanie automatycznego, bez interwencji człowieka, rozkładania danych między dyskami poszczególnych typów (tzw. auto-</w:t>
            </w:r>
            <w:proofErr w:type="spellStart"/>
            <w:r w:rsidRPr="00287951">
              <w:rPr>
                <w:rFonts w:ascii="Calibri Light" w:eastAsiaTheme="minorHAnsi" w:hAnsi="Calibri Light" w:cs="Calibri Light"/>
                <w:kern w:val="0"/>
                <w:sz w:val="16"/>
                <w:szCs w:val="16"/>
                <w:lang w:eastAsia="en-US" w:bidi="ar-SA"/>
              </w:rPr>
              <w:t>tiering</w:t>
            </w:r>
            <w:proofErr w:type="spellEnd"/>
            <w:r w:rsidRPr="00287951">
              <w:rPr>
                <w:rFonts w:ascii="Calibri Light" w:eastAsiaTheme="minorHAnsi" w:hAnsi="Calibri Light" w:cs="Calibri Light"/>
                <w:kern w:val="0"/>
                <w:sz w:val="16"/>
                <w:szCs w:val="16"/>
                <w:lang w:eastAsia="en-US" w:bidi="ar-SA"/>
              </w:rPr>
              <w:t>). Dane muszą być automatycznie przemieszczane między rożnymi typami dysków.</w:t>
            </w:r>
          </w:p>
        </w:tc>
        <w:tc>
          <w:tcPr>
            <w:tcW w:w="1600" w:type="dxa"/>
          </w:tcPr>
          <w:p w14:paraId="22D5FA2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AEB574" w14:textId="77777777" w:rsidTr="00DC45DB">
        <w:trPr>
          <w:jc w:val="center"/>
        </w:trPr>
        <w:tc>
          <w:tcPr>
            <w:tcW w:w="546" w:type="dxa"/>
            <w:shd w:val="clear" w:color="auto" w:fill="auto"/>
            <w:vAlign w:val="center"/>
          </w:tcPr>
          <w:p w14:paraId="654BC7EC"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741987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Replikacja</w:t>
            </w:r>
          </w:p>
        </w:tc>
        <w:tc>
          <w:tcPr>
            <w:tcW w:w="5580" w:type="dxa"/>
            <w:shd w:val="clear" w:color="auto" w:fill="auto"/>
            <w:vAlign w:val="center"/>
          </w:tcPr>
          <w:p w14:paraId="1A826D5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18A8615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Jeżeli do obsługi powyższej funkcjonalności wymagane są dodatkowe licencje, należy je dostarczyć wraz z urządzeniem.</w:t>
            </w:r>
          </w:p>
        </w:tc>
        <w:tc>
          <w:tcPr>
            <w:tcW w:w="1600" w:type="dxa"/>
          </w:tcPr>
          <w:p w14:paraId="0EAC1B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FC7A391" w14:textId="77777777" w:rsidTr="00DC45DB">
        <w:trPr>
          <w:jc w:val="center"/>
        </w:trPr>
        <w:tc>
          <w:tcPr>
            <w:tcW w:w="546" w:type="dxa"/>
            <w:shd w:val="clear" w:color="auto" w:fill="auto"/>
            <w:vAlign w:val="center"/>
          </w:tcPr>
          <w:p w14:paraId="78741BC6"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95A65DB"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Oszczędność przestrzeni dyskowej</w:t>
            </w:r>
          </w:p>
        </w:tc>
        <w:tc>
          <w:tcPr>
            <w:tcW w:w="5580" w:type="dxa"/>
            <w:shd w:val="clear" w:color="auto" w:fill="auto"/>
            <w:vAlign w:val="center"/>
          </w:tcPr>
          <w:p w14:paraId="3C023DD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Aktywny domyślnie </w:t>
            </w:r>
            <w:proofErr w:type="spellStart"/>
            <w:r w:rsidRPr="00287951">
              <w:rPr>
                <w:rFonts w:ascii="Calibri Light" w:eastAsiaTheme="minorHAnsi" w:hAnsi="Calibri Light" w:cs="Calibri Light"/>
                <w:kern w:val="0"/>
                <w:sz w:val="16"/>
                <w:szCs w:val="16"/>
                <w:lang w:eastAsia="en-US" w:bidi="ar-SA"/>
              </w:rPr>
              <w:t>thin</w:t>
            </w:r>
            <w:proofErr w:type="spellEnd"/>
            <w:r w:rsidRPr="00287951">
              <w:rPr>
                <w:rFonts w:ascii="Calibri Light" w:eastAsiaTheme="minorHAnsi" w:hAnsi="Calibri Light" w:cs="Calibri Light"/>
                <w:kern w:val="0"/>
                <w:sz w:val="16"/>
                <w:szCs w:val="16"/>
                <w:lang w:eastAsia="en-US" w:bidi="ar-SA"/>
              </w:rPr>
              <w:t xml:space="preserve"> </w:t>
            </w:r>
            <w:proofErr w:type="spellStart"/>
            <w:r w:rsidRPr="00287951">
              <w:rPr>
                <w:rFonts w:ascii="Calibri Light" w:eastAsiaTheme="minorHAnsi" w:hAnsi="Calibri Light" w:cs="Calibri Light"/>
                <w:kern w:val="0"/>
                <w:sz w:val="16"/>
                <w:szCs w:val="16"/>
                <w:lang w:eastAsia="en-US" w:bidi="ar-SA"/>
              </w:rPr>
              <w:t>provisioning</w:t>
            </w:r>
            <w:proofErr w:type="spellEnd"/>
            <w:r w:rsidRPr="00287951">
              <w:rPr>
                <w:rFonts w:ascii="Calibri Light" w:eastAsiaTheme="minorHAnsi" w:hAnsi="Calibri Light" w:cs="Calibri Light"/>
                <w:kern w:val="0"/>
                <w:sz w:val="16"/>
                <w:szCs w:val="16"/>
                <w:lang w:eastAsia="en-US" w:bidi="ar-SA"/>
              </w:rPr>
              <w:t xml:space="preserve"> na wszystkich LUN-ach.</w:t>
            </w:r>
          </w:p>
        </w:tc>
        <w:tc>
          <w:tcPr>
            <w:tcW w:w="1600" w:type="dxa"/>
          </w:tcPr>
          <w:p w14:paraId="3D0ABB7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8A9A338" w14:textId="77777777" w:rsidTr="00DC45DB">
        <w:trPr>
          <w:jc w:val="center"/>
        </w:trPr>
        <w:tc>
          <w:tcPr>
            <w:tcW w:w="546" w:type="dxa"/>
            <w:shd w:val="clear" w:color="auto" w:fill="auto"/>
            <w:vAlign w:val="center"/>
          </w:tcPr>
          <w:p w14:paraId="08DAE6DE"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7896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80" w:type="dxa"/>
            <w:shd w:val="clear" w:color="auto" w:fill="auto"/>
            <w:vAlign w:val="center"/>
          </w:tcPr>
          <w:p w14:paraId="77BFC59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Wszystkie krytyczne komponenty urządzenia takie jak: kontrolery dyskowe, pamięć cache, zasilacze i wentylatory muszą być zdublowane tak, aby awaria pojedynczego elementu nie wpływała na funkcjonowanie całego systemu. Komponenty te muszą być wymienialne w </w:t>
            </w:r>
            <w:r w:rsidRPr="00287951">
              <w:rPr>
                <w:rFonts w:ascii="Calibri Light" w:eastAsiaTheme="minorHAnsi" w:hAnsi="Calibri Light" w:cs="Calibri Light"/>
                <w:kern w:val="0"/>
                <w:sz w:val="16"/>
                <w:szCs w:val="16"/>
                <w:lang w:eastAsia="en-US" w:bidi="ar-SA"/>
              </w:rPr>
              <w:lastRenderedPageBreak/>
              <w:t>trakcie pracy macierzy. Urządzenie musi cechować brak pojedynczego punktu awarii. Wsparcie dla zasilania z dwóch niezależnych źródeł prądu poprzez nadmiarowe zasilacze typu Hot-</w:t>
            </w:r>
            <w:proofErr w:type="spellStart"/>
            <w:r w:rsidRPr="00287951">
              <w:rPr>
                <w:rFonts w:ascii="Calibri Light" w:eastAsiaTheme="minorHAnsi" w:hAnsi="Calibri Light" w:cs="Calibri Light"/>
                <w:kern w:val="0"/>
                <w:sz w:val="16"/>
                <w:szCs w:val="16"/>
                <w:lang w:eastAsia="en-US" w:bidi="ar-SA"/>
              </w:rPr>
              <w:t>Swap</w:t>
            </w:r>
            <w:proofErr w:type="spellEnd"/>
            <w:r w:rsidRPr="00287951">
              <w:rPr>
                <w:rFonts w:ascii="Calibri Light" w:eastAsiaTheme="minorHAnsi" w:hAnsi="Calibri Light" w:cs="Calibri Light"/>
                <w:kern w:val="0"/>
                <w:sz w:val="16"/>
                <w:szCs w:val="16"/>
                <w:lang w:eastAsia="en-US" w:bidi="ar-SA"/>
              </w:rPr>
              <w:t>. Wentylatory typu Hot-</w:t>
            </w:r>
            <w:proofErr w:type="spellStart"/>
            <w:r w:rsidRPr="00287951">
              <w:rPr>
                <w:rFonts w:ascii="Calibri Light" w:eastAsiaTheme="minorHAnsi" w:hAnsi="Calibri Light" w:cs="Calibri Light"/>
                <w:kern w:val="0"/>
                <w:sz w:val="16"/>
                <w:szCs w:val="16"/>
                <w:lang w:eastAsia="en-US" w:bidi="ar-SA"/>
              </w:rPr>
              <w:t>Swap</w:t>
            </w:r>
            <w:proofErr w:type="spellEnd"/>
            <w:r w:rsidRPr="00287951">
              <w:rPr>
                <w:rFonts w:ascii="Calibri Light" w:eastAsiaTheme="minorHAnsi" w:hAnsi="Calibri Light" w:cs="Calibri Light"/>
                <w:kern w:val="0"/>
                <w:sz w:val="16"/>
                <w:szCs w:val="16"/>
                <w:lang w:eastAsia="en-US" w:bidi="ar-SA"/>
              </w:rPr>
              <w:t>. Wbudowane co najmniej dwa kontrolery RAID.</w:t>
            </w:r>
          </w:p>
        </w:tc>
        <w:tc>
          <w:tcPr>
            <w:tcW w:w="1600" w:type="dxa"/>
          </w:tcPr>
          <w:p w14:paraId="130CAF3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5E575BC" w14:textId="77777777" w:rsidTr="00DC45DB">
        <w:trPr>
          <w:jc w:val="center"/>
        </w:trPr>
        <w:tc>
          <w:tcPr>
            <w:tcW w:w="546" w:type="dxa"/>
            <w:shd w:val="clear" w:color="auto" w:fill="auto"/>
            <w:vAlign w:val="center"/>
          </w:tcPr>
          <w:p w14:paraId="4EE792EE"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4FC8A6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80" w:type="dxa"/>
            <w:shd w:val="clear" w:color="auto" w:fill="auto"/>
            <w:vAlign w:val="center"/>
          </w:tcPr>
          <w:p w14:paraId="0756786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Ciągła praca obu kontrolerów nawet w przypadku zaniku jednej z faz zasilania. </w:t>
            </w:r>
          </w:p>
          <w:p w14:paraId="1B549E0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Współpraca z </w:t>
            </w:r>
            <w:proofErr w:type="spellStart"/>
            <w:r w:rsidRPr="00287951">
              <w:rPr>
                <w:rFonts w:ascii="Calibri Light" w:eastAsiaTheme="minorHAnsi" w:hAnsi="Calibri Light" w:cs="Calibri Light"/>
                <w:kern w:val="0"/>
                <w:sz w:val="16"/>
                <w:szCs w:val="16"/>
                <w:lang w:eastAsia="en-US" w:bidi="ar-SA"/>
              </w:rPr>
              <w:t>VMware</w:t>
            </w:r>
            <w:proofErr w:type="spellEnd"/>
            <w:r w:rsidRPr="00287951">
              <w:rPr>
                <w:rFonts w:ascii="Calibri Light" w:eastAsiaTheme="minorHAnsi" w:hAnsi="Calibri Light" w:cs="Calibri Light"/>
                <w:kern w:val="0"/>
                <w:sz w:val="16"/>
                <w:szCs w:val="16"/>
                <w:lang w:eastAsia="en-US" w:bidi="ar-SA"/>
              </w:rPr>
              <w:t xml:space="preserve"> Site </w:t>
            </w:r>
            <w:proofErr w:type="spellStart"/>
            <w:r w:rsidRPr="00287951">
              <w:rPr>
                <w:rFonts w:ascii="Calibri Light" w:eastAsiaTheme="minorHAnsi" w:hAnsi="Calibri Light" w:cs="Calibri Light"/>
                <w:kern w:val="0"/>
                <w:sz w:val="16"/>
                <w:szCs w:val="16"/>
                <w:lang w:eastAsia="en-US" w:bidi="ar-SA"/>
              </w:rPr>
              <w:t>Recovery</w:t>
            </w:r>
            <w:proofErr w:type="spellEnd"/>
            <w:r w:rsidRPr="00287951">
              <w:rPr>
                <w:rFonts w:ascii="Calibri Light" w:eastAsiaTheme="minorHAnsi" w:hAnsi="Calibri Light" w:cs="Calibri Light"/>
                <w:kern w:val="0"/>
                <w:sz w:val="16"/>
                <w:szCs w:val="16"/>
                <w:lang w:eastAsia="en-US" w:bidi="ar-SA"/>
              </w:rPr>
              <w:t xml:space="preserve"> Manager.</w:t>
            </w:r>
          </w:p>
          <w:p w14:paraId="183EE09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Możliwość szyfrowania dysków AES-256.</w:t>
            </w:r>
          </w:p>
          <w:p w14:paraId="3F39B76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Wewnętrzna funkcjonalność kontrolerów macierzy zarządzania kluczami do szyfrowania danych na dyskach.</w:t>
            </w:r>
          </w:p>
        </w:tc>
        <w:tc>
          <w:tcPr>
            <w:tcW w:w="1600" w:type="dxa"/>
          </w:tcPr>
          <w:p w14:paraId="243CA72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02EC6FC" w14:textId="77777777" w:rsidTr="00DC45DB">
        <w:trPr>
          <w:jc w:val="center"/>
        </w:trPr>
        <w:tc>
          <w:tcPr>
            <w:tcW w:w="546" w:type="dxa"/>
            <w:shd w:val="clear" w:color="auto" w:fill="auto"/>
            <w:vAlign w:val="center"/>
          </w:tcPr>
          <w:p w14:paraId="0EE27CB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1D78D5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Certyfikaty</w:t>
            </w:r>
          </w:p>
        </w:tc>
        <w:tc>
          <w:tcPr>
            <w:tcW w:w="5580" w:type="dxa"/>
            <w:shd w:val="clear" w:color="auto" w:fill="auto"/>
            <w:vAlign w:val="center"/>
          </w:tcPr>
          <w:p w14:paraId="6556FF8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Macierz musi być wyprodukowana zgodnie z normą ISO-9001.</w:t>
            </w:r>
          </w:p>
        </w:tc>
        <w:tc>
          <w:tcPr>
            <w:tcW w:w="1600" w:type="dxa"/>
          </w:tcPr>
          <w:p w14:paraId="5596AB1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AEFC656" w14:textId="77777777" w:rsidTr="00DC45DB">
        <w:trPr>
          <w:jc w:val="center"/>
        </w:trPr>
        <w:tc>
          <w:tcPr>
            <w:tcW w:w="546" w:type="dxa"/>
            <w:shd w:val="clear" w:color="auto" w:fill="auto"/>
            <w:vAlign w:val="center"/>
          </w:tcPr>
          <w:p w14:paraId="6D947069"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72A9553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580" w:type="dxa"/>
            <w:shd w:val="clear" w:color="auto" w:fill="auto"/>
            <w:vAlign w:val="center"/>
          </w:tcPr>
          <w:p w14:paraId="65362C1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Zainstalowane min. 8 wkładek SFP 16Gb.</w:t>
            </w:r>
          </w:p>
        </w:tc>
        <w:tc>
          <w:tcPr>
            <w:tcW w:w="1600" w:type="dxa"/>
          </w:tcPr>
          <w:p w14:paraId="6A47435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FD64484" w14:textId="77777777" w:rsidTr="00DC45DB">
        <w:trPr>
          <w:jc w:val="center"/>
        </w:trPr>
        <w:tc>
          <w:tcPr>
            <w:tcW w:w="546" w:type="dxa"/>
            <w:shd w:val="clear" w:color="auto" w:fill="auto"/>
            <w:vAlign w:val="center"/>
          </w:tcPr>
          <w:p w14:paraId="6B98A7A2"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A63DC4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44055A6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1C6991AF"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906BAD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Dostawca ponosi koszty napraw gwarancyjnych, włączając w to koszt części I transportu.</w:t>
            </w:r>
          </w:p>
          <w:p w14:paraId="323BBDC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38EB463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34F09EAB"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E03C9E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 przypadku wystąpienia awarii dysku twardego w urządzeniu objętym aktywnym wparciem technicznym, uszkodzony dysk twardy pozostaje u Zamawiającego. </w:t>
            </w:r>
          </w:p>
          <w:p w14:paraId="4266981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74E4672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7956AFCA"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DA2CA3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macierzy.</w:t>
            </w:r>
          </w:p>
          <w:p w14:paraId="3933DD1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5B4CD8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macierzy oraz warunków gwarancji po podaniu numeru seryjnego bezpośrednio u producenta lub jego przedstawiciela.</w:t>
            </w:r>
          </w:p>
        </w:tc>
        <w:tc>
          <w:tcPr>
            <w:tcW w:w="1600" w:type="dxa"/>
          </w:tcPr>
          <w:p w14:paraId="543CE97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5FB0B06F" w14:textId="77777777" w:rsidTr="00DC45DB">
        <w:trPr>
          <w:jc w:val="center"/>
        </w:trPr>
        <w:tc>
          <w:tcPr>
            <w:tcW w:w="546" w:type="dxa"/>
            <w:shd w:val="clear" w:color="auto" w:fill="auto"/>
            <w:vAlign w:val="center"/>
          </w:tcPr>
          <w:p w14:paraId="1A0F4935" w14:textId="77777777" w:rsidR="00F70B05" w:rsidRPr="00287951" w:rsidRDefault="00F70B05" w:rsidP="00FF585A">
            <w:pPr>
              <w:widowControl w:val="0"/>
              <w:numPr>
                <w:ilvl w:val="0"/>
                <w:numId w:val="11"/>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778342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39754AA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63BCDE8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186D8DA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5EE260FA" w14:textId="0D827FFE" w:rsidR="00F70B05" w:rsidRPr="00406C2E" w:rsidRDefault="00F70B05" w:rsidP="00406C2E">
      <w:pPr>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bookmarkEnd w:id="4"/>
    </w:p>
    <w:p w14:paraId="2DAF330F" w14:textId="77777777" w:rsidR="00F70B05" w:rsidRPr="00287951" w:rsidRDefault="00F70B05" w:rsidP="00F70B05">
      <w:pPr>
        <w:rPr>
          <w:rFonts w:ascii="Calibri Light" w:eastAsia="Lucida Sans Unicode" w:hAnsi="Calibri Light" w:cs="Calibri Light"/>
          <w:b/>
          <w:sz w:val="16"/>
          <w:szCs w:val="16"/>
          <w:lang w:eastAsia="ar-SA" w:bidi="ar-SA"/>
        </w:rPr>
      </w:pPr>
    </w:p>
    <w:p w14:paraId="354690EE"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Zasilacze awaryjne - UPS – 2 sztuki</w:t>
      </w:r>
    </w:p>
    <w:p w14:paraId="6F32C310" w14:textId="77777777" w:rsidR="00F70B05" w:rsidRPr="00287951" w:rsidRDefault="00F70B05" w:rsidP="00F70B05">
      <w:pPr>
        <w:rPr>
          <w:rFonts w:ascii="Calibri Light" w:eastAsia="Lucida Sans Unicode" w:hAnsi="Calibri Light" w:cs="Calibri Light"/>
          <w:b/>
          <w:sz w:val="16"/>
          <w:szCs w:val="16"/>
          <w:lang w:eastAsia="ar-SA" w:bidi="ar-SA"/>
        </w:rPr>
      </w:pPr>
    </w:p>
    <w:p w14:paraId="09723D65"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Urządzenie zapewni utrzymanie zasilania systemów w przypadku incydentalnych, krótkotrwałych zaników napięcia sieci energetycznej.</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80"/>
        <w:gridCol w:w="1489"/>
        <w:gridCol w:w="5925"/>
        <w:gridCol w:w="1699"/>
      </w:tblGrid>
      <w:tr w:rsidR="002C62F4" w:rsidRPr="00287951" w14:paraId="3AA29EE4" w14:textId="77777777" w:rsidTr="00DC45DB">
        <w:trPr>
          <w:jc w:val="center"/>
        </w:trPr>
        <w:tc>
          <w:tcPr>
            <w:tcW w:w="546" w:type="dxa"/>
            <w:shd w:val="clear" w:color="auto" w:fill="FFF2CC"/>
            <w:vAlign w:val="center"/>
          </w:tcPr>
          <w:p w14:paraId="7EA9F37A"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02" w:type="dxa"/>
            <w:shd w:val="clear" w:color="auto" w:fill="FFF2CC"/>
            <w:vAlign w:val="center"/>
          </w:tcPr>
          <w:p w14:paraId="58EE7A7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80" w:type="dxa"/>
            <w:shd w:val="clear" w:color="auto" w:fill="FFF2CC"/>
            <w:vAlign w:val="center"/>
          </w:tcPr>
          <w:p w14:paraId="4FDD1DD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70CEAF8C"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600" w:type="dxa"/>
            <w:shd w:val="clear" w:color="auto" w:fill="FFF2CC"/>
          </w:tcPr>
          <w:p w14:paraId="44318405"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01F655C3" w14:textId="77777777" w:rsidTr="00DC45DB">
        <w:trPr>
          <w:jc w:val="center"/>
        </w:trPr>
        <w:tc>
          <w:tcPr>
            <w:tcW w:w="546" w:type="dxa"/>
            <w:shd w:val="clear" w:color="auto" w:fill="auto"/>
            <w:vAlign w:val="center"/>
          </w:tcPr>
          <w:p w14:paraId="0BB659F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6DA5F0A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 UPS</w:t>
            </w:r>
          </w:p>
        </w:tc>
        <w:tc>
          <w:tcPr>
            <w:tcW w:w="5580" w:type="dxa"/>
            <w:shd w:val="clear" w:color="auto" w:fill="auto"/>
            <w:vAlign w:val="center"/>
          </w:tcPr>
          <w:p w14:paraId="120D4E8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Przystosowana do montażu w szafie RACK 19 cali (wraz ze wszystkimi elementami niezbędnymi do zamontowania w szafie RACK).</w:t>
            </w:r>
          </w:p>
        </w:tc>
        <w:tc>
          <w:tcPr>
            <w:tcW w:w="1600" w:type="dxa"/>
          </w:tcPr>
          <w:p w14:paraId="238A0BE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64250F9" w14:textId="77777777" w:rsidTr="00DC45DB">
        <w:trPr>
          <w:jc w:val="center"/>
        </w:trPr>
        <w:tc>
          <w:tcPr>
            <w:tcW w:w="546" w:type="dxa"/>
            <w:shd w:val="clear" w:color="auto" w:fill="auto"/>
            <w:vAlign w:val="center"/>
          </w:tcPr>
          <w:p w14:paraId="6244D4F5"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5AAA0E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Moduł baterii</w:t>
            </w:r>
          </w:p>
        </w:tc>
        <w:tc>
          <w:tcPr>
            <w:tcW w:w="5580" w:type="dxa"/>
            <w:shd w:val="clear" w:color="auto" w:fill="auto"/>
            <w:vAlign w:val="center"/>
          </w:tcPr>
          <w:p w14:paraId="7DEBD65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Przystosowany do montażu w szafie RACK 19 cali (wraz ze wszystkimi elementami niezbędnymi do zamontowania w szafie RACK).</w:t>
            </w:r>
          </w:p>
        </w:tc>
        <w:tc>
          <w:tcPr>
            <w:tcW w:w="1600" w:type="dxa"/>
          </w:tcPr>
          <w:p w14:paraId="5B89F3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DC45DB" w14:paraId="719FC804" w14:textId="77777777" w:rsidTr="00DC45DB">
        <w:trPr>
          <w:jc w:val="center"/>
        </w:trPr>
        <w:tc>
          <w:tcPr>
            <w:tcW w:w="546" w:type="dxa"/>
            <w:shd w:val="clear" w:color="auto" w:fill="auto"/>
            <w:vAlign w:val="center"/>
          </w:tcPr>
          <w:p w14:paraId="49293B92"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DDF251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Technologia</w:t>
            </w:r>
          </w:p>
        </w:tc>
        <w:tc>
          <w:tcPr>
            <w:tcW w:w="5580" w:type="dxa"/>
            <w:shd w:val="clear" w:color="auto" w:fill="auto"/>
            <w:vAlign w:val="center"/>
          </w:tcPr>
          <w:p w14:paraId="049E76B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true on-line, double conversion</w:t>
            </w:r>
          </w:p>
        </w:tc>
        <w:tc>
          <w:tcPr>
            <w:tcW w:w="1600" w:type="dxa"/>
          </w:tcPr>
          <w:p w14:paraId="4E3C1288"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D05D011" w14:textId="77777777" w:rsidTr="00DC45DB">
        <w:trPr>
          <w:jc w:val="center"/>
        </w:trPr>
        <w:tc>
          <w:tcPr>
            <w:tcW w:w="546" w:type="dxa"/>
            <w:shd w:val="clear" w:color="auto" w:fill="auto"/>
            <w:vAlign w:val="center"/>
          </w:tcPr>
          <w:p w14:paraId="19C92EC7"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402" w:type="dxa"/>
            <w:shd w:val="clear" w:color="auto" w:fill="auto"/>
            <w:vAlign w:val="center"/>
          </w:tcPr>
          <w:p w14:paraId="56143C5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Moc znamionowa</w:t>
            </w:r>
          </w:p>
        </w:tc>
        <w:tc>
          <w:tcPr>
            <w:tcW w:w="5580" w:type="dxa"/>
            <w:shd w:val="clear" w:color="auto" w:fill="auto"/>
            <w:vAlign w:val="center"/>
          </w:tcPr>
          <w:p w14:paraId="615CC53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Theme="minorHAnsi" w:hAnsi="Calibri Light" w:cs="Calibri Light"/>
                <w:kern w:val="0"/>
                <w:sz w:val="16"/>
                <w:szCs w:val="16"/>
                <w:lang w:eastAsia="en-US" w:bidi="ar-SA"/>
              </w:rPr>
              <w:t>20 kVA / 20 kW</w:t>
            </w:r>
          </w:p>
        </w:tc>
        <w:tc>
          <w:tcPr>
            <w:tcW w:w="1600" w:type="dxa"/>
          </w:tcPr>
          <w:p w14:paraId="3F063AA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BE311E8" w14:textId="77777777" w:rsidTr="00DC45DB">
        <w:trPr>
          <w:jc w:val="center"/>
        </w:trPr>
        <w:tc>
          <w:tcPr>
            <w:tcW w:w="546" w:type="dxa"/>
            <w:shd w:val="clear" w:color="auto" w:fill="auto"/>
            <w:vAlign w:val="center"/>
          </w:tcPr>
          <w:p w14:paraId="130C187C"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2140DB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faz WE:WY</w:t>
            </w:r>
          </w:p>
        </w:tc>
        <w:tc>
          <w:tcPr>
            <w:tcW w:w="5580" w:type="dxa"/>
            <w:shd w:val="clear" w:color="auto" w:fill="auto"/>
            <w:vAlign w:val="center"/>
          </w:tcPr>
          <w:p w14:paraId="665ECF9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3:3</w:t>
            </w:r>
          </w:p>
        </w:tc>
        <w:tc>
          <w:tcPr>
            <w:tcW w:w="1600" w:type="dxa"/>
          </w:tcPr>
          <w:p w14:paraId="5E4EB0D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84251E" w14:textId="77777777" w:rsidTr="00DC45DB">
        <w:trPr>
          <w:jc w:val="center"/>
        </w:trPr>
        <w:tc>
          <w:tcPr>
            <w:tcW w:w="546" w:type="dxa"/>
            <w:shd w:val="clear" w:color="auto" w:fill="auto"/>
            <w:vAlign w:val="center"/>
          </w:tcPr>
          <w:p w14:paraId="2132B70B"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1A4D89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Napięcie zasilające</w:t>
            </w:r>
          </w:p>
        </w:tc>
        <w:tc>
          <w:tcPr>
            <w:tcW w:w="5580" w:type="dxa"/>
            <w:shd w:val="clear" w:color="auto" w:fill="auto"/>
            <w:vAlign w:val="center"/>
          </w:tcPr>
          <w:p w14:paraId="1C1610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380 / 400 / 415 VAC</w:t>
            </w:r>
          </w:p>
        </w:tc>
        <w:tc>
          <w:tcPr>
            <w:tcW w:w="1600" w:type="dxa"/>
          </w:tcPr>
          <w:p w14:paraId="158474D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00DB66" w14:textId="77777777" w:rsidTr="00DC45DB">
        <w:trPr>
          <w:jc w:val="center"/>
        </w:trPr>
        <w:tc>
          <w:tcPr>
            <w:tcW w:w="546" w:type="dxa"/>
            <w:shd w:val="clear" w:color="auto" w:fill="auto"/>
            <w:vAlign w:val="center"/>
          </w:tcPr>
          <w:p w14:paraId="0990B9C8"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tcPr>
          <w:p w14:paraId="1033E4E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Częstotliwość wejściowa</w:t>
            </w:r>
          </w:p>
        </w:tc>
        <w:tc>
          <w:tcPr>
            <w:tcW w:w="5580" w:type="dxa"/>
            <w:shd w:val="clear" w:color="auto" w:fill="auto"/>
            <w:vAlign w:val="center"/>
          </w:tcPr>
          <w:p w14:paraId="31E0608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Wymagana 40-70 </w:t>
            </w:r>
            <w:proofErr w:type="spellStart"/>
            <w:r w:rsidRPr="00287951">
              <w:rPr>
                <w:rFonts w:ascii="Calibri Light" w:eastAsia="Lucida Sans Unicode" w:hAnsi="Calibri Light" w:cs="Calibri Light"/>
                <w:sz w:val="16"/>
                <w:szCs w:val="16"/>
                <w:lang w:eastAsia="ar-SA" w:bidi="ar-SA"/>
              </w:rPr>
              <w:t>Hz</w:t>
            </w:r>
            <w:proofErr w:type="spellEnd"/>
          </w:p>
        </w:tc>
        <w:tc>
          <w:tcPr>
            <w:tcW w:w="1600" w:type="dxa"/>
          </w:tcPr>
          <w:p w14:paraId="07E5191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29A6CA" w14:textId="77777777" w:rsidTr="00DC45DB">
        <w:trPr>
          <w:jc w:val="center"/>
        </w:trPr>
        <w:tc>
          <w:tcPr>
            <w:tcW w:w="546" w:type="dxa"/>
            <w:shd w:val="clear" w:color="auto" w:fill="auto"/>
            <w:vAlign w:val="center"/>
          </w:tcPr>
          <w:p w14:paraId="6AEDD9E7"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1CD6A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Sprawność w trybie On-Line</w:t>
            </w:r>
          </w:p>
        </w:tc>
        <w:tc>
          <w:tcPr>
            <w:tcW w:w="5580" w:type="dxa"/>
            <w:shd w:val="clear" w:color="auto" w:fill="auto"/>
            <w:vAlign w:val="center"/>
          </w:tcPr>
          <w:p w14:paraId="008A0C3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nie mniejsza niż 95%</w:t>
            </w:r>
          </w:p>
        </w:tc>
        <w:tc>
          <w:tcPr>
            <w:tcW w:w="1600" w:type="dxa"/>
          </w:tcPr>
          <w:p w14:paraId="4B04331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CBB49BE" w14:textId="77777777" w:rsidTr="00DC45DB">
        <w:trPr>
          <w:jc w:val="center"/>
        </w:trPr>
        <w:tc>
          <w:tcPr>
            <w:tcW w:w="546" w:type="dxa"/>
            <w:shd w:val="clear" w:color="auto" w:fill="auto"/>
            <w:vAlign w:val="center"/>
          </w:tcPr>
          <w:p w14:paraId="07F0951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9430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Oszczędzania energii Eco </w:t>
            </w:r>
            <w:proofErr w:type="spellStart"/>
            <w:r w:rsidRPr="00287951">
              <w:rPr>
                <w:rFonts w:ascii="Calibri Light" w:eastAsia="Lucida Sans Unicode" w:hAnsi="Calibri Light" w:cs="Calibri Light"/>
                <w:sz w:val="16"/>
                <w:szCs w:val="16"/>
                <w:lang w:eastAsia="ar-SA" w:bidi="ar-SA"/>
              </w:rPr>
              <w:t>Mode</w:t>
            </w:r>
            <w:proofErr w:type="spellEnd"/>
          </w:p>
        </w:tc>
        <w:tc>
          <w:tcPr>
            <w:tcW w:w="5580" w:type="dxa"/>
            <w:shd w:val="clear" w:color="auto" w:fill="auto"/>
            <w:vAlign w:val="center"/>
          </w:tcPr>
          <w:p w14:paraId="571B5155"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nie mniejsza niż 98%</w:t>
            </w:r>
          </w:p>
        </w:tc>
        <w:tc>
          <w:tcPr>
            <w:tcW w:w="1600" w:type="dxa"/>
          </w:tcPr>
          <w:p w14:paraId="4E0BFB7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63F2802" w14:textId="77777777" w:rsidTr="00DC45DB">
        <w:trPr>
          <w:jc w:val="center"/>
        </w:trPr>
        <w:tc>
          <w:tcPr>
            <w:tcW w:w="546" w:type="dxa"/>
            <w:shd w:val="clear" w:color="auto" w:fill="auto"/>
            <w:vAlign w:val="center"/>
          </w:tcPr>
          <w:p w14:paraId="7808D05E"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52E97E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Napięcie nominalne</w:t>
            </w:r>
          </w:p>
        </w:tc>
        <w:tc>
          <w:tcPr>
            <w:tcW w:w="5580" w:type="dxa"/>
            <w:shd w:val="clear" w:color="auto" w:fill="auto"/>
            <w:vAlign w:val="center"/>
          </w:tcPr>
          <w:p w14:paraId="6785D57A"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380 / 400 / 415 VAC</w:t>
            </w:r>
          </w:p>
        </w:tc>
        <w:tc>
          <w:tcPr>
            <w:tcW w:w="1600" w:type="dxa"/>
          </w:tcPr>
          <w:p w14:paraId="145B866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01D6DF8" w14:textId="77777777" w:rsidTr="00DC45DB">
        <w:trPr>
          <w:jc w:val="center"/>
        </w:trPr>
        <w:tc>
          <w:tcPr>
            <w:tcW w:w="546" w:type="dxa"/>
            <w:shd w:val="clear" w:color="auto" w:fill="auto"/>
            <w:vAlign w:val="center"/>
          </w:tcPr>
          <w:p w14:paraId="0FEE965E"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4F0B4C1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Cykl ładowania</w:t>
            </w:r>
          </w:p>
        </w:tc>
        <w:tc>
          <w:tcPr>
            <w:tcW w:w="5580" w:type="dxa"/>
            <w:shd w:val="clear" w:color="auto" w:fill="auto"/>
            <w:vAlign w:val="center"/>
          </w:tcPr>
          <w:p w14:paraId="7F740F0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Wg DIN 41773 z automatycznym wyłączeniem ładowania wg kryterium prądu i napięcia, z kontrolą czasu, opcja kompensacji temperaturowej napięcia ładowania</w:t>
            </w:r>
          </w:p>
        </w:tc>
        <w:tc>
          <w:tcPr>
            <w:tcW w:w="1600" w:type="dxa"/>
          </w:tcPr>
          <w:p w14:paraId="2271BAF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D7FF7FD" w14:textId="77777777" w:rsidTr="00DC45DB">
        <w:trPr>
          <w:jc w:val="center"/>
        </w:trPr>
        <w:tc>
          <w:tcPr>
            <w:tcW w:w="546" w:type="dxa"/>
            <w:shd w:val="clear" w:color="auto" w:fill="auto"/>
            <w:vAlign w:val="center"/>
          </w:tcPr>
          <w:p w14:paraId="0410825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864DC6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Czas podtrzymania</w:t>
            </w:r>
          </w:p>
        </w:tc>
        <w:tc>
          <w:tcPr>
            <w:tcW w:w="5580" w:type="dxa"/>
            <w:shd w:val="clear" w:color="auto" w:fill="auto"/>
            <w:vAlign w:val="center"/>
          </w:tcPr>
          <w:p w14:paraId="20686EB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20  minut</w:t>
            </w:r>
          </w:p>
        </w:tc>
        <w:tc>
          <w:tcPr>
            <w:tcW w:w="1600" w:type="dxa"/>
          </w:tcPr>
          <w:p w14:paraId="616C297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926FD4E" w14:textId="77777777" w:rsidTr="00DC45DB">
        <w:trPr>
          <w:jc w:val="center"/>
        </w:trPr>
        <w:tc>
          <w:tcPr>
            <w:tcW w:w="546" w:type="dxa"/>
            <w:shd w:val="clear" w:color="auto" w:fill="auto"/>
            <w:vAlign w:val="center"/>
          </w:tcPr>
          <w:p w14:paraId="01596BCC"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E891E24"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Regulacja napięcia statyczna/dynamiczna</w:t>
            </w:r>
          </w:p>
        </w:tc>
        <w:tc>
          <w:tcPr>
            <w:tcW w:w="5580" w:type="dxa"/>
            <w:shd w:val="clear" w:color="auto" w:fill="auto"/>
            <w:vAlign w:val="center"/>
          </w:tcPr>
          <w:p w14:paraId="4D562B4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 / ±3%</w:t>
            </w:r>
          </w:p>
        </w:tc>
        <w:tc>
          <w:tcPr>
            <w:tcW w:w="1600" w:type="dxa"/>
          </w:tcPr>
          <w:p w14:paraId="7DC77D8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221D325" w14:textId="77777777" w:rsidTr="00DC45DB">
        <w:trPr>
          <w:jc w:val="center"/>
        </w:trPr>
        <w:tc>
          <w:tcPr>
            <w:tcW w:w="546" w:type="dxa"/>
            <w:shd w:val="clear" w:color="auto" w:fill="auto"/>
            <w:vAlign w:val="center"/>
          </w:tcPr>
          <w:p w14:paraId="17D076C6"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336950D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Współczynnik szczytu</w:t>
            </w:r>
          </w:p>
        </w:tc>
        <w:tc>
          <w:tcPr>
            <w:tcW w:w="5580" w:type="dxa"/>
            <w:shd w:val="clear" w:color="auto" w:fill="auto"/>
            <w:vAlign w:val="center"/>
          </w:tcPr>
          <w:p w14:paraId="6A4E0EF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3:1</w:t>
            </w:r>
          </w:p>
        </w:tc>
        <w:tc>
          <w:tcPr>
            <w:tcW w:w="1600" w:type="dxa"/>
          </w:tcPr>
          <w:p w14:paraId="4FA0AD3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62EA079" w14:textId="77777777" w:rsidTr="00DC45DB">
        <w:trPr>
          <w:jc w:val="center"/>
        </w:trPr>
        <w:tc>
          <w:tcPr>
            <w:tcW w:w="546" w:type="dxa"/>
            <w:shd w:val="clear" w:color="auto" w:fill="auto"/>
            <w:vAlign w:val="center"/>
          </w:tcPr>
          <w:p w14:paraId="46AE2D2D"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2307DF0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80" w:type="dxa"/>
            <w:shd w:val="clear" w:color="auto" w:fill="auto"/>
            <w:vAlign w:val="center"/>
          </w:tcPr>
          <w:p w14:paraId="0004EF6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Panel sterujący z wyświetlaczem ciekłokrystalicznym LCD oraz sygnalizacją akustyczną</w:t>
            </w:r>
          </w:p>
        </w:tc>
        <w:tc>
          <w:tcPr>
            <w:tcW w:w="1600" w:type="dxa"/>
          </w:tcPr>
          <w:p w14:paraId="5861420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A45BE1" w14:textId="77777777" w:rsidTr="00DC45DB">
        <w:trPr>
          <w:jc w:val="center"/>
        </w:trPr>
        <w:tc>
          <w:tcPr>
            <w:tcW w:w="546" w:type="dxa"/>
            <w:shd w:val="clear" w:color="auto" w:fill="auto"/>
            <w:vAlign w:val="center"/>
          </w:tcPr>
          <w:p w14:paraId="65CEFD73"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50DE072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Komunikacja</w:t>
            </w:r>
          </w:p>
        </w:tc>
        <w:tc>
          <w:tcPr>
            <w:tcW w:w="5580" w:type="dxa"/>
            <w:shd w:val="clear" w:color="auto" w:fill="auto"/>
            <w:vAlign w:val="center"/>
          </w:tcPr>
          <w:p w14:paraId="70C5765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RS232, USB, wymagana karta SNMP</w:t>
            </w:r>
          </w:p>
        </w:tc>
        <w:tc>
          <w:tcPr>
            <w:tcW w:w="1600" w:type="dxa"/>
          </w:tcPr>
          <w:p w14:paraId="6259447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12FCDB9" w14:textId="77777777" w:rsidTr="00DC45DB">
        <w:trPr>
          <w:jc w:val="center"/>
        </w:trPr>
        <w:tc>
          <w:tcPr>
            <w:tcW w:w="546" w:type="dxa"/>
            <w:shd w:val="clear" w:color="auto" w:fill="auto"/>
            <w:vAlign w:val="center"/>
          </w:tcPr>
          <w:p w14:paraId="5D6587A0"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B10EA8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Monitoring środowiskowy</w:t>
            </w:r>
          </w:p>
        </w:tc>
        <w:tc>
          <w:tcPr>
            <w:tcW w:w="5580" w:type="dxa"/>
            <w:shd w:val="clear" w:color="auto" w:fill="auto"/>
            <w:vAlign w:val="center"/>
          </w:tcPr>
          <w:p w14:paraId="7301277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Czujnik środowiskowy min. temperatura i wilgotność</w:t>
            </w:r>
          </w:p>
        </w:tc>
        <w:tc>
          <w:tcPr>
            <w:tcW w:w="1600" w:type="dxa"/>
          </w:tcPr>
          <w:p w14:paraId="0E54AAF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2557922" w14:textId="77777777" w:rsidTr="00DC45DB">
        <w:trPr>
          <w:jc w:val="center"/>
        </w:trPr>
        <w:tc>
          <w:tcPr>
            <w:tcW w:w="546" w:type="dxa"/>
            <w:shd w:val="clear" w:color="auto" w:fill="auto"/>
            <w:vAlign w:val="center"/>
          </w:tcPr>
          <w:p w14:paraId="01F4260D"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0E646D29"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80" w:type="dxa"/>
            <w:shd w:val="clear" w:color="auto" w:fill="auto"/>
            <w:vAlign w:val="center"/>
          </w:tcPr>
          <w:p w14:paraId="3DBC665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t>
            </w:r>
          </w:p>
          <w:p w14:paraId="7FAFA53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0615DD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600" w:type="dxa"/>
          </w:tcPr>
          <w:p w14:paraId="025999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53913084" w14:textId="77777777" w:rsidTr="00DC45DB">
        <w:trPr>
          <w:jc w:val="center"/>
        </w:trPr>
        <w:tc>
          <w:tcPr>
            <w:tcW w:w="546" w:type="dxa"/>
            <w:shd w:val="clear" w:color="auto" w:fill="auto"/>
            <w:vAlign w:val="center"/>
          </w:tcPr>
          <w:p w14:paraId="6414F2E1" w14:textId="77777777" w:rsidR="00F70B05" w:rsidRPr="00287951" w:rsidRDefault="00F70B05" w:rsidP="00FF585A">
            <w:pPr>
              <w:widowControl w:val="0"/>
              <w:numPr>
                <w:ilvl w:val="0"/>
                <w:numId w:val="12"/>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02" w:type="dxa"/>
            <w:shd w:val="clear" w:color="auto" w:fill="auto"/>
            <w:vAlign w:val="center"/>
          </w:tcPr>
          <w:p w14:paraId="12B6974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80" w:type="dxa"/>
            <w:shd w:val="clear" w:color="auto" w:fill="auto"/>
            <w:vAlign w:val="center"/>
          </w:tcPr>
          <w:p w14:paraId="01D73E9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600" w:type="dxa"/>
          </w:tcPr>
          <w:p w14:paraId="3988E39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3FF1C10"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6CE438B3"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A600F49"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Przełączniki CORE– 2 sztuki</w:t>
      </w:r>
    </w:p>
    <w:p w14:paraId="2237187F"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09FD7A3E" w14:textId="77777777" w:rsidTr="00DC45DB">
        <w:trPr>
          <w:jc w:val="center"/>
        </w:trPr>
        <w:tc>
          <w:tcPr>
            <w:tcW w:w="542" w:type="dxa"/>
            <w:shd w:val="clear" w:color="auto" w:fill="FFF2CC"/>
            <w:vAlign w:val="center"/>
          </w:tcPr>
          <w:p w14:paraId="36B383B9"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1FD123E7"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355B2AA3"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057F8144"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078EBD36"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6F537D8D" w14:textId="77777777" w:rsidTr="00DC45DB">
        <w:trPr>
          <w:jc w:val="center"/>
        </w:trPr>
        <w:tc>
          <w:tcPr>
            <w:tcW w:w="542" w:type="dxa"/>
            <w:shd w:val="clear" w:color="auto" w:fill="auto"/>
            <w:vAlign w:val="center"/>
          </w:tcPr>
          <w:p w14:paraId="5C4743C9"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50056C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690CF0B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warstwy 3, </w:t>
            </w:r>
            <w:proofErr w:type="spellStart"/>
            <w:r w:rsidRPr="00287951">
              <w:rPr>
                <w:rFonts w:ascii="Calibri Light" w:eastAsia="Times New Roman" w:hAnsi="Calibri Light" w:cs="Calibri Light"/>
                <w:sz w:val="16"/>
                <w:szCs w:val="16"/>
                <w:lang w:eastAsia="ar-SA" w:bidi="ar-SA"/>
              </w:rPr>
              <w:t>zarządzalny</w:t>
            </w:r>
            <w:proofErr w:type="spellEnd"/>
          </w:p>
        </w:tc>
        <w:tc>
          <w:tcPr>
            <w:tcW w:w="1589" w:type="dxa"/>
          </w:tcPr>
          <w:p w14:paraId="307ABA8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10FED48" w14:textId="77777777" w:rsidTr="00DC45DB">
        <w:trPr>
          <w:jc w:val="center"/>
        </w:trPr>
        <w:tc>
          <w:tcPr>
            <w:tcW w:w="542" w:type="dxa"/>
            <w:shd w:val="clear" w:color="auto" w:fill="auto"/>
            <w:vAlign w:val="center"/>
          </w:tcPr>
          <w:p w14:paraId="71046B41"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1937F2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228182E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5D870D2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CFB323A" w14:textId="77777777" w:rsidTr="00DC45DB">
        <w:trPr>
          <w:jc w:val="center"/>
        </w:trPr>
        <w:tc>
          <w:tcPr>
            <w:tcW w:w="542" w:type="dxa"/>
            <w:shd w:val="clear" w:color="auto" w:fill="auto"/>
            <w:vAlign w:val="center"/>
          </w:tcPr>
          <w:p w14:paraId="7B0E9667"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9ACF6E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7B892E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minimum 48 wbudowanych portów 1GbE oraz 8 portów 10GbE SFP+, z czego cztery obsadzone wkładką SFP+ SR oraz cztery obsadzone wkładką SFP+ LR .</w:t>
            </w:r>
          </w:p>
          <w:p w14:paraId="58C8AC1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konsolowy RS-232.</w:t>
            </w:r>
          </w:p>
        </w:tc>
        <w:tc>
          <w:tcPr>
            <w:tcW w:w="1589" w:type="dxa"/>
          </w:tcPr>
          <w:p w14:paraId="257F3AB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5B22123" w14:textId="77777777" w:rsidTr="00DC45DB">
        <w:trPr>
          <w:jc w:val="center"/>
        </w:trPr>
        <w:tc>
          <w:tcPr>
            <w:tcW w:w="542" w:type="dxa"/>
            <w:shd w:val="clear" w:color="auto" w:fill="auto"/>
            <w:vAlign w:val="center"/>
          </w:tcPr>
          <w:p w14:paraId="6BC2AF1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6C2EA6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 wieloma przełącznikami</w:t>
            </w:r>
          </w:p>
        </w:tc>
        <w:tc>
          <w:tcPr>
            <w:tcW w:w="5539" w:type="dxa"/>
            <w:shd w:val="clear" w:color="auto" w:fill="auto"/>
            <w:vAlign w:val="center"/>
          </w:tcPr>
          <w:p w14:paraId="1EA7595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Funkcja </w:t>
            </w:r>
            <w:proofErr w:type="spellStart"/>
            <w:r w:rsidRPr="00287951">
              <w:rPr>
                <w:rFonts w:ascii="Calibri Light" w:eastAsia="Times New Roman" w:hAnsi="Calibri Light" w:cs="Calibri Light"/>
                <w:sz w:val="16"/>
                <w:szCs w:val="16"/>
                <w:lang w:eastAsia="ar-SA" w:bidi="ar-SA"/>
              </w:rPr>
              <w:t>stack</w:t>
            </w:r>
            <w:proofErr w:type="spellEnd"/>
            <w:r w:rsidRPr="00287951">
              <w:rPr>
                <w:rFonts w:ascii="Calibri Light" w:eastAsia="Times New Roman" w:hAnsi="Calibri Light" w:cs="Calibri Light"/>
                <w:sz w:val="16"/>
                <w:szCs w:val="16"/>
                <w:lang w:eastAsia="ar-SA" w:bidi="ar-SA"/>
              </w:rPr>
              <w:t xml:space="preserve"> pozwalająca na zarządzanie wieloma urządzeniami jak jednym wirtualnym przełącznikiem. </w:t>
            </w:r>
          </w:p>
        </w:tc>
        <w:tc>
          <w:tcPr>
            <w:tcW w:w="1589" w:type="dxa"/>
          </w:tcPr>
          <w:p w14:paraId="151B5C5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065B55D" w14:textId="77777777" w:rsidTr="00DC45DB">
        <w:trPr>
          <w:jc w:val="center"/>
        </w:trPr>
        <w:tc>
          <w:tcPr>
            <w:tcW w:w="542" w:type="dxa"/>
            <w:shd w:val="clear" w:color="auto" w:fill="auto"/>
            <w:vAlign w:val="center"/>
          </w:tcPr>
          <w:p w14:paraId="2DAE2A03"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D8E76F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adresów MAC</w:t>
            </w:r>
          </w:p>
        </w:tc>
        <w:tc>
          <w:tcPr>
            <w:tcW w:w="5539" w:type="dxa"/>
            <w:shd w:val="clear" w:color="auto" w:fill="auto"/>
            <w:vAlign w:val="center"/>
          </w:tcPr>
          <w:p w14:paraId="2D763B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32000</w:t>
            </w:r>
          </w:p>
        </w:tc>
        <w:tc>
          <w:tcPr>
            <w:tcW w:w="1589" w:type="dxa"/>
          </w:tcPr>
          <w:p w14:paraId="2BD61EB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BEA38CC" w14:textId="77777777" w:rsidTr="00DC45DB">
        <w:trPr>
          <w:jc w:val="center"/>
        </w:trPr>
        <w:tc>
          <w:tcPr>
            <w:tcW w:w="542" w:type="dxa"/>
            <w:shd w:val="clear" w:color="auto" w:fill="auto"/>
            <w:vAlign w:val="center"/>
          </w:tcPr>
          <w:p w14:paraId="68EB8AEC"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F3D6D4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tras IPv4</w:t>
            </w:r>
          </w:p>
        </w:tc>
        <w:tc>
          <w:tcPr>
            <w:tcW w:w="5539" w:type="dxa"/>
            <w:shd w:val="clear" w:color="auto" w:fill="auto"/>
            <w:vAlign w:val="center"/>
          </w:tcPr>
          <w:p w14:paraId="62962C0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32000</w:t>
            </w:r>
          </w:p>
        </w:tc>
        <w:tc>
          <w:tcPr>
            <w:tcW w:w="1589" w:type="dxa"/>
          </w:tcPr>
          <w:p w14:paraId="3625318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E05A098" w14:textId="77777777" w:rsidTr="00DC45DB">
        <w:trPr>
          <w:jc w:val="center"/>
        </w:trPr>
        <w:tc>
          <w:tcPr>
            <w:tcW w:w="542" w:type="dxa"/>
            <w:shd w:val="clear" w:color="auto" w:fill="auto"/>
            <w:vAlign w:val="center"/>
          </w:tcPr>
          <w:p w14:paraId="7391D6C1"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CE8927D"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tras IPv6</w:t>
            </w:r>
          </w:p>
        </w:tc>
        <w:tc>
          <w:tcPr>
            <w:tcW w:w="5539" w:type="dxa"/>
            <w:shd w:val="clear" w:color="auto" w:fill="auto"/>
            <w:vAlign w:val="center"/>
          </w:tcPr>
          <w:p w14:paraId="4148A04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16000</w:t>
            </w:r>
          </w:p>
        </w:tc>
        <w:tc>
          <w:tcPr>
            <w:tcW w:w="1589" w:type="dxa"/>
          </w:tcPr>
          <w:p w14:paraId="1A3A6A1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8E57295" w14:textId="77777777" w:rsidTr="00DC45DB">
        <w:trPr>
          <w:jc w:val="center"/>
        </w:trPr>
        <w:tc>
          <w:tcPr>
            <w:tcW w:w="542" w:type="dxa"/>
            <w:shd w:val="clear" w:color="auto" w:fill="auto"/>
            <w:vAlign w:val="center"/>
          </w:tcPr>
          <w:p w14:paraId="48EEBAB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tcPr>
          <w:p w14:paraId="097CD91E"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Ilość wpisów </w:t>
            </w:r>
            <w:proofErr w:type="spellStart"/>
            <w:r w:rsidRPr="00287951">
              <w:rPr>
                <w:rFonts w:ascii="Calibri Light" w:eastAsia="Lucida Sans Unicode" w:hAnsi="Calibri Light" w:cs="Calibri Light"/>
                <w:sz w:val="16"/>
                <w:szCs w:val="16"/>
                <w:lang w:eastAsia="ar-SA" w:bidi="ar-SA"/>
              </w:rPr>
              <w:t>QoS</w:t>
            </w:r>
            <w:proofErr w:type="spellEnd"/>
          </w:p>
        </w:tc>
        <w:tc>
          <w:tcPr>
            <w:tcW w:w="5539" w:type="dxa"/>
            <w:shd w:val="clear" w:color="auto" w:fill="auto"/>
            <w:vAlign w:val="center"/>
          </w:tcPr>
          <w:p w14:paraId="15A20BF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5120</w:t>
            </w:r>
          </w:p>
        </w:tc>
        <w:tc>
          <w:tcPr>
            <w:tcW w:w="1589" w:type="dxa"/>
          </w:tcPr>
          <w:p w14:paraId="04B117A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33D9C98" w14:textId="77777777" w:rsidTr="00DC45DB">
        <w:trPr>
          <w:jc w:val="center"/>
        </w:trPr>
        <w:tc>
          <w:tcPr>
            <w:tcW w:w="542" w:type="dxa"/>
            <w:shd w:val="clear" w:color="auto" w:fill="auto"/>
            <w:vAlign w:val="center"/>
          </w:tcPr>
          <w:p w14:paraId="35697CD8"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AE7459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Bufor pakietów</w:t>
            </w:r>
          </w:p>
        </w:tc>
        <w:tc>
          <w:tcPr>
            <w:tcW w:w="5539" w:type="dxa"/>
            <w:shd w:val="clear" w:color="auto" w:fill="auto"/>
            <w:vAlign w:val="center"/>
          </w:tcPr>
          <w:p w14:paraId="05653A2D"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16MB</w:t>
            </w:r>
          </w:p>
        </w:tc>
        <w:tc>
          <w:tcPr>
            <w:tcW w:w="1589" w:type="dxa"/>
          </w:tcPr>
          <w:p w14:paraId="17758A0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9C1A4AB" w14:textId="77777777" w:rsidTr="00DC45DB">
        <w:trPr>
          <w:jc w:val="center"/>
        </w:trPr>
        <w:tc>
          <w:tcPr>
            <w:tcW w:w="542" w:type="dxa"/>
            <w:shd w:val="clear" w:color="auto" w:fill="auto"/>
            <w:vAlign w:val="center"/>
          </w:tcPr>
          <w:p w14:paraId="3DAD2978"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71CA78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DRAM</w:t>
            </w:r>
          </w:p>
        </w:tc>
        <w:tc>
          <w:tcPr>
            <w:tcW w:w="5539" w:type="dxa"/>
            <w:shd w:val="clear" w:color="auto" w:fill="auto"/>
            <w:vAlign w:val="center"/>
          </w:tcPr>
          <w:p w14:paraId="6154A69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8GB</w:t>
            </w:r>
          </w:p>
        </w:tc>
        <w:tc>
          <w:tcPr>
            <w:tcW w:w="1589" w:type="dxa"/>
          </w:tcPr>
          <w:p w14:paraId="0787A49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DDAC763" w14:textId="77777777" w:rsidTr="00DC45DB">
        <w:trPr>
          <w:jc w:val="center"/>
        </w:trPr>
        <w:tc>
          <w:tcPr>
            <w:tcW w:w="542" w:type="dxa"/>
            <w:shd w:val="clear" w:color="auto" w:fill="auto"/>
            <w:vAlign w:val="center"/>
          </w:tcPr>
          <w:p w14:paraId="14D72B56"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DA6356C"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Flash</w:t>
            </w:r>
          </w:p>
        </w:tc>
        <w:tc>
          <w:tcPr>
            <w:tcW w:w="5539" w:type="dxa"/>
            <w:shd w:val="clear" w:color="auto" w:fill="auto"/>
            <w:vAlign w:val="center"/>
          </w:tcPr>
          <w:p w14:paraId="0C5C2609"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462BEAC8"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0F9E99B" w14:textId="77777777" w:rsidTr="00DC45DB">
        <w:trPr>
          <w:jc w:val="center"/>
        </w:trPr>
        <w:tc>
          <w:tcPr>
            <w:tcW w:w="542" w:type="dxa"/>
            <w:shd w:val="clear" w:color="auto" w:fill="auto"/>
            <w:vAlign w:val="center"/>
          </w:tcPr>
          <w:p w14:paraId="6D1FD47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925C4B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przełączanych interfejsów wirtualnych (</w:t>
            </w:r>
            <w:proofErr w:type="spellStart"/>
            <w:r w:rsidRPr="00287951">
              <w:rPr>
                <w:rFonts w:ascii="Calibri Light" w:eastAsia="Lucida Sans Unicode" w:hAnsi="Calibri Light" w:cs="Calibri Light"/>
                <w:sz w:val="16"/>
                <w:szCs w:val="16"/>
                <w:lang w:eastAsia="ar-SA" w:bidi="ar-SA"/>
              </w:rPr>
              <w:t>SVIs</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38F8C6B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1000</w:t>
            </w:r>
          </w:p>
        </w:tc>
        <w:tc>
          <w:tcPr>
            <w:tcW w:w="1589" w:type="dxa"/>
          </w:tcPr>
          <w:p w14:paraId="3AED69A0"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9B41DB" w14:textId="77777777" w:rsidTr="00DC45DB">
        <w:trPr>
          <w:jc w:val="center"/>
        </w:trPr>
        <w:tc>
          <w:tcPr>
            <w:tcW w:w="542" w:type="dxa"/>
            <w:shd w:val="clear" w:color="auto" w:fill="auto"/>
            <w:vAlign w:val="center"/>
          </w:tcPr>
          <w:p w14:paraId="4E83A7EA"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BCD963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przełączania w ramach fizycznego przełącznika (</w:t>
            </w:r>
            <w:proofErr w:type="spellStart"/>
            <w:r w:rsidRPr="00287951">
              <w:rPr>
                <w:rFonts w:ascii="Calibri Light" w:eastAsia="Lucida Sans Unicode" w:hAnsi="Calibri Light" w:cs="Calibri Light"/>
                <w:sz w:val="16"/>
                <w:szCs w:val="16"/>
                <w:lang w:eastAsia="ar-SA" w:bidi="ar-SA"/>
              </w:rPr>
              <w:t>Switching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capacity</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0908D6D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256Gbps</w:t>
            </w:r>
          </w:p>
        </w:tc>
        <w:tc>
          <w:tcPr>
            <w:tcW w:w="1589" w:type="dxa"/>
          </w:tcPr>
          <w:p w14:paraId="33277AB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A0696E3" w14:textId="77777777" w:rsidTr="00DC45DB">
        <w:trPr>
          <w:jc w:val="center"/>
        </w:trPr>
        <w:tc>
          <w:tcPr>
            <w:tcW w:w="542" w:type="dxa"/>
            <w:shd w:val="clear" w:color="auto" w:fill="auto"/>
            <w:vAlign w:val="center"/>
          </w:tcPr>
          <w:p w14:paraId="3B3A28B4"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138596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przekazywania w ramach fizycznego przełącznika (</w:t>
            </w:r>
            <w:proofErr w:type="spellStart"/>
            <w:r w:rsidRPr="00287951">
              <w:rPr>
                <w:rFonts w:ascii="Calibri Light" w:eastAsia="Lucida Sans Unicode" w:hAnsi="Calibri Light" w:cs="Calibri Light"/>
                <w:sz w:val="16"/>
                <w:szCs w:val="16"/>
                <w:lang w:eastAsia="ar-SA" w:bidi="ar-SA"/>
              </w:rPr>
              <w:t>Forwarding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rate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29CBBB3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190Mpps</w:t>
            </w:r>
          </w:p>
        </w:tc>
        <w:tc>
          <w:tcPr>
            <w:tcW w:w="1589" w:type="dxa"/>
          </w:tcPr>
          <w:p w14:paraId="07D9CFD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DC45DB" w14:paraId="6FD03529" w14:textId="77777777" w:rsidTr="00DC45DB">
        <w:trPr>
          <w:jc w:val="center"/>
        </w:trPr>
        <w:tc>
          <w:tcPr>
            <w:tcW w:w="542" w:type="dxa"/>
            <w:shd w:val="clear" w:color="auto" w:fill="auto"/>
            <w:vAlign w:val="center"/>
          </w:tcPr>
          <w:p w14:paraId="79D75602"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50B78D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Obsługa standardu MPLS</w:t>
            </w:r>
          </w:p>
        </w:tc>
        <w:tc>
          <w:tcPr>
            <w:tcW w:w="5539" w:type="dxa"/>
            <w:shd w:val="clear" w:color="auto" w:fill="auto"/>
            <w:vAlign w:val="center"/>
          </w:tcPr>
          <w:p w14:paraId="3428DD7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MPLS L3 VPN, VPLS, </w:t>
            </w:r>
            <w:proofErr w:type="spellStart"/>
            <w:r w:rsidRPr="00287951">
              <w:rPr>
                <w:rFonts w:ascii="Calibri Light" w:eastAsia="Times New Roman" w:hAnsi="Calibri Light" w:cs="Calibri Light"/>
                <w:sz w:val="16"/>
                <w:szCs w:val="16"/>
                <w:lang w:val="en-US" w:eastAsia="ar-SA" w:bidi="ar-SA"/>
              </w:rPr>
              <w:t>EoMPLS</w:t>
            </w:r>
            <w:proofErr w:type="spellEnd"/>
            <w:r w:rsidRPr="00287951">
              <w:rPr>
                <w:rFonts w:ascii="Calibri Light" w:eastAsia="Times New Roman" w:hAnsi="Calibri Light" w:cs="Calibri Light"/>
                <w:sz w:val="16"/>
                <w:szCs w:val="16"/>
                <w:lang w:val="en-US" w:eastAsia="ar-SA" w:bidi="ar-SA"/>
              </w:rPr>
              <w:t>, MPLS over GRE</w:t>
            </w:r>
          </w:p>
        </w:tc>
        <w:tc>
          <w:tcPr>
            <w:tcW w:w="1589" w:type="dxa"/>
          </w:tcPr>
          <w:p w14:paraId="1EC467D6"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DC45DB" w14:paraId="26C6C7E9" w14:textId="77777777" w:rsidTr="00DC45DB">
        <w:trPr>
          <w:jc w:val="center"/>
        </w:trPr>
        <w:tc>
          <w:tcPr>
            <w:tcW w:w="542" w:type="dxa"/>
            <w:shd w:val="clear" w:color="auto" w:fill="auto"/>
            <w:vAlign w:val="center"/>
          </w:tcPr>
          <w:p w14:paraId="21945D7B"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53D30DA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Standardy komunikacyjne</w:t>
            </w:r>
          </w:p>
        </w:tc>
        <w:tc>
          <w:tcPr>
            <w:tcW w:w="5539" w:type="dxa"/>
            <w:shd w:val="clear" w:color="auto" w:fill="auto"/>
            <w:vAlign w:val="center"/>
          </w:tcPr>
          <w:p w14:paraId="62BE9A1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IEEE 802.1s, IEEE 802.1w, IEEE 802.1x, IEEE 802.1x-Rev, IEEE 802.3ad, IEEE 802.3ae, </w:t>
            </w:r>
          </w:p>
          <w:p w14:paraId="4529BAC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IEEE 802.3af, IEEE 802.3at, IEEE 802.1D Spanning Tree Protocol, IEEE 802.1p </w:t>
            </w:r>
            <w:proofErr w:type="spellStart"/>
            <w:r w:rsidRPr="00287951">
              <w:rPr>
                <w:rFonts w:ascii="Calibri Light" w:eastAsia="Times New Roman" w:hAnsi="Calibri Light" w:cs="Calibri Light"/>
                <w:sz w:val="16"/>
                <w:szCs w:val="16"/>
                <w:lang w:val="en-US" w:eastAsia="ar-SA" w:bidi="ar-SA"/>
              </w:rPr>
              <w:t>CoS</w:t>
            </w:r>
            <w:proofErr w:type="spellEnd"/>
            <w:r w:rsidRPr="00287951">
              <w:rPr>
                <w:rFonts w:ascii="Calibri Light" w:eastAsia="Times New Roman" w:hAnsi="Calibri Light" w:cs="Calibri Light"/>
                <w:sz w:val="16"/>
                <w:szCs w:val="16"/>
                <w:lang w:val="en-US" w:eastAsia="ar-SA" w:bidi="ar-SA"/>
              </w:rPr>
              <w:t xml:space="preserve"> prioritization, IEEE 802.1Q VLAN, IEEE 802.3bz </w:t>
            </w:r>
            <w:proofErr w:type="spellStart"/>
            <w:r w:rsidRPr="00287951">
              <w:rPr>
                <w:rFonts w:ascii="Calibri Light" w:eastAsia="Times New Roman" w:hAnsi="Calibri Light" w:cs="Calibri Light"/>
                <w:sz w:val="16"/>
                <w:szCs w:val="16"/>
                <w:lang w:val="en-US" w:eastAsia="ar-SA" w:bidi="ar-SA"/>
              </w:rPr>
              <w:t>Multirate</w:t>
            </w:r>
            <w:proofErr w:type="spellEnd"/>
            <w:r w:rsidRPr="00287951">
              <w:rPr>
                <w:rFonts w:ascii="Calibri Light" w:eastAsia="Times New Roman" w:hAnsi="Calibri Light" w:cs="Calibri Light"/>
                <w:sz w:val="16"/>
                <w:szCs w:val="16"/>
                <w:lang w:val="en-US" w:eastAsia="ar-SA" w:bidi="ar-SA"/>
              </w:rPr>
              <w:t xml:space="preserve"> 2.5G/5G, IEEE 802.3an 10G BASE-T, RMON I/II</w:t>
            </w:r>
          </w:p>
        </w:tc>
        <w:tc>
          <w:tcPr>
            <w:tcW w:w="1589" w:type="dxa"/>
          </w:tcPr>
          <w:p w14:paraId="6CEEF8AC"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7D2C1C0" w14:textId="77777777" w:rsidTr="00DC45DB">
        <w:trPr>
          <w:jc w:val="center"/>
        </w:trPr>
        <w:tc>
          <w:tcPr>
            <w:tcW w:w="542" w:type="dxa"/>
            <w:shd w:val="clear" w:color="auto" w:fill="auto"/>
            <w:vAlign w:val="center"/>
          </w:tcPr>
          <w:p w14:paraId="32EFFF00"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3C16762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Pełny dupleks</w:t>
            </w:r>
          </w:p>
        </w:tc>
        <w:tc>
          <w:tcPr>
            <w:tcW w:w="5539" w:type="dxa"/>
            <w:shd w:val="clear" w:color="auto" w:fill="auto"/>
            <w:vAlign w:val="center"/>
          </w:tcPr>
          <w:p w14:paraId="44C0414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Tak</w:t>
            </w:r>
          </w:p>
        </w:tc>
        <w:tc>
          <w:tcPr>
            <w:tcW w:w="1589" w:type="dxa"/>
          </w:tcPr>
          <w:p w14:paraId="1E957C6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8F7CBA2" w14:textId="77777777" w:rsidTr="00DC45DB">
        <w:trPr>
          <w:jc w:val="center"/>
        </w:trPr>
        <w:tc>
          <w:tcPr>
            <w:tcW w:w="542" w:type="dxa"/>
            <w:shd w:val="clear" w:color="auto" w:fill="auto"/>
            <w:vAlign w:val="center"/>
          </w:tcPr>
          <w:p w14:paraId="1B5FDB63"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770296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Listy kontroli dostępu (ACL)</w:t>
            </w:r>
          </w:p>
        </w:tc>
        <w:tc>
          <w:tcPr>
            <w:tcW w:w="5539" w:type="dxa"/>
            <w:shd w:val="clear" w:color="auto" w:fill="auto"/>
            <w:vAlign w:val="center"/>
          </w:tcPr>
          <w:p w14:paraId="34F01B7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Tak</w:t>
            </w:r>
          </w:p>
        </w:tc>
        <w:tc>
          <w:tcPr>
            <w:tcW w:w="1589" w:type="dxa"/>
          </w:tcPr>
          <w:p w14:paraId="7A5BA5E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2DB7088A" w14:textId="77777777" w:rsidTr="00DC45DB">
        <w:trPr>
          <w:jc w:val="center"/>
        </w:trPr>
        <w:tc>
          <w:tcPr>
            <w:tcW w:w="542" w:type="dxa"/>
            <w:shd w:val="clear" w:color="auto" w:fill="auto"/>
            <w:vAlign w:val="center"/>
          </w:tcPr>
          <w:p w14:paraId="454BDB7F"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A30623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Protokoły zarządzania</w:t>
            </w:r>
          </w:p>
        </w:tc>
        <w:tc>
          <w:tcPr>
            <w:tcW w:w="5539" w:type="dxa"/>
            <w:shd w:val="clear" w:color="auto" w:fill="auto"/>
            <w:vAlign w:val="center"/>
          </w:tcPr>
          <w:p w14:paraId="7D34B1F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SNMPv1/v2c/v3</w:t>
            </w:r>
          </w:p>
        </w:tc>
        <w:tc>
          <w:tcPr>
            <w:tcW w:w="1589" w:type="dxa"/>
          </w:tcPr>
          <w:p w14:paraId="699C56B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2F39518" w14:textId="77777777" w:rsidTr="00DC45DB">
        <w:trPr>
          <w:jc w:val="center"/>
        </w:trPr>
        <w:tc>
          <w:tcPr>
            <w:tcW w:w="542" w:type="dxa"/>
            <w:shd w:val="clear" w:color="auto" w:fill="auto"/>
            <w:vAlign w:val="center"/>
          </w:tcPr>
          <w:p w14:paraId="61CF651B"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C66A7E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3943523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Zasilacze muszą być zdublowane tak, aby awaria pojedynczego elementu nie wpływała na funkcjonowanie całego systemu. Komponenty te muszą być wymienialne w trakcie pracy urządzenia.</w:t>
            </w:r>
          </w:p>
          <w:p w14:paraId="66B6860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Przełączniki CORE muszą zostać dostarczone wraz z okablowaniem niezbędnym do połączenia dostarczonych przełączników w jedno urządzenie (</w:t>
            </w:r>
            <w:proofErr w:type="spellStart"/>
            <w:r w:rsidRPr="00287951">
              <w:rPr>
                <w:rFonts w:ascii="Calibri Light" w:eastAsia="Times New Roman" w:hAnsi="Calibri Light" w:cs="Calibri Light"/>
                <w:sz w:val="16"/>
                <w:szCs w:val="16"/>
                <w:lang w:eastAsia="ar-SA" w:bidi="ar-SA"/>
              </w:rPr>
              <w:t>stack</w:t>
            </w:r>
            <w:proofErr w:type="spellEnd"/>
            <w:r w:rsidRPr="00287951">
              <w:rPr>
                <w:rFonts w:ascii="Calibri Light" w:eastAsia="Times New Roman" w:hAnsi="Calibri Light" w:cs="Calibri Light"/>
                <w:sz w:val="16"/>
                <w:szCs w:val="16"/>
                <w:lang w:eastAsia="ar-SA" w:bidi="ar-SA"/>
              </w:rPr>
              <w:t xml:space="preserve"> sprzętowy).</w:t>
            </w:r>
          </w:p>
        </w:tc>
        <w:tc>
          <w:tcPr>
            <w:tcW w:w="1589" w:type="dxa"/>
          </w:tcPr>
          <w:p w14:paraId="0341EB7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3315699" w14:textId="77777777" w:rsidTr="00DC45DB">
        <w:trPr>
          <w:jc w:val="center"/>
        </w:trPr>
        <w:tc>
          <w:tcPr>
            <w:tcW w:w="542" w:type="dxa"/>
            <w:shd w:val="clear" w:color="auto" w:fill="auto"/>
            <w:vAlign w:val="center"/>
          </w:tcPr>
          <w:p w14:paraId="25AB712C"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D2158F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435F97A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60 miesięcy gwarancji producenta w miejscu instalacji sprzętu, z czasem reakcji do następnego dnia roboczego od przyjęcia zgłoszenia.</w:t>
            </w:r>
          </w:p>
          <w:p w14:paraId="454904C2"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D48575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589" w:type="dxa"/>
          </w:tcPr>
          <w:p w14:paraId="7B4AE49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4DD1D814" w14:textId="77777777" w:rsidTr="00DC45DB">
        <w:trPr>
          <w:jc w:val="center"/>
        </w:trPr>
        <w:tc>
          <w:tcPr>
            <w:tcW w:w="542" w:type="dxa"/>
            <w:shd w:val="clear" w:color="auto" w:fill="auto"/>
            <w:vAlign w:val="center"/>
          </w:tcPr>
          <w:p w14:paraId="16D3CCEE" w14:textId="77777777" w:rsidR="00F70B05" w:rsidRPr="00287951" w:rsidRDefault="00F70B05" w:rsidP="00FF585A">
            <w:pPr>
              <w:widowControl w:val="0"/>
              <w:numPr>
                <w:ilvl w:val="0"/>
                <w:numId w:val="13"/>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669736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267DC01E"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413FF61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065B68C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7BCFA19C"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6777DF85"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5" w:name="_Hlk144383245"/>
      <w:r w:rsidRPr="00287951">
        <w:rPr>
          <w:rFonts w:ascii="Calibri Light" w:eastAsia="Lucida Sans Unicode" w:hAnsi="Calibri Light" w:cs="Calibri Light"/>
          <w:b/>
          <w:sz w:val="16"/>
          <w:szCs w:val="16"/>
          <w:lang w:eastAsia="ar-SA" w:bidi="ar-SA"/>
        </w:rPr>
        <w:t>Przełączniki dostępowe– 2 sztuki</w:t>
      </w:r>
    </w:p>
    <w:p w14:paraId="7CC6E946"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15F76D73" w14:textId="77777777" w:rsidTr="00DC45DB">
        <w:trPr>
          <w:jc w:val="center"/>
        </w:trPr>
        <w:tc>
          <w:tcPr>
            <w:tcW w:w="542" w:type="dxa"/>
            <w:shd w:val="clear" w:color="auto" w:fill="FFF2CC"/>
            <w:vAlign w:val="center"/>
          </w:tcPr>
          <w:p w14:paraId="75F01B36"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1750DF5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149464F9"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1BF25490"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3AA2E351"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7AB2BF78" w14:textId="77777777" w:rsidTr="00DC45DB">
        <w:trPr>
          <w:jc w:val="center"/>
        </w:trPr>
        <w:tc>
          <w:tcPr>
            <w:tcW w:w="542" w:type="dxa"/>
            <w:shd w:val="clear" w:color="auto" w:fill="auto"/>
            <w:vAlign w:val="center"/>
          </w:tcPr>
          <w:p w14:paraId="502E922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5A96637"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6EC31E7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dostępowy warstwy 3, </w:t>
            </w:r>
            <w:proofErr w:type="spellStart"/>
            <w:r w:rsidRPr="00287951">
              <w:rPr>
                <w:rFonts w:ascii="Calibri Light" w:eastAsia="Times New Roman" w:hAnsi="Calibri Light" w:cs="Calibri Light"/>
                <w:sz w:val="16"/>
                <w:szCs w:val="16"/>
                <w:lang w:eastAsia="ar-SA" w:bidi="ar-SA"/>
              </w:rPr>
              <w:t>zarządzalny</w:t>
            </w:r>
            <w:proofErr w:type="spellEnd"/>
          </w:p>
        </w:tc>
        <w:tc>
          <w:tcPr>
            <w:tcW w:w="1589" w:type="dxa"/>
          </w:tcPr>
          <w:p w14:paraId="4E7507A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E368392" w14:textId="77777777" w:rsidTr="00DC45DB">
        <w:trPr>
          <w:jc w:val="center"/>
        </w:trPr>
        <w:tc>
          <w:tcPr>
            <w:tcW w:w="542" w:type="dxa"/>
            <w:shd w:val="clear" w:color="auto" w:fill="auto"/>
            <w:vAlign w:val="center"/>
          </w:tcPr>
          <w:p w14:paraId="366854D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B8B3B2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0768535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48519E6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DC618F3" w14:textId="77777777" w:rsidTr="00DC45DB">
        <w:trPr>
          <w:jc w:val="center"/>
        </w:trPr>
        <w:tc>
          <w:tcPr>
            <w:tcW w:w="542" w:type="dxa"/>
            <w:shd w:val="clear" w:color="auto" w:fill="auto"/>
            <w:vAlign w:val="center"/>
          </w:tcPr>
          <w:p w14:paraId="0C62740D"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80ABB83"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0EC8718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minimum 24 wbudowanych portów 10GbE SFP+ z czego sześć obsadzonych wkładką SFP+ SR oraz sześć obsadzonych wkładką SFP+ LR .</w:t>
            </w:r>
          </w:p>
          <w:p w14:paraId="3AB8E35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Wyposażony w 24 wbudowane porty 10GbE SFP+.</w:t>
            </w:r>
          </w:p>
          <w:p w14:paraId="61F69E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zarządczy RJ-45.</w:t>
            </w:r>
          </w:p>
          <w:p w14:paraId="4D390303"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Port konsolowy RS-232.</w:t>
            </w:r>
          </w:p>
        </w:tc>
        <w:tc>
          <w:tcPr>
            <w:tcW w:w="1589" w:type="dxa"/>
          </w:tcPr>
          <w:p w14:paraId="1F35608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93B638A" w14:textId="77777777" w:rsidTr="00DC45DB">
        <w:trPr>
          <w:jc w:val="center"/>
        </w:trPr>
        <w:tc>
          <w:tcPr>
            <w:tcW w:w="542" w:type="dxa"/>
            <w:shd w:val="clear" w:color="auto" w:fill="auto"/>
            <w:vAlign w:val="center"/>
          </w:tcPr>
          <w:p w14:paraId="13B81BAA"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90A062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adresów MAC</w:t>
            </w:r>
          </w:p>
        </w:tc>
        <w:tc>
          <w:tcPr>
            <w:tcW w:w="5539" w:type="dxa"/>
            <w:shd w:val="clear" w:color="auto" w:fill="auto"/>
            <w:vAlign w:val="center"/>
          </w:tcPr>
          <w:p w14:paraId="3099CA6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64000</w:t>
            </w:r>
          </w:p>
        </w:tc>
        <w:tc>
          <w:tcPr>
            <w:tcW w:w="1589" w:type="dxa"/>
          </w:tcPr>
          <w:p w14:paraId="16F67D8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EE78379" w14:textId="77777777" w:rsidTr="00DC45DB">
        <w:trPr>
          <w:jc w:val="center"/>
        </w:trPr>
        <w:tc>
          <w:tcPr>
            <w:tcW w:w="542" w:type="dxa"/>
            <w:shd w:val="clear" w:color="auto" w:fill="auto"/>
            <w:vAlign w:val="center"/>
          </w:tcPr>
          <w:p w14:paraId="46666C64"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259083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DRAM</w:t>
            </w:r>
          </w:p>
        </w:tc>
        <w:tc>
          <w:tcPr>
            <w:tcW w:w="5539" w:type="dxa"/>
            <w:shd w:val="clear" w:color="auto" w:fill="auto"/>
            <w:vAlign w:val="center"/>
          </w:tcPr>
          <w:p w14:paraId="0C9C7E7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6AAD8C2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D13165B" w14:textId="77777777" w:rsidTr="00DC45DB">
        <w:trPr>
          <w:jc w:val="center"/>
        </w:trPr>
        <w:tc>
          <w:tcPr>
            <w:tcW w:w="542" w:type="dxa"/>
            <w:shd w:val="clear" w:color="auto" w:fill="auto"/>
            <w:vAlign w:val="center"/>
          </w:tcPr>
          <w:p w14:paraId="32AB8CBA"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A42984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Pamięć Flash</w:t>
            </w:r>
          </w:p>
        </w:tc>
        <w:tc>
          <w:tcPr>
            <w:tcW w:w="5539" w:type="dxa"/>
            <w:shd w:val="clear" w:color="auto" w:fill="auto"/>
            <w:vAlign w:val="center"/>
          </w:tcPr>
          <w:p w14:paraId="67D7E9E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16GB</w:t>
            </w:r>
          </w:p>
        </w:tc>
        <w:tc>
          <w:tcPr>
            <w:tcW w:w="1589" w:type="dxa"/>
          </w:tcPr>
          <w:p w14:paraId="6135192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6466FC7" w14:textId="77777777" w:rsidTr="00DC45DB">
        <w:trPr>
          <w:jc w:val="center"/>
        </w:trPr>
        <w:tc>
          <w:tcPr>
            <w:tcW w:w="542" w:type="dxa"/>
            <w:shd w:val="clear" w:color="auto" w:fill="auto"/>
            <w:vAlign w:val="center"/>
          </w:tcPr>
          <w:p w14:paraId="704D8071"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84551A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VLAN-ów</w:t>
            </w:r>
          </w:p>
        </w:tc>
        <w:tc>
          <w:tcPr>
            <w:tcW w:w="5539" w:type="dxa"/>
            <w:shd w:val="clear" w:color="auto" w:fill="auto"/>
            <w:vAlign w:val="center"/>
          </w:tcPr>
          <w:p w14:paraId="465A755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4000</w:t>
            </w:r>
          </w:p>
        </w:tc>
        <w:tc>
          <w:tcPr>
            <w:tcW w:w="1589" w:type="dxa"/>
          </w:tcPr>
          <w:p w14:paraId="1755811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CD7023D" w14:textId="77777777" w:rsidTr="00DC45DB">
        <w:trPr>
          <w:jc w:val="center"/>
        </w:trPr>
        <w:tc>
          <w:tcPr>
            <w:tcW w:w="542" w:type="dxa"/>
            <w:shd w:val="clear" w:color="auto" w:fill="auto"/>
            <w:vAlign w:val="center"/>
          </w:tcPr>
          <w:p w14:paraId="173AFB04"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CBC742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Ilość instancji RSTP</w:t>
            </w:r>
          </w:p>
        </w:tc>
        <w:tc>
          <w:tcPr>
            <w:tcW w:w="5539" w:type="dxa"/>
            <w:shd w:val="clear" w:color="auto" w:fill="auto"/>
            <w:vAlign w:val="center"/>
          </w:tcPr>
          <w:p w14:paraId="74C0389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512</w:t>
            </w:r>
          </w:p>
        </w:tc>
        <w:tc>
          <w:tcPr>
            <w:tcW w:w="1589" w:type="dxa"/>
          </w:tcPr>
          <w:p w14:paraId="0D478C1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38C7881" w14:textId="77777777" w:rsidTr="00DC45DB">
        <w:trPr>
          <w:jc w:val="center"/>
        </w:trPr>
        <w:tc>
          <w:tcPr>
            <w:tcW w:w="542" w:type="dxa"/>
            <w:shd w:val="clear" w:color="auto" w:fill="auto"/>
            <w:vAlign w:val="center"/>
          </w:tcPr>
          <w:p w14:paraId="2F7D9F80"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15CB3F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przełączania w ramach fizycznego przełącznika (</w:t>
            </w:r>
            <w:proofErr w:type="spellStart"/>
            <w:r w:rsidRPr="00287951">
              <w:rPr>
                <w:rFonts w:ascii="Calibri Light" w:eastAsia="Lucida Sans Unicode" w:hAnsi="Calibri Light" w:cs="Calibri Light"/>
                <w:sz w:val="16"/>
                <w:szCs w:val="16"/>
                <w:lang w:eastAsia="ar-SA" w:bidi="ar-SA"/>
              </w:rPr>
              <w:t>Switching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capacity</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5C70C2A0"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480Gbps</w:t>
            </w:r>
          </w:p>
        </w:tc>
        <w:tc>
          <w:tcPr>
            <w:tcW w:w="1589" w:type="dxa"/>
          </w:tcPr>
          <w:p w14:paraId="6CE7614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9BDD145" w14:textId="77777777" w:rsidTr="00DC45DB">
        <w:trPr>
          <w:jc w:val="center"/>
        </w:trPr>
        <w:tc>
          <w:tcPr>
            <w:tcW w:w="542" w:type="dxa"/>
            <w:shd w:val="clear" w:color="auto" w:fill="auto"/>
            <w:vAlign w:val="center"/>
          </w:tcPr>
          <w:p w14:paraId="3EF7A2E3"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D30B6E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Szybkość przekazywania w ramach fizycznego przełącznika (</w:t>
            </w:r>
            <w:proofErr w:type="spellStart"/>
            <w:r w:rsidRPr="00287951">
              <w:rPr>
                <w:rFonts w:ascii="Calibri Light" w:eastAsia="Lucida Sans Unicode" w:hAnsi="Calibri Light" w:cs="Calibri Light"/>
                <w:sz w:val="16"/>
                <w:szCs w:val="16"/>
                <w:lang w:eastAsia="ar-SA" w:bidi="ar-SA"/>
              </w:rPr>
              <w:t>Forwarding</w:t>
            </w:r>
            <w:proofErr w:type="spellEnd"/>
            <w:r w:rsidRPr="00287951">
              <w:rPr>
                <w:rFonts w:ascii="Calibri Light" w:eastAsia="Lucida Sans Unicode" w:hAnsi="Calibri Light" w:cs="Calibri Light"/>
                <w:sz w:val="16"/>
                <w:szCs w:val="16"/>
                <w:lang w:eastAsia="ar-SA" w:bidi="ar-SA"/>
              </w:rPr>
              <w:t xml:space="preserve"> </w:t>
            </w:r>
            <w:proofErr w:type="spellStart"/>
            <w:r w:rsidRPr="00287951">
              <w:rPr>
                <w:rFonts w:ascii="Calibri Light" w:eastAsia="Lucida Sans Unicode" w:hAnsi="Calibri Light" w:cs="Calibri Light"/>
                <w:sz w:val="16"/>
                <w:szCs w:val="16"/>
                <w:lang w:eastAsia="ar-SA" w:bidi="ar-SA"/>
              </w:rPr>
              <w:t>rate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10E4BC7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360Mpps</w:t>
            </w:r>
          </w:p>
        </w:tc>
        <w:tc>
          <w:tcPr>
            <w:tcW w:w="1589" w:type="dxa"/>
          </w:tcPr>
          <w:p w14:paraId="321EFC3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B6F2F10" w14:textId="77777777" w:rsidTr="00DC45DB">
        <w:trPr>
          <w:jc w:val="center"/>
        </w:trPr>
        <w:tc>
          <w:tcPr>
            <w:tcW w:w="542" w:type="dxa"/>
            <w:shd w:val="clear" w:color="auto" w:fill="auto"/>
            <w:vAlign w:val="center"/>
          </w:tcPr>
          <w:p w14:paraId="32122C5E"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E3CE5F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Ilość kanałów </w:t>
            </w:r>
            <w:proofErr w:type="spellStart"/>
            <w:r w:rsidRPr="00287951">
              <w:rPr>
                <w:rFonts w:ascii="Calibri Light" w:eastAsia="Lucida Sans Unicode" w:hAnsi="Calibri Light" w:cs="Calibri Light"/>
                <w:sz w:val="16"/>
                <w:szCs w:val="16"/>
                <w:lang w:eastAsia="ar-SA" w:bidi="ar-SA"/>
              </w:rPr>
              <w:t>Etherchannel</w:t>
            </w:r>
            <w:proofErr w:type="spellEnd"/>
          </w:p>
        </w:tc>
        <w:tc>
          <w:tcPr>
            <w:tcW w:w="5539" w:type="dxa"/>
            <w:shd w:val="clear" w:color="auto" w:fill="auto"/>
            <w:vAlign w:val="center"/>
          </w:tcPr>
          <w:p w14:paraId="015024E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24</w:t>
            </w:r>
          </w:p>
        </w:tc>
        <w:tc>
          <w:tcPr>
            <w:tcW w:w="1589" w:type="dxa"/>
          </w:tcPr>
          <w:p w14:paraId="7AA58869"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DC45DB" w14:paraId="3F3FD51F" w14:textId="77777777" w:rsidTr="00DC45DB">
        <w:trPr>
          <w:jc w:val="center"/>
        </w:trPr>
        <w:tc>
          <w:tcPr>
            <w:tcW w:w="542" w:type="dxa"/>
            <w:shd w:val="clear" w:color="auto" w:fill="auto"/>
            <w:vAlign w:val="center"/>
          </w:tcPr>
          <w:p w14:paraId="336D550D"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4649E35"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Funkcjonalności warstwy L2</w:t>
            </w:r>
          </w:p>
        </w:tc>
        <w:tc>
          <w:tcPr>
            <w:tcW w:w="5539" w:type="dxa"/>
            <w:shd w:val="clear" w:color="auto" w:fill="auto"/>
            <w:vAlign w:val="center"/>
          </w:tcPr>
          <w:p w14:paraId="2315F98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Layer 2 switch ports and VLAN trunks</w:t>
            </w:r>
          </w:p>
          <w:p w14:paraId="1D11575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IEEE 802.1Q VLAN encapsulation</w:t>
            </w:r>
          </w:p>
          <w:p w14:paraId="3D50E5D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Rapid Per-VLAN Spanning Tree Plus (PVRST+) (IEEE 802.1w compatible)</w:t>
            </w:r>
          </w:p>
          <w:p w14:paraId="638E7A9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MSTP (IEEE 802.1s): 64 instances</w:t>
            </w:r>
          </w:p>
          <w:p w14:paraId="6C02CF7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Spanning Tree </w:t>
            </w:r>
            <w:proofErr w:type="spellStart"/>
            <w:r w:rsidRPr="00287951">
              <w:rPr>
                <w:rFonts w:ascii="Calibri Light" w:eastAsia="Times New Roman" w:hAnsi="Calibri Light" w:cs="Calibri Light"/>
                <w:sz w:val="16"/>
                <w:szCs w:val="16"/>
                <w:lang w:val="en-US" w:eastAsia="ar-SA" w:bidi="ar-SA"/>
              </w:rPr>
              <w:t>PortFast</w:t>
            </w:r>
            <w:proofErr w:type="spellEnd"/>
          </w:p>
          <w:p w14:paraId="42DF1BA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Spanning Tree Root Guard</w:t>
            </w:r>
          </w:p>
          <w:p w14:paraId="043460F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Spanning Tree Bridge Assurance</w:t>
            </w:r>
          </w:p>
          <w:p w14:paraId="6879676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LACP: IEEE 802.3ad, IEEE 802.1ax</w:t>
            </w:r>
          </w:p>
          <w:p w14:paraId="1481D68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Advanced </w:t>
            </w:r>
            <w:proofErr w:type="spellStart"/>
            <w:r w:rsidRPr="00287951">
              <w:rPr>
                <w:rFonts w:ascii="Calibri Light" w:eastAsia="Times New Roman" w:hAnsi="Calibri Light" w:cs="Calibri Light"/>
                <w:sz w:val="16"/>
                <w:szCs w:val="16"/>
                <w:lang w:val="en-US" w:eastAsia="ar-SA" w:bidi="ar-SA"/>
              </w:rPr>
              <w:t>PortChannel</w:t>
            </w:r>
            <w:proofErr w:type="spellEnd"/>
            <w:r w:rsidRPr="00287951">
              <w:rPr>
                <w:rFonts w:ascii="Calibri Light" w:eastAsia="Times New Roman" w:hAnsi="Calibri Light" w:cs="Calibri Light"/>
                <w:sz w:val="16"/>
                <w:szCs w:val="16"/>
                <w:lang w:val="en-US" w:eastAsia="ar-SA" w:bidi="ar-SA"/>
              </w:rPr>
              <w:t xml:space="preserve"> hashing based on Layer 2, 3, and 4 information</w:t>
            </w:r>
          </w:p>
          <w:p w14:paraId="540FE4A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Jumbo frames on all ports (up to 9216 bytes)</w:t>
            </w:r>
          </w:p>
          <w:p w14:paraId="00C33B2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Storm control (multicast and broadcast)</w:t>
            </w:r>
          </w:p>
          <w:p w14:paraId="5CC0026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Link-level flow control (IEEE 802.3x)</w:t>
            </w:r>
          </w:p>
        </w:tc>
        <w:tc>
          <w:tcPr>
            <w:tcW w:w="1589" w:type="dxa"/>
          </w:tcPr>
          <w:p w14:paraId="4D292A12"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DC45DB" w14:paraId="59334FBA" w14:textId="77777777" w:rsidTr="00DC45DB">
        <w:trPr>
          <w:jc w:val="center"/>
        </w:trPr>
        <w:tc>
          <w:tcPr>
            <w:tcW w:w="542" w:type="dxa"/>
            <w:shd w:val="clear" w:color="auto" w:fill="auto"/>
            <w:vAlign w:val="center"/>
          </w:tcPr>
          <w:p w14:paraId="0EDFE546"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3E6B6E32"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Funkcjonalności</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warstwy</w:t>
            </w:r>
            <w:proofErr w:type="spellEnd"/>
            <w:r w:rsidRPr="00287951">
              <w:rPr>
                <w:rFonts w:ascii="Calibri Light" w:eastAsia="Lucida Sans Unicode" w:hAnsi="Calibri Light" w:cs="Calibri Light"/>
                <w:sz w:val="16"/>
                <w:szCs w:val="16"/>
                <w:lang w:val="en-US" w:eastAsia="ar-SA" w:bidi="ar-SA"/>
              </w:rPr>
              <w:t xml:space="preserve"> L3</w:t>
            </w:r>
          </w:p>
        </w:tc>
        <w:tc>
          <w:tcPr>
            <w:tcW w:w="5539" w:type="dxa"/>
            <w:shd w:val="clear" w:color="auto" w:fill="auto"/>
            <w:vAlign w:val="center"/>
          </w:tcPr>
          <w:p w14:paraId="3A6F3DB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Layer 3 interfaces: Routed ports on interfaces, Switch Virtual Interfaces (SVIs), </w:t>
            </w:r>
            <w:proofErr w:type="spellStart"/>
            <w:r w:rsidRPr="00287951">
              <w:rPr>
                <w:rFonts w:ascii="Calibri Light" w:eastAsia="Times New Roman" w:hAnsi="Calibri Light" w:cs="Calibri Light"/>
                <w:sz w:val="16"/>
                <w:szCs w:val="16"/>
                <w:lang w:val="en-US" w:eastAsia="ar-SA" w:bidi="ar-SA"/>
              </w:rPr>
              <w:t>PortChannels</w:t>
            </w:r>
            <w:proofErr w:type="spellEnd"/>
            <w:r w:rsidRPr="00287951">
              <w:rPr>
                <w:rFonts w:ascii="Calibri Light" w:eastAsia="Times New Roman" w:hAnsi="Calibri Light" w:cs="Calibri Light"/>
                <w:sz w:val="16"/>
                <w:szCs w:val="16"/>
                <w:lang w:val="en-US" w:eastAsia="ar-SA" w:bidi="ar-SA"/>
              </w:rPr>
              <w:t xml:space="preserve">, and </w:t>
            </w:r>
            <w:proofErr w:type="spellStart"/>
            <w:r w:rsidRPr="00287951">
              <w:rPr>
                <w:rFonts w:ascii="Calibri Light" w:eastAsia="Times New Roman" w:hAnsi="Calibri Light" w:cs="Calibri Light"/>
                <w:sz w:val="16"/>
                <w:szCs w:val="16"/>
                <w:lang w:val="en-US" w:eastAsia="ar-SA" w:bidi="ar-SA"/>
              </w:rPr>
              <w:t>subinterfaces</w:t>
            </w:r>
            <w:proofErr w:type="spellEnd"/>
            <w:r w:rsidRPr="00287951">
              <w:rPr>
                <w:rFonts w:ascii="Calibri Light" w:eastAsia="Times New Roman" w:hAnsi="Calibri Light" w:cs="Calibri Light"/>
                <w:sz w:val="16"/>
                <w:szCs w:val="16"/>
                <w:lang w:val="en-US" w:eastAsia="ar-SA" w:bidi="ar-SA"/>
              </w:rPr>
              <w:t xml:space="preserve"> (total: 1024)</w:t>
            </w:r>
          </w:p>
          <w:p w14:paraId="58A08A1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24-way Equal-Cost Multipath (ECMP)</w:t>
            </w:r>
          </w:p>
          <w:p w14:paraId="21DEC66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4096 ACL entries</w:t>
            </w:r>
          </w:p>
          <w:p w14:paraId="7A6D8D9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Routing protocols: Static, RIPv2, EIGRP, OSPF, and BGP</w:t>
            </w:r>
          </w:p>
          <w:p w14:paraId="57DED57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HSRP and VRRP</w:t>
            </w:r>
          </w:p>
          <w:p w14:paraId="1AAF316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ACL: Routed ACL with Layer 3 and 4 options to match ingress and egress ACLs</w:t>
            </w:r>
          </w:p>
          <w:p w14:paraId="4E06549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VRF: VRF-Lite (IP VPN), VRF-aware unicast (BGP, OSPF, and RIP), and VRF</w:t>
            </w:r>
            <w:r w:rsidRPr="00287951">
              <w:rPr>
                <w:rFonts w:ascii="Cambria Math" w:eastAsia="Times New Roman" w:hAnsi="Cambria Math" w:cs="Cambria Math"/>
                <w:sz w:val="16"/>
                <w:szCs w:val="16"/>
                <w:lang w:val="en-US" w:eastAsia="ar-SA" w:bidi="ar-SA"/>
              </w:rPr>
              <w:t>‑</w:t>
            </w:r>
            <w:r w:rsidRPr="00287951">
              <w:rPr>
                <w:rFonts w:ascii="Calibri Light" w:eastAsia="Times New Roman" w:hAnsi="Calibri Light" w:cs="Calibri Light"/>
                <w:sz w:val="16"/>
                <w:szCs w:val="16"/>
                <w:lang w:val="en-US" w:eastAsia="ar-SA" w:bidi="ar-SA"/>
              </w:rPr>
              <w:t>aware multicast</w:t>
            </w:r>
          </w:p>
          <w:p w14:paraId="63E721F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VRF route leaking</w:t>
            </w:r>
          </w:p>
          <w:p w14:paraId="350E815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Jumbo frame support (up to 9216 bytes)</w:t>
            </w:r>
          </w:p>
        </w:tc>
        <w:tc>
          <w:tcPr>
            <w:tcW w:w="1589" w:type="dxa"/>
          </w:tcPr>
          <w:p w14:paraId="08845EBE"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DC45DB" w14:paraId="7E007067" w14:textId="77777777" w:rsidTr="00DC45DB">
        <w:trPr>
          <w:jc w:val="center"/>
        </w:trPr>
        <w:tc>
          <w:tcPr>
            <w:tcW w:w="542" w:type="dxa"/>
            <w:shd w:val="clear" w:color="auto" w:fill="auto"/>
            <w:vAlign w:val="center"/>
          </w:tcPr>
          <w:p w14:paraId="20866EF6"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605B856B"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Funkcjonalności</w:t>
            </w:r>
            <w:proofErr w:type="spellEnd"/>
            <w:r w:rsidRPr="00287951">
              <w:rPr>
                <w:rFonts w:ascii="Calibri Light" w:eastAsia="Lucida Sans Unicode" w:hAnsi="Calibri Light" w:cs="Calibri Light"/>
                <w:sz w:val="16"/>
                <w:szCs w:val="16"/>
                <w:lang w:val="en-US" w:eastAsia="ar-SA" w:bidi="ar-SA"/>
              </w:rPr>
              <w:t xml:space="preserve"> multicast</w:t>
            </w:r>
          </w:p>
        </w:tc>
        <w:tc>
          <w:tcPr>
            <w:tcW w:w="5539" w:type="dxa"/>
            <w:shd w:val="clear" w:color="auto" w:fill="auto"/>
            <w:vAlign w:val="center"/>
          </w:tcPr>
          <w:p w14:paraId="321A409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Multicast: PIMv2, PIM Sparse Mode (PIM-SM), SSM, and </w:t>
            </w:r>
            <w:proofErr w:type="spellStart"/>
            <w:r w:rsidRPr="00287951">
              <w:rPr>
                <w:rFonts w:ascii="Calibri Light" w:eastAsia="Times New Roman" w:hAnsi="Calibri Light" w:cs="Calibri Light"/>
                <w:sz w:val="16"/>
                <w:szCs w:val="16"/>
                <w:lang w:val="en-US" w:eastAsia="ar-SA" w:bidi="ar-SA"/>
              </w:rPr>
              <w:t>BiDir</w:t>
            </w:r>
            <w:proofErr w:type="spellEnd"/>
          </w:p>
          <w:p w14:paraId="342D088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Bootstrap router (BSR), Auto-RP, and Static RP</w:t>
            </w:r>
          </w:p>
          <w:p w14:paraId="3EADA9F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MSDP and </w:t>
            </w:r>
            <w:proofErr w:type="spellStart"/>
            <w:r w:rsidRPr="00287951">
              <w:rPr>
                <w:rFonts w:ascii="Calibri Light" w:eastAsia="Times New Roman" w:hAnsi="Calibri Light" w:cs="Calibri Light"/>
                <w:sz w:val="16"/>
                <w:szCs w:val="16"/>
                <w:lang w:val="en-US" w:eastAsia="ar-SA" w:bidi="ar-SA"/>
              </w:rPr>
              <w:t>Anycast</w:t>
            </w:r>
            <w:proofErr w:type="spellEnd"/>
            <w:r w:rsidRPr="00287951">
              <w:rPr>
                <w:rFonts w:ascii="Calibri Light" w:eastAsia="Times New Roman" w:hAnsi="Calibri Light" w:cs="Calibri Light"/>
                <w:sz w:val="16"/>
                <w:szCs w:val="16"/>
                <w:lang w:val="en-US" w:eastAsia="ar-SA" w:bidi="ar-SA"/>
              </w:rPr>
              <w:t xml:space="preserve"> RP</w:t>
            </w:r>
          </w:p>
          <w:p w14:paraId="275E510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Internet Group Management Protocol (IGMP) Versions 2 and 3</w:t>
            </w:r>
          </w:p>
        </w:tc>
        <w:tc>
          <w:tcPr>
            <w:tcW w:w="1589" w:type="dxa"/>
          </w:tcPr>
          <w:p w14:paraId="685773C0"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0F62211F" w14:textId="77777777" w:rsidTr="00DC45DB">
        <w:trPr>
          <w:jc w:val="center"/>
        </w:trPr>
        <w:tc>
          <w:tcPr>
            <w:tcW w:w="542" w:type="dxa"/>
            <w:shd w:val="clear" w:color="auto" w:fill="auto"/>
            <w:vAlign w:val="center"/>
          </w:tcPr>
          <w:p w14:paraId="71E50F95"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7B93C42E" w14:textId="77777777" w:rsidR="00F70B05" w:rsidRPr="00287951" w:rsidRDefault="00F70B05" w:rsidP="00F70B05">
            <w:pPr>
              <w:widowControl w:val="0"/>
              <w:rPr>
                <w:rFonts w:ascii="Calibri Light" w:eastAsia="Lucida Sans Unicode" w:hAnsi="Calibri Light" w:cs="Calibri Light"/>
                <w:sz w:val="16"/>
                <w:szCs w:val="16"/>
                <w:lang w:val="en-US" w:eastAsia="ar-SA" w:bidi="ar-SA"/>
              </w:rPr>
            </w:pPr>
            <w:proofErr w:type="spellStart"/>
            <w:r w:rsidRPr="00287951">
              <w:rPr>
                <w:rFonts w:ascii="Calibri Light" w:eastAsia="Lucida Sans Unicode" w:hAnsi="Calibri Light" w:cs="Calibri Light"/>
                <w:sz w:val="16"/>
                <w:szCs w:val="16"/>
                <w:lang w:val="en-US" w:eastAsia="ar-SA" w:bidi="ar-SA"/>
              </w:rPr>
              <w:t>Funklcjonalności</w:t>
            </w:r>
            <w:proofErr w:type="spellEnd"/>
            <w:r w:rsidRPr="00287951">
              <w:rPr>
                <w:rFonts w:ascii="Calibri Light" w:eastAsia="Lucida Sans Unicode" w:hAnsi="Calibri Light" w:cs="Calibri Light"/>
                <w:sz w:val="16"/>
                <w:szCs w:val="16"/>
                <w:lang w:val="en-US" w:eastAsia="ar-SA" w:bidi="ar-SA"/>
              </w:rPr>
              <w:t xml:space="preserve"> </w:t>
            </w:r>
            <w:proofErr w:type="spellStart"/>
            <w:r w:rsidRPr="00287951">
              <w:rPr>
                <w:rFonts w:ascii="Calibri Light" w:eastAsia="Lucida Sans Unicode" w:hAnsi="Calibri Light" w:cs="Calibri Light"/>
                <w:sz w:val="16"/>
                <w:szCs w:val="16"/>
                <w:lang w:val="en-US" w:eastAsia="ar-SA" w:bidi="ar-SA"/>
              </w:rPr>
              <w:t>związane</w:t>
            </w:r>
            <w:proofErr w:type="spellEnd"/>
            <w:r w:rsidRPr="00287951">
              <w:rPr>
                <w:rFonts w:ascii="Calibri Light" w:eastAsia="Lucida Sans Unicode" w:hAnsi="Calibri Light" w:cs="Calibri Light"/>
                <w:sz w:val="16"/>
                <w:szCs w:val="16"/>
                <w:lang w:val="en-US" w:eastAsia="ar-SA" w:bidi="ar-SA"/>
              </w:rPr>
              <w:t xml:space="preserve"> z </w:t>
            </w:r>
            <w:proofErr w:type="spellStart"/>
            <w:r w:rsidRPr="00287951">
              <w:rPr>
                <w:rFonts w:ascii="Calibri Light" w:eastAsia="Lucida Sans Unicode" w:hAnsi="Calibri Light" w:cs="Calibri Light"/>
                <w:sz w:val="16"/>
                <w:szCs w:val="16"/>
                <w:lang w:val="en-US" w:eastAsia="ar-SA" w:bidi="ar-SA"/>
              </w:rPr>
              <w:t>bezpieczeństwem</w:t>
            </w:r>
            <w:proofErr w:type="spellEnd"/>
          </w:p>
        </w:tc>
        <w:tc>
          <w:tcPr>
            <w:tcW w:w="5539" w:type="dxa"/>
            <w:shd w:val="clear" w:color="auto" w:fill="auto"/>
            <w:vAlign w:val="center"/>
          </w:tcPr>
          <w:p w14:paraId="6EDA1F0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Ingress ACLs (standard and extended) on Ethernet</w:t>
            </w:r>
          </w:p>
          <w:p w14:paraId="40E6502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Standard and extended Layer 3 to 4 ACLs include IPv4, Internet Control Message Protocol (ICMP), TCP, and User Datagram Protocol (UDP)</w:t>
            </w:r>
          </w:p>
          <w:p w14:paraId="5E9DA99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LAN-based ACLs (VACLs)</w:t>
            </w:r>
          </w:p>
          <w:p w14:paraId="617F828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Port-based ACLs (PACLs)</w:t>
            </w:r>
          </w:p>
          <w:p w14:paraId="73C0821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Named ACLs</w:t>
            </w:r>
          </w:p>
          <w:p w14:paraId="3B4B738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ACLs on virtual terminals (VTYs)</w:t>
            </w:r>
          </w:p>
          <w:p w14:paraId="589C3E3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Dynamic Host Configuration Protocol (DHCP) relay</w:t>
            </w:r>
          </w:p>
          <w:p w14:paraId="7D0A951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Control Plane Policing (</w:t>
            </w:r>
            <w:proofErr w:type="spellStart"/>
            <w:r w:rsidRPr="00287951">
              <w:rPr>
                <w:rFonts w:ascii="Calibri Light" w:eastAsia="Times New Roman" w:hAnsi="Calibri Light" w:cs="Calibri Light"/>
                <w:sz w:val="16"/>
                <w:szCs w:val="16"/>
                <w:lang w:val="en-US" w:eastAsia="ar-SA" w:bidi="ar-SA"/>
              </w:rPr>
              <w:t>CoPP</w:t>
            </w:r>
            <w:proofErr w:type="spellEnd"/>
            <w:r w:rsidRPr="00287951">
              <w:rPr>
                <w:rFonts w:ascii="Calibri Light" w:eastAsia="Times New Roman" w:hAnsi="Calibri Light" w:cs="Calibri Light"/>
                <w:sz w:val="16"/>
                <w:szCs w:val="16"/>
                <w:lang w:val="en-US" w:eastAsia="ar-SA" w:bidi="ar-SA"/>
              </w:rPr>
              <w:t>)</w:t>
            </w:r>
          </w:p>
        </w:tc>
        <w:tc>
          <w:tcPr>
            <w:tcW w:w="1589" w:type="dxa"/>
          </w:tcPr>
          <w:p w14:paraId="1A06BBDF"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DC45DB" w14:paraId="360BC80B" w14:textId="77777777" w:rsidTr="00DC45DB">
        <w:trPr>
          <w:jc w:val="center"/>
        </w:trPr>
        <w:tc>
          <w:tcPr>
            <w:tcW w:w="542" w:type="dxa"/>
            <w:shd w:val="clear" w:color="auto" w:fill="auto"/>
            <w:vAlign w:val="center"/>
          </w:tcPr>
          <w:p w14:paraId="429D6433"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2B19CC6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39" w:type="dxa"/>
            <w:shd w:val="clear" w:color="auto" w:fill="auto"/>
            <w:vAlign w:val="center"/>
          </w:tcPr>
          <w:p w14:paraId="17C23C2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Power On Auto Provisioning (POAP)</w:t>
            </w:r>
          </w:p>
          <w:p w14:paraId="118B076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Python scripting</w:t>
            </w:r>
          </w:p>
          <w:p w14:paraId="1DA8B738"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Switch management using 10/100/1000-Mbps management or console ports</w:t>
            </w:r>
          </w:p>
          <w:p w14:paraId="6C8991E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CLI-based console to provide detailed out-of-band management</w:t>
            </w:r>
          </w:p>
          <w:p w14:paraId="74AFD583"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In-band switch management</w:t>
            </w:r>
          </w:p>
          <w:p w14:paraId="189EE73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Locator and beacon LEDs</w:t>
            </w:r>
          </w:p>
          <w:p w14:paraId="2319271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Configuration rollback</w:t>
            </w:r>
          </w:p>
          <w:p w14:paraId="16FD455F"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SSHv2</w:t>
            </w:r>
          </w:p>
          <w:p w14:paraId="0D5B00D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Telnet</w:t>
            </w:r>
          </w:p>
          <w:p w14:paraId="773BFBD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AAA</w:t>
            </w:r>
          </w:p>
          <w:p w14:paraId="533948B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AAA with RBAC</w:t>
            </w:r>
          </w:p>
          <w:p w14:paraId="57A84836"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RADIUS</w:t>
            </w:r>
          </w:p>
          <w:p w14:paraId="6DE7196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TACACS+</w:t>
            </w:r>
          </w:p>
          <w:p w14:paraId="55C58F4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Syslog</w:t>
            </w:r>
          </w:p>
          <w:p w14:paraId="171780E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Embedded packet analyzer</w:t>
            </w:r>
          </w:p>
          <w:p w14:paraId="7BB9B28D"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SNMP v1, v2, and v3</w:t>
            </w:r>
          </w:p>
          <w:p w14:paraId="1E03BCB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Enhanced SNMP MIB support</w:t>
            </w:r>
          </w:p>
          <w:p w14:paraId="106C7FB2"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XML (NETCONF) support</w:t>
            </w:r>
          </w:p>
          <w:p w14:paraId="2D6B8BC2"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Remote monitoring (RMON)</w:t>
            </w:r>
          </w:p>
          <w:p w14:paraId="11DD5EE1"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Advanced Encryption Standard (AES) for management traffic</w:t>
            </w:r>
          </w:p>
          <w:p w14:paraId="748DA990"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Unified username and passwords across CLI and SNMP</w:t>
            </w:r>
          </w:p>
          <w:p w14:paraId="79AEF29E"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Microsoft Challenge Handshake Authentication Protocol (MS-CHAP)</w:t>
            </w:r>
          </w:p>
          <w:p w14:paraId="479E9A99"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Digital certificates for management between switch and RADIUS server</w:t>
            </w:r>
          </w:p>
          <w:p w14:paraId="2A9DBB85"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RBAC</w:t>
            </w:r>
          </w:p>
          <w:p w14:paraId="002FB24A"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 xml:space="preserve">SPAN on physical, </w:t>
            </w:r>
            <w:proofErr w:type="spellStart"/>
            <w:r w:rsidRPr="00287951">
              <w:rPr>
                <w:rFonts w:ascii="Calibri Light" w:eastAsia="Times New Roman" w:hAnsi="Calibri Light" w:cs="Calibri Light"/>
                <w:sz w:val="16"/>
                <w:szCs w:val="16"/>
                <w:lang w:val="en-US" w:eastAsia="ar-SA" w:bidi="ar-SA"/>
              </w:rPr>
              <w:t>PortChannel</w:t>
            </w:r>
            <w:proofErr w:type="spellEnd"/>
            <w:r w:rsidRPr="00287951">
              <w:rPr>
                <w:rFonts w:ascii="Calibri Light" w:eastAsia="Times New Roman" w:hAnsi="Calibri Light" w:cs="Calibri Light"/>
                <w:sz w:val="16"/>
                <w:szCs w:val="16"/>
                <w:lang w:val="en-US" w:eastAsia="ar-SA" w:bidi="ar-SA"/>
              </w:rPr>
              <w:t>, and VLAN</w:t>
            </w:r>
          </w:p>
          <w:p w14:paraId="40D7739C"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ERSPAN Versions 2 and 3</w:t>
            </w:r>
          </w:p>
          <w:p w14:paraId="247B0064"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Ingress and egress packet counters per interface</w:t>
            </w:r>
          </w:p>
          <w:p w14:paraId="1DCAC097"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Network Time Protocol (NTP)</w:t>
            </w:r>
          </w:p>
          <w:p w14:paraId="064B268B" w14:textId="77777777" w:rsidR="00F70B05" w:rsidRPr="00287951" w:rsidRDefault="00F70B05" w:rsidP="00F70B05">
            <w:pPr>
              <w:widowControl w:val="0"/>
              <w:rPr>
                <w:rFonts w:ascii="Calibri Light" w:eastAsia="Times New Roman" w:hAnsi="Calibri Light" w:cs="Calibri Light"/>
                <w:sz w:val="16"/>
                <w:szCs w:val="16"/>
                <w:lang w:val="en-US" w:eastAsia="ar-SA" w:bidi="ar-SA"/>
              </w:rPr>
            </w:pPr>
            <w:r w:rsidRPr="00287951">
              <w:rPr>
                <w:rFonts w:ascii="Calibri Light" w:eastAsia="Times New Roman" w:hAnsi="Calibri Light" w:cs="Calibri Light"/>
                <w:sz w:val="16"/>
                <w:szCs w:val="16"/>
                <w:lang w:val="en-US" w:eastAsia="ar-SA" w:bidi="ar-SA"/>
              </w:rPr>
              <w:t>Active buffer monitoring</w:t>
            </w:r>
          </w:p>
        </w:tc>
        <w:tc>
          <w:tcPr>
            <w:tcW w:w="1589" w:type="dxa"/>
          </w:tcPr>
          <w:p w14:paraId="0C125321" w14:textId="77777777" w:rsidR="00F70B05" w:rsidRPr="00287951" w:rsidRDefault="00F70B05" w:rsidP="00F70B05">
            <w:pPr>
              <w:widowControl w:val="0"/>
              <w:jc w:val="both"/>
              <w:rPr>
                <w:rFonts w:ascii="Calibri Light" w:eastAsia="Times New Roman" w:hAnsi="Calibri Light" w:cs="Calibri Light"/>
                <w:sz w:val="16"/>
                <w:szCs w:val="16"/>
                <w:lang w:val="en-US" w:eastAsia="ar-SA" w:bidi="ar-SA"/>
              </w:rPr>
            </w:pPr>
          </w:p>
        </w:tc>
      </w:tr>
      <w:tr w:rsidR="002C62F4" w:rsidRPr="00287951" w14:paraId="6D4FEB6B" w14:textId="77777777" w:rsidTr="00DC45DB">
        <w:trPr>
          <w:jc w:val="center"/>
        </w:trPr>
        <w:tc>
          <w:tcPr>
            <w:tcW w:w="542" w:type="dxa"/>
            <w:shd w:val="clear" w:color="auto" w:fill="auto"/>
            <w:vAlign w:val="center"/>
          </w:tcPr>
          <w:p w14:paraId="7D062A87"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val="en-US" w:eastAsia="ar-SA" w:bidi="ar-SA"/>
              </w:rPr>
            </w:pPr>
          </w:p>
        </w:tc>
        <w:tc>
          <w:tcPr>
            <w:tcW w:w="1392" w:type="dxa"/>
            <w:shd w:val="clear" w:color="auto" w:fill="auto"/>
            <w:vAlign w:val="center"/>
          </w:tcPr>
          <w:p w14:paraId="709A89C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73A3B61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Zasilacze muszą być zdublowane tak, aby awaria pojedynczego elementu nie wpływała na funkcjonowanie całego systemu. Komponenty te muszą być wymienialne w trakcie pracy urządzenia.</w:t>
            </w:r>
          </w:p>
        </w:tc>
        <w:tc>
          <w:tcPr>
            <w:tcW w:w="1589" w:type="dxa"/>
          </w:tcPr>
          <w:p w14:paraId="6A8E39E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5BB382F" w14:textId="77777777" w:rsidTr="00DC45DB">
        <w:trPr>
          <w:jc w:val="center"/>
        </w:trPr>
        <w:tc>
          <w:tcPr>
            <w:tcW w:w="542" w:type="dxa"/>
            <w:shd w:val="clear" w:color="auto" w:fill="auto"/>
            <w:vAlign w:val="center"/>
          </w:tcPr>
          <w:p w14:paraId="2E0750EC"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9B83AA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5BB03A5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60 miesięcy gwarancji producenta w miejscu instalacji sprzętu, z czasem reakcji do następnego dnia roboczego od przyjęcia zgłoszenia.</w:t>
            </w:r>
          </w:p>
          <w:p w14:paraId="12BA211A"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0994969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tc>
        <w:tc>
          <w:tcPr>
            <w:tcW w:w="1589" w:type="dxa"/>
          </w:tcPr>
          <w:p w14:paraId="24622F3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62F16212" w14:textId="77777777" w:rsidTr="00DC45DB">
        <w:trPr>
          <w:jc w:val="center"/>
        </w:trPr>
        <w:tc>
          <w:tcPr>
            <w:tcW w:w="542" w:type="dxa"/>
            <w:shd w:val="clear" w:color="auto" w:fill="auto"/>
            <w:vAlign w:val="center"/>
          </w:tcPr>
          <w:p w14:paraId="5A675B08" w14:textId="77777777" w:rsidR="00F70B05" w:rsidRPr="00287951" w:rsidRDefault="00F70B05" w:rsidP="00FF585A">
            <w:pPr>
              <w:widowControl w:val="0"/>
              <w:numPr>
                <w:ilvl w:val="0"/>
                <w:numId w:val="14"/>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A1C3AB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38046AA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1C7C2DAF"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614C4206"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458DD930"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6DD1EDB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6" w:name="_Hlk144386161"/>
      <w:bookmarkEnd w:id="5"/>
      <w:r w:rsidRPr="00287951">
        <w:rPr>
          <w:rFonts w:ascii="Calibri Light" w:eastAsia="Lucida Sans Unicode" w:hAnsi="Calibri Light" w:cs="Calibri Light"/>
          <w:b/>
          <w:sz w:val="16"/>
          <w:szCs w:val="16"/>
          <w:lang w:eastAsia="ar-SA" w:bidi="ar-SA"/>
        </w:rPr>
        <w:lastRenderedPageBreak/>
        <w:t>Przełączniki SAN– 4 sztuki</w:t>
      </w:r>
    </w:p>
    <w:bookmarkEnd w:id="6"/>
    <w:p w14:paraId="29985E51" w14:textId="77777777" w:rsidR="00F70B05" w:rsidRPr="00287951" w:rsidRDefault="00F70B05" w:rsidP="00F70B05">
      <w:pPr>
        <w:contextualSpacing/>
        <w:rPr>
          <w:rFonts w:ascii="Calibri Light" w:eastAsia="Lucida Sans Unicode" w:hAnsi="Calibri Light" w:cs="Calibri Light"/>
          <w:b/>
          <w:sz w:val="16"/>
          <w:szCs w:val="16"/>
          <w:lang w:eastAsia="ar-SA" w:bidi="ar-SA"/>
        </w:rPr>
      </w:pPr>
    </w:p>
    <w:p w14:paraId="55671A1F" w14:textId="77777777" w:rsidR="00F70B05" w:rsidRPr="00287951" w:rsidRDefault="00F70B05" w:rsidP="00F70B05">
      <w:pPr>
        <w:contextualSpacing/>
        <w:rPr>
          <w:rFonts w:ascii="Calibri Light" w:eastAsia="Lucida Sans Unicode" w:hAnsi="Calibri Light" w:cs="Calibri Light"/>
          <w:bCs/>
          <w:sz w:val="16"/>
          <w:szCs w:val="16"/>
          <w:lang w:eastAsia="ar-SA" w:bidi="ar-SA"/>
        </w:rPr>
      </w:pPr>
      <w:r w:rsidRPr="00287951">
        <w:rPr>
          <w:rFonts w:ascii="Calibri Light" w:eastAsia="Lucida Sans Unicode" w:hAnsi="Calibri Light" w:cs="Calibri Light"/>
          <w:bCs/>
          <w:sz w:val="16"/>
          <w:szCs w:val="16"/>
          <w:lang w:eastAsia="ar-SA" w:bidi="ar-SA"/>
        </w:rPr>
        <w:t>Redundantne urządzenia posłużą do spięcia w sieć SAN FC dostarczanych serwerów i macierzy.</w:t>
      </w:r>
    </w:p>
    <w:p w14:paraId="6F620926" w14:textId="77777777" w:rsidR="00E752E5" w:rsidRPr="00287951" w:rsidRDefault="00E752E5" w:rsidP="00F70B05">
      <w:pPr>
        <w:rPr>
          <w:rFonts w:ascii="Calibri Light" w:eastAsia="Lucida Sans Unicode" w:hAnsi="Calibri Light" w:cs="Calibri Light"/>
          <w:b/>
          <w:sz w:val="16"/>
          <w:szCs w:val="16"/>
          <w:lang w:eastAsia="ar-SA"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76707CBB" w14:textId="77777777" w:rsidTr="00DC45DB">
        <w:trPr>
          <w:jc w:val="center"/>
        </w:trPr>
        <w:tc>
          <w:tcPr>
            <w:tcW w:w="542" w:type="dxa"/>
            <w:shd w:val="clear" w:color="auto" w:fill="FFF2CC"/>
            <w:vAlign w:val="center"/>
          </w:tcPr>
          <w:p w14:paraId="1F05FA9B"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bookmarkStart w:id="7" w:name="_Hlk144386254"/>
            <w:r w:rsidRPr="00287951">
              <w:rPr>
                <w:rFonts w:ascii="Calibri Light" w:eastAsia="Times New Roman" w:hAnsi="Calibri Light" w:cs="Calibri Light"/>
                <w:b/>
                <w:bCs/>
                <w:sz w:val="16"/>
                <w:szCs w:val="16"/>
                <w:lang w:eastAsia="ar-SA" w:bidi="ar-SA"/>
              </w:rPr>
              <w:t>Lp.</w:t>
            </w:r>
          </w:p>
        </w:tc>
        <w:tc>
          <w:tcPr>
            <w:tcW w:w="1392" w:type="dxa"/>
            <w:shd w:val="clear" w:color="auto" w:fill="FFF2CC"/>
            <w:vAlign w:val="center"/>
          </w:tcPr>
          <w:p w14:paraId="436BD34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539" w:type="dxa"/>
            <w:shd w:val="clear" w:color="auto" w:fill="FFF2CC"/>
            <w:vAlign w:val="center"/>
          </w:tcPr>
          <w:p w14:paraId="1A94B212"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5801243"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589" w:type="dxa"/>
            <w:shd w:val="clear" w:color="auto" w:fill="FFF2CC"/>
          </w:tcPr>
          <w:p w14:paraId="2D49773F"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5AD19DE8" w14:textId="77777777" w:rsidTr="00DC45DB">
        <w:trPr>
          <w:jc w:val="center"/>
        </w:trPr>
        <w:tc>
          <w:tcPr>
            <w:tcW w:w="542" w:type="dxa"/>
            <w:shd w:val="clear" w:color="auto" w:fill="auto"/>
            <w:vAlign w:val="center"/>
          </w:tcPr>
          <w:p w14:paraId="546E11C3"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DAC3B3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539" w:type="dxa"/>
            <w:shd w:val="clear" w:color="auto" w:fill="auto"/>
            <w:vAlign w:val="center"/>
          </w:tcPr>
          <w:p w14:paraId="73674FA4"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FC wykonany w technologii FC 32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z możliwością pracy portów FC z prędkościami 32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16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8 </w:t>
            </w:r>
            <w:proofErr w:type="spellStart"/>
            <w:r w:rsidRPr="00287951">
              <w:rPr>
                <w:rFonts w:ascii="Calibri Light" w:eastAsia="Times New Roman" w:hAnsi="Calibri Light" w:cs="Calibri Light"/>
                <w:sz w:val="16"/>
                <w:szCs w:val="16"/>
                <w:lang w:eastAsia="ar-SA" w:bidi="ar-SA"/>
              </w:rPr>
              <w:t>Gb</w:t>
            </w:r>
            <w:proofErr w:type="spellEnd"/>
            <w:r w:rsidRPr="00287951">
              <w:rPr>
                <w:rFonts w:ascii="Calibri Light" w:eastAsia="Times New Roman" w:hAnsi="Calibri Light" w:cs="Calibri Light"/>
                <w:sz w:val="16"/>
                <w:szCs w:val="16"/>
                <w:lang w:eastAsia="ar-SA" w:bidi="ar-SA"/>
              </w:rPr>
              <w:t xml:space="preserve">/s z funkcją </w:t>
            </w:r>
            <w:proofErr w:type="spellStart"/>
            <w:r w:rsidRPr="00287951">
              <w:rPr>
                <w:rFonts w:ascii="Calibri Light" w:eastAsia="Times New Roman" w:hAnsi="Calibri Light" w:cs="Calibri Light"/>
                <w:sz w:val="16"/>
                <w:szCs w:val="16"/>
                <w:lang w:eastAsia="ar-SA" w:bidi="ar-SA"/>
              </w:rPr>
              <w:t>autonegocjacji</w:t>
            </w:r>
            <w:proofErr w:type="spellEnd"/>
            <w:r w:rsidRPr="00287951">
              <w:rPr>
                <w:rFonts w:ascii="Calibri Light" w:eastAsia="Times New Roman" w:hAnsi="Calibri Light" w:cs="Calibri Light"/>
                <w:sz w:val="16"/>
                <w:szCs w:val="16"/>
                <w:lang w:eastAsia="ar-SA" w:bidi="ar-SA"/>
              </w:rPr>
              <w:t xml:space="preserve"> prędkości.</w:t>
            </w:r>
          </w:p>
        </w:tc>
        <w:tc>
          <w:tcPr>
            <w:tcW w:w="1589" w:type="dxa"/>
          </w:tcPr>
          <w:p w14:paraId="5D67310D"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53807F7" w14:textId="77777777" w:rsidTr="00DC45DB">
        <w:trPr>
          <w:jc w:val="center"/>
        </w:trPr>
        <w:tc>
          <w:tcPr>
            <w:tcW w:w="542" w:type="dxa"/>
            <w:shd w:val="clear" w:color="auto" w:fill="auto"/>
            <w:vAlign w:val="center"/>
          </w:tcPr>
          <w:p w14:paraId="36A3B37C"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1296C9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w:t>
            </w:r>
          </w:p>
        </w:tc>
        <w:tc>
          <w:tcPr>
            <w:tcW w:w="5539" w:type="dxa"/>
            <w:shd w:val="clear" w:color="auto" w:fill="auto"/>
            <w:vAlign w:val="center"/>
          </w:tcPr>
          <w:p w14:paraId="6D37E72C"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Maksymalnie 1U RACK 19 cali (wraz ze wszystkimi elementami niezbędnymi do zamontowania przełącznika).</w:t>
            </w:r>
          </w:p>
        </w:tc>
        <w:tc>
          <w:tcPr>
            <w:tcW w:w="1589" w:type="dxa"/>
          </w:tcPr>
          <w:p w14:paraId="14AC68A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8E76429" w14:textId="77777777" w:rsidTr="00DC45DB">
        <w:trPr>
          <w:jc w:val="center"/>
        </w:trPr>
        <w:tc>
          <w:tcPr>
            <w:tcW w:w="542" w:type="dxa"/>
            <w:shd w:val="clear" w:color="auto" w:fill="auto"/>
            <w:vAlign w:val="center"/>
          </w:tcPr>
          <w:p w14:paraId="41967023"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358CDA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Porty</w:t>
            </w:r>
          </w:p>
        </w:tc>
        <w:tc>
          <w:tcPr>
            <w:tcW w:w="5539" w:type="dxa"/>
            <w:shd w:val="clear" w:color="auto" w:fill="auto"/>
            <w:vAlign w:val="center"/>
          </w:tcPr>
          <w:p w14:paraId="40D6387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Wyposażony w minimum 24 </w:t>
            </w:r>
            <w:proofErr w:type="spellStart"/>
            <w:r w:rsidRPr="00287951">
              <w:rPr>
                <w:rFonts w:ascii="Calibri Light" w:eastAsia="Times New Roman" w:hAnsi="Calibri Light" w:cs="Calibri Light"/>
                <w:sz w:val="16"/>
                <w:szCs w:val="16"/>
                <w:lang w:eastAsia="ar-SA" w:bidi="ar-SA"/>
              </w:rPr>
              <w:t>sloty</w:t>
            </w:r>
            <w:proofErr w:type="spellEnd"/>
            <w:r w:rsidRPr="00287951">
              <w:rPr>
                <w:rFonts w:ascii="Calibri Light" w:eastAsia="Times New Roman" w:hAnsi="Calibri Light" w:cs="Calibri Light"/>
                <w:sz w:val="16"/>
                <w:szCs w:val="16"/>
                <w:lang w:eastAsia="ar-SA" w:bidi="ar-SA"/>
              </w:rPr>
              <w:t xml:space="preserve"> na moduły FC. Wszystkie wymagane funkcje muszą być dostępne dla minimum 8 portów FC przełącznika (min. 8 portów licencjonowanych). </w:t>
            </w:r>
          </w:p>
        </w:tc>
        <w:tc>
          <w:tcPr>
            <w:tcW w:w="1589" w:type="dxa"/>
          </w:tcPr>
          <w:p w14:paraId="7540FAE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488E256" w14:textId="77777777" w:rsidTr="00DC45DB">
        <w:trPr>
          <w:jc w:val="center"/>
        </w:trPr>
        <w:tc>
          <w:tcPr>
            <w:tcW w:w="542" w:type="dxa"/>
            <w:shd w:val="clear" w:color="auto" w:fill="auto"/>
            <w:vAlign w:val="center"/>
          </w:tcPr>
          <w:p w14:paraId="3FFA61B8"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383AE1C"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Moduły FC SFP</w:t>
            </w:r>
          </w:p>
        </w:tc>
        <w:tc>
          <w:tcPr>
            <w:tcW w:w="5539" w:type="dxa"/>
            <w:shd w:val="clear" w:color="auto" w:fill="auto"/>
            <w:vAlign w:val="center"/>
          </w:tcPr>
          <w:p w14:paraId="6DBB089D"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Przełącznik musi być dostarczony wraz z minimum 8 modułami SFP+ FC 16 </w:t>
            </w:r>
            <w:proofErr w:type="spellStart"/>
            <w:r w:rsidRPr="00287951">
              <w:rPr>
                <w:rFonts w:ascii="Calibri Light" w:eastAsia="Lucida Sans Unicode" w:hAnsi="Calibri Light" w:cs="Calibri Light"/>
                <w:sz w:val="16"/>
                <w:szCs w:val="16"/>
                <w:lang w:eastAsia="ar-SA" w:bidi="ar-SA"/>
              </w:rPr>
              <w:t>Gb</w:t>
            </w:r>
            <w:proofErr w:type="spellEnd"/>
            <w:r w:rsidRPr="00287951">
              <w:rPr>
                <w:rFonts w:ascii="Calibri Light" w:eastAsia="Lucida Sans Unicode" w:hAnsi="Calibri Light" w:cs="Calibri Light"/>
                <w:sz w:val="16"/>
                <w:szCs w:val="16"/>
                <w:lang w:eastAsia="ar-SA" w:bidi="ar-SA"/>
              </w:rPr>
              <w:t>/s SR.</w:t>
            </w:r>
          </w:p>
          <w:p w14:paraId="3B4661D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Możliwość wymiany w trybie „na gorąco” w odniesieniu do modułów portów </w:t>
            </w:r>
            <w:proofErr w:type="spellStart"/>
            <w:r w:rsidRPr="00287951">
              <w:rPr>
                <w:rFonts w:ascii="Calibri Light" w:eastAsia="Lucida Sans Unicode" w:hAnsi="Calibri Light" w:cs="Calibri Light"/>
                <w:sz w:val="16"/>
                <w:szCs w:val="16"/>
                <w:lang w:eastAsia="ar-SA" w:bidi="ar-SA"/>
              </w:rPr>
              <w:t>Fibre</w:t>
            </w:r>
            <w:proofErr w:type="spellEnd"/>
            <w:r w:rsidRPr="00287951">
              <w:rPr>
                <w:rFonts w:ascii="Calibri Light" w:eastAsia="Lucida Sans Unicode" w:hAnsi="Calibri Light" w:cs="Calibri Light"/>
                <w:sz w:val="16"/>
                <w:szCs w:val="16"/>
                <w:lang w:eastAsia="ar-SA" w:bidi="ar-SA"/>
              </w:rPr>
              <w:t xml:space="preserve"> Channel (SFP+).</w:t>
            </w:r>
          </w:p>
        </w:tc>
        <w:tc>
          <w:tcPr>
            <w:tcW w:w="1589" w:type="dxa"/>
          </w:tcPr>
          <w:p w14:paraId="1623BFF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0163B4B" w14:textId="77777777" w:rsidTr="00DC45DB">
        <w:trPr>
          <w:jc w:val="center"/>
        </w:trPr>
        <w:tc>
          <w:tcPr>
            <w:tcW w:w="542" w:type="dxa"/>
            <w:shd w:val="clear" w:color="auto" w:fill="auto"/>
            <w:vAlign w:val="center"/>
          </w:tcPr>
          <w:p w14:paraId="425FFB7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77401385"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Obsługa portów</w:t>
            </w:r>
          </w:p>
        </w:tc>
        <w:tc>
          <w:tcPr>
            <w:tcW w:w="5539" w:type="dxa"/>
            <w:shd w:val="clear" w:color="auto" w:fill="auto"/>
            <w:vAlign w:val="center"/>
          </w:tcPr>
          <w:p w14:paraId="7039D418"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Rodzaj obsługiwanych portów:  D, E, F, M.</w:t>
            </w:r>
          </w:p>
          <w:p w14:paraId="758A83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Wsparcie dla </w:t>
            </w:r>
            <w:proofErr w:type="spellStart"/>
            <w:r w:rsidRPr="00287951">
              <w:rPr>
                <w:rFonts w:ascii="Calibri Light" w:eastAsiaTheme="minorHAnsi" w:hAnsi="Calibri Light" w:cs="Calibri Light"/>
                <w:kern w:val="0"/>
                <w:sz w:val="16"/>
                <w:szCs w:val="16"/>
                <w:lang w:eastAsia="en-US" w:bidi="ar-SA"/>
              </w:rPr>
              <w:t>N_Port</w:t>
            </w:r>
            <w:proofErr w:type="spellEnd"/>
            <w:r w:rsidRPr="00287951">
              <w:rPr>
                <w:rFonts w:ascii="Calibri Light" w:eastAsiaTheme="minorHAnsi" w:hAnsi="Calibri Light" w:cs="Calibri Light"/>
                <w:kern w:val="0"/>
                <w:sz w:val="16"/>
                <w:szCs w:val="16"/>
                <w:lang w:eastAsia="en-US" w:bidi="ar-SA"/>
              </w:rPr>
              <w:t xml:space="preserve"> ID </w:t>
            </w:r>
            <w:proofErr w:type="spellStart"/>
            <w:r w:rsidRPr="00287951">
              <w:rPr>
                <w:rFonts w:ascii="Calibri Light" w:eastAsiaTheme="minorHAnsi" w:hAnsi="Calibri Light" w:cs="Calibri Light"/>
                <w:kern w:val="0"/>
                <w:sz w:val="16"/>
                <w:szCs w:val="16"/>
                <w:lang w:eastAsia="en-US" w:bidi="ar-SA"/>
              </w:rPr>
              <w:t>Virtualization</w:t>
            </w:r>
            <w:proofErr w:type="spellEnd"/>
            <w:r w:rsidRPr="00287951">
              <w:rPr>
                <w:rFonts w:ascii="Calibri Light" w:eastAsiaTheme="minorHAnsi" w:hAnsi="Calibri Light" w:cs="Calibri Light"/>
                <w:kern w:val="0"/>
                <w:sz w:val="16"/>
                <w:szCs w:val="16"/>
                <w:lang w:eastAsia="en-US" w:bidi="ar-SA"/>
              </w:rPr>
              <w:t xml:space="preserve"> (NPIV).</w:t>
            </w:r>
          </w:p>
        </w:tc>
        <w:tc>
          <w:tcPr>
            <w:tcW w:w="1589" w:type="dxa"/>
          </w:tcPr>
          <w:p w14:paraId="5DE1877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9653A0C" w14:textId="77777777" w:rsidTr="00DC45DB">
        <w:trPr>
          <w:jc w:val="center"/>
        </w:trPr>
        <w:tc>
          <w:tcPr>
            <w:tcW w:w="542" w:type="dxa"/>
            <w:shd w:val="clear" w:color="auto" w:fill="auto"/>
            <w:vAlign w:val="center"/>
          </w:tcPr>
          <w:p w14:paraId="5FED7107"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316100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Architektura</w:t>
            </w:r>
          </w:p>
        </w:tc>
        <w:tc>
          <w:tcPr>
            <w:tcW w:w="5539" w:type="dxa"/>
            <w:shd w:val="clear" w:color="auto" w:fill="auto"/>
            <w:vAlign w:val="center"/>
          </w:tcPr>
          <w:p w14:paraId="7070D6DE"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Przełącznik FC musi być wykonany w tzw. architekturze „non-</w:t>
            </w:r>
            <w:proofErr w:type="spellStart"/>
            <w:r w:rsidRPr="00287951">
              <w:rPr>
                <w:rFonts w:ascii="Calibri Light" w:eastAsiaTheme="minorHAnsi" w:hAnsi="Calibri Light" w:cs="Calibri Light"/>
                <w:kern w:val="0"/>
                <w:sz w:val="16"/>
                <w:szCs w:val="16"/>
                <w:lang w:eastAsia="en-US" w:bidi="ar-SA"/>
              </w:rPr>
              <w:t>blocking</w:t>
            </w:r>
            <w:proofErr w:type="spellEnd"/>
            <w:r w:rsidRPr="00287951">
              <w:rPr>
                <w:rFonts w:ascii="Calibri Light" w:eastAsiaTheme="minorHAnsi" w:hAnsi="Calibri Light" w:cs="Calibri Light"/>
                <w:kern w:val="0"/>
                <w:sz w:val="16"/>
                <w:szCs w:val="16"/>
                <w:lang w:eastAsia="en-US" w:bidi="ar-SA"/>
              </w:rPr>
              <w:t>” uniemożliwiającej blokowanie się ruchu wewnątrz przełącznika przy pełnej prędkości pracy wszystkich portów.</w:t>
            </w:r>
          </w:p>
        </w:tc>
        <w:tc>
          <w:tcPr>
            <w:tcW w:w="1589" w:type="dxa"/>
          </w:tcPr>
          <w:p w14:paraId="33F0010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1E3949" w14:textId="77777777" w:rsidTr="00DC45DB">
        <w:trPr>
          <w:jc w:val="center"/>
        </w:trPr>
        <w:tc>
          <w:tcPr>
            <w:tcW w:w="542" w:type="dxa"/>
            <w:shd w:val="clear" w:color="auto" w:fill="auto"/>
            <w:vAlign w:val="center"/>
          </w:tcPr>
          <w:p w14:paraId="5B70AE88"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0CE47EE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Strefy (</w:t>
            </w:r>
            <w:proofErr w:type="spellStart"/>
            <w:r w:rsidRPr="00287951">
              <w:rPr>
                <w:rFonts w:ascii="Calibri Light" w:eastAsia="Lucida Sans Unicode" w:hAnsi="Calibri Light" w:cs="Calibri Light"/>
                <w:sz w:val="16"/>
                <w:szCs w:val="16"/>
                <w:lang w:eastAsia="ar-SA" w:bidi="ar-SA"/>
              </w:rPr>
              <w:t>zone</w:t>
            </w:r>
            <w:proofErr w:type="spellEnd"/>
            <w:r w:rsidRPr="00287951">
              <w:rPr>
                <w:rFonts w:ascii="Calibri Light" w:eastAsia="Lucida Sans Unicode" w:hAnsi="Calibri Light" w:cs="Calibri Light"/>
                <w:sz w:val="16"/>
                <w:szCs w:val="16"/>
                <w:lang w:eastAsia="ar-SA" w:bidi="ar-SA"/>
              </w:rPr>
              <w:t>)</w:t>
            </w:r>
          </w:p>
        </w:tc>
        <w:tc>
          <w:tcPr>
            <w:tcW w:w="5539" w:type="dxa"/>
            <w:shd w:val="clear" w:color="auto" w:fill="auto"/>
            <w:vAlign w:val="center"/>
          </w:tcPr>
          <w:p w14:paraId="34E4780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udostępniać usługę </w:t>
            </w:r>
            <w:proofErr w:type="spellStart"/>
            <w:r w:rsidRPr="00287951">
              <w:rPr>
                <w:rFonts w:ascii="Calibri Light" w:eastAsiaTheme="minorHAnsi" w:hAnsi="Calibri Light" w:cs="Calibri Light"/>
                <w:kern w:val="0"/>
                <w:sz w:val="16"/>
                <w:szCs w:val="16"/>
                <w:lang w:eastAsia="en-US" w:bidi="ar-SA"/>
              </w:rPr>
              <w:t>Name</w:t>
            </w:r>
            <w:proofErr w:type="spellEnd"/>
            <w:r w:rsidRPr="00287951">
              <w:rPr>
                <w:rFonts w:ascii="Calibri Light" w:eastAsiaTheme="minorHAnsi" w:hAnsi="Calibri Light" w:cs="Calibri Light"/>
                <w:kern w:val="0"/>
                <w:sz w:val="16"/>
                <w:szCs w:val="16"/>
                <w:lang w:eastAsia="en-US" w:bidi="ar-SA"/>
              </w:rPr>
              <w:t xml:space="preserve"> Server </w:t>
            </w:r>
            <w:proofErr w:type="spellStart"/>
            <w:r w:rsidRPr="00287951">
              <w:rPr>
                <w:rFonts w:ascii="Calibri Light" w:eastAsiaTheme="minorHAnsi" w:hAnsi="Calibri Light" w:cs="Calibri Light"/>
                <w:kern w:val="0"/>
                <w:sz w:val="16"/>
                <w:szCs w:val="16"/>
                <w:lang w:eastAsia="en-US" w:bidi="ar-SA"/>
              </w:rPr>
              <w:t>Zoning</w:t>
            </w:r>
            <w:proofErr w:type="spellEnd"/>
            <w:r w:rsidRPr="00287951">
              <w:rPr>
                <w:rFonts w:ascii="Calibri Light" w:eastAsiaTheme="minorHAnsi" w:hAnsi="Calibri Light" w:cs="Calibri Light"/>
                <w:kern w:val="0"/>
                <w:sz w:val="16"/>
                <w:szCs w:val="16"/>
                <w:lang w:eastAsia="en-US" w:bidi="ar-SA"/>
              </w:rPr>
              <w:t xml:space="preserve"> - tworzenia stref (zon) w oparciu bazę danych nazw serwerów.</w:t>
            </w:r>
          </w:p>
          <w:p w14:paraId="3BDD4271"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zapewniać sprzętową obsługę </w:t>
            </w:r>
            <w:proofErr w:type="spellStart"/>
            <w:r w:rsidRPr="00287951">
              <w:rPr>
                <w:rFonts w:ascii="Calibri Light" w:eastAsiaTheme="minorHAnsi" w:hAnsi="Calibri Light" w:cs="Calibri Light"/>
                <w:kern w:val="0"/>
                <w:sz w:val="16"/>
                <w:szCs w:val="16"/>
                <w:lang w:eastAsia="en-US" w:bidi="ar-SA"/>
              </w:rPr>
              <w:t>zoningu</w:t>
            </w:r>
            <w:proofErr w:type="spellEnd"/>
            <w:r w:rsidRPr="00287951">
              <w:rPr>
                <w:rFonts w:ascii="Calibri Light" w:eastAsiaTheme="minorHAnsi" w:hAnsi="Calibri Light" w:cs="Calibri Light"/>
                <w:kern w:val="0"/>
                <w:sz w:val="16"/>
                <w:szCs w:val="16"/>
                <w:lang w:eastAsia="en-US" w:bidi="ar-SA"/>
              </w:rPr>
              <w:t xml:space="preserve"> na podstawie portów i adresów WWN</w:t>
            </w:r>
          </w:p>
        </w:tc>
        <w:tc>
          <w:tcPr>
            <w:tcW w:w="1589" w:type="dxa"/>
          </w:tcPr>
          <w:p w14:paraId="324AAEB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0D8A338" w14:textId="77777777" w:rsidTr="00DC45DB">
        <w:trPr>
          <w:jc w:val="center"/>
        </w:trPr>
        <w:tc>
          <w:tcPr>
            <w:tcW w:w="542" w:type="dxa"/>
            <w:shd w:val="clear" w:color="auto" w:fill="auto"/>
            <w:vAlign w:val="center"/>
          </w:tcPr>
          <w:p w14:paraId="0088A14E"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14A0E383"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Firmware</w:t>
            </w:r>
            <w:proofErr w:type="spellEnd"/>
          </w:p>
        </w:tc>
        <w:tc>
          <w:tcPr>
            <w:tcW w:w="5539" w:type="dxa"/>
            <w:shd w:val="clear" w:color="auto" w:fill="auto"/>
            <w:vAlign w:val="center"/>
          </w:tcPr>
          <w:p w14:paraId="7B44D89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Przełącznik FC musi  posiadać możliwość wymiany i aktywacji wersji </w:t>
            </w:r>
            <w:proofErr w:type="spellStart"/>
            <w:r w:rsidRPr="00287951">
              <w:rPr>
                <w:rFonts w:ascii="Calibri Light" w:eastAsiaTheme="minorHAnsi" w:hAnsi="Calibri Light" w:cs="Calibri Light"/>
                <w:kern w:val="0"/>
                <w:sz w:val="16"/>
                <w:szCs w:val="16"/>
                <w:lang w:eastAsia="en-US" w:bidi="ar-SA"/>
              </w:rPr>
              <w:t>firmware’u</w:t>
            </w:r>
            <w:proofErr w:type="spellEnd"/>
            <w:r w:rsidRPr="00287951">
              <w:rPr>
                <w:rFonts w:ascii="Calibri Light" w:eastAsiaTheme="minorHAnsi" w:hAnsi="Calibri Light" w:cs="Calibri Light"/>
                <w:kern w:val="0"/>
                <w:sz w:val="16"/>
                <w:szCs w:val="16"/>
                <w:lang w:eastAsia="en-US" w:bidi="ar-SA"/>
              </w:rPr>
              <w:t xml:space="preserve"> (zarówno na wersję wyższą jak i na niższą) w czasie pracy urządzenia, bez wymogu ponownego uruchomienia urządzeń w sieci SAN.</w:t>
            </w:r>
          </w:p>
        </w:tc>
        <w:tc>
          <w:tcPr>
            <w:tcW w:w="1589" w:type="dxa"/>
          </w:tcPr>
          <w:p w14:paraId="1B358FC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66DB9B12" w14:textId="77777777" w:rsidTr="00DC45DB">
        <w:trPr>
          <w:jc w:val="center"/>
        </w:trPr>
        <w:tc>
          <w:tcPr>
            <w:tcW w:w="542" w:type="dxa"/>
            <w:shd w:val="clear" w:color="auto" w:fill="auto"/>
            <w:vAlign w:val="center"/>
          </w:tcPr>
          <w:p w14:paraId="41FA9FD1"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6D1F42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Bezpieczeństwo</w:t>
            </w:r>
          </w:p>
        </w:tc>
        <w:tc>
          <w:tcPr>
            <w:tcW w:w="5539" w:type="dxa"/>
            <w:shd w:val="clear" w:color="auto" w:fill="auto"/>
            <w:vAlign w:val="center"/>
          </w:tcPr>
          <w:p w14:paraId="7F909D8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Przełącznik FC musi posiadać wsparcie dla następujących mechanizmów zwiększających poziom bezpieczeństwa:</w:t>
            </w:r>
          </w:p>
          <w:p w14:paraId="69F980E4"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listy Kontroli Dostępu definiujące urządzenia (przełączniki i urządzenia końcowe) uprawnione do pracy w sieci </w:t>
            </w:r>
            <w:proofErr w:type="spellStart"/>
            <w:r w:rsidRPr="00287951">
              <w:rPr>
                <w:rFonts w:ascii="Calibri Light" w:eastAsiaTheme="minorHAnsi" w:hAnsi="Calibri Light" w:cs="Calibri Light"/>
                <w:kern w:val="0"/>
                <w:sz w:val="16"/>
                <w:szCs w:val="16"/>
                <w:lang w:eastAsia="en-US" w:bidi="ar-SA"/>
              </w:rPr>
              <w:t>Fabric</w:t>
            </w:r>
            <w:proofErr w:type="spellEnd"/>
            <w:r w:rsidRPr="00287951">
              <w:rPr>
                <w:rFonts w:ascii="Calibri Light" w:eastAsiaTheme="minorHAnsi" w:hAnsi="Calibri Light" w:cs="Calibri Light"/>
                <w:kern w:val="0"/>
                <w:sz w:val="16"/>
                <w:szCs w:val="16"/>
                <w:lang w:eastAsia="en-US" w:bidi="ar-SA"/>
              </w:rPr>
              <w:t>,</w:t>
            </w:r>
          </w:p>
          <w:p w14:paraId="23D2941B"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 możliwość uwierzytelnienia (autentykacji) przełączników z listy kontroli dostępu w sieci </w:t>
            </w:r>
            <w:proofErr w:type="spellStart"/>
            <w:r w:rsidRPr="00287951">
              <w:rPr>
                <w:rFonts w:ascii="Calibri Light" w:eastAsiaTheme="minorHAnsi" w:hAnsi="Calibri Light" w:cs="Calibri Light"/>
                <w:kern w:val="0"/>
                <w:sz w:val="16"/>
                <w:szCs w:val="16"/>
                <w:lang w:eastAsia="en-US" w:bidi="ar-SA"/>
              </w:rPr>
              <w:t>Fabric</w:t>
            </w:r>
            <w:proofErr w:type="spellEnd"/>
            <w:r w:rsidRPr="00287951">
              <w:rPr>
                <w:rFonts w:ascii="Calibri Light" w:eastAsiaTheme="minorHAnsi" w:hAnsi="Calibri Light" w:cs="Calibri Light"/>
                <w:kern w:val="0"/>
                <w:sz w:val="16"/>
                <w:szCs w:val="16"/>
                <w:lang w:eastAsia="en-US" w:bidi="ar-SA"/>
              </w:rPr>
              <w:t xml:space="preserve"> za pomocą protokołów DH-CHAP i FCAP,</w:t>
            </w:r>
          </w:p>
          <w:p w14:paraId="60888B26"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kontrola dostępu administracyjnego definiująca możliwość zarządzania przełącznikiem tylko z określonych urządzeń oraz portów,</w:t>
            </w:r>
          </w:p>
          <w:p w14:paraId="714F2B9C"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szyfrowanie połączenia z konsolą administracyjną; wsparcie dla SSHv2,</w:t>
            </w:r>
          </w:p>
          <w:p w14:paraId="0548F4B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konta użytkowników definiowane w środowisku RADIUS lub LDA,P</w:t>
            </w:r>
          </w:p>
          <w:p w14:paraId="5AE0B97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szyfrowanie komunikacji narzędzi administracyjnych za pomocą SSL/HTTPS,</w:t>
            </w:r>
          </w:p>
          <w:p w14:paraId="7A37F1C7"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obsługa SNMP v3.</w:t>
            </w:r>
          </w:p>
        </w:tc>
        <w:tc>
          <w:tcPr>
            <w:tcW w:w="1589" w:type="dxa"/>
          </w:tcPr>
          <w:p w14:paraId="4F43608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B8250B7" w14:textId="77777777" w:rsidTr="00DC45DB">
        <w:trPr>
          <w:jc w:val="center"/>
        </w:trPr>
        <w:tc>
          <w:tcPr>
            <w:tcW w:w="542" w:type="dxa"/>
            <w:shd w:val="clear" w:color="auto" w:fill="auto"/>
            <w:vAlign w:val="center"/>
          </w:tcPr>
          <w:p w14:paraId="11D8F4E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B391DC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Konfiguracja</w:t>
            </w:r>
          </w:p>
        </w:tc>
        <w:tc>
          <w:tcPr>
            <w:tcW w:w="5539" w:type="dxa"/>
            <w:shd w:val="clear" w:color="auto" w:fill="auto"/>
            <w:vAlign w:val="center"/>
          </w:tcPr>
          <w:p w14:paraId="693975BF"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konfiguracji przez komendy tekstowe w interfejsie znakowym oraz przez przeglądarkę internetową z interfejsem graficznym.  </w:t>
            </w:r>
          </w:p>
        </w:tc>
        <w:tc>
          <w:tcPr>
            <w:tcW w:w="1589" w:type="dxa"/>
          </w:tcPr>
          <w:p w14:paraId="5C6721A3"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D41B96E" w14:textId="77777777" w:rsidTr="00DC45DB">
        <w:trPr>
          <w:jc w:val="center"/>
        </w:trPr>
        <w:tc>
          <w:tcPr>
            <w:tcW w:w="542" w:type="dxa"/>
            <w:shd w:val="clear" w:color="auto" w:fill="auto"/>
            <w:vAlign w:val="center"/>
          </w:tcPr>
          <w:p w14:paraId="515F68E7"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54483976"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Połączenia</w:t>
            </w:r>
          </w:p>
        </w:tc>
        <w:tc>
          <w:tcPr>
            <w:tcW w:w="5539" w:type="dxa"/>
            <w:shd w:val="clear" w:color="auto" w:fill="auto"/>
            <w:vAlign w:val="center"/>
          </w:tcPr>
          <w:p w14:paraId="71D15202" w14:textId="77777777" w:rsidR="00F70B05" w:rsidRPr="00287951" w:rsidRDefault="00F70B05"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Theme="minorHAnsi" w:hAnsi="Calibri Light" w:cs="Calibri Light"/>
                <w:kern w:val="0"/>
                <w:sz w:val="16"/>
                <w:szCs w:val="16"/>
                <w:lang w:eastAsia="en-US" w:bidi="ar-SA"/>
              </w:rPr>
              <w:t xml:space="preserve">Możliwość instalacji </w:t>
            </w:r>
            <w:proofErr w:type="spellStart"/>
            <w:r w:rsidRPr="00287951">
              <w:rPr>
                <w:rFonts w:ascii="Calibri Light" w:eastAsiaTheme="minorHAnsi" w:hAnsi="Calibri Light" w:cs="Calibri Light"/>
                <w:kern w:val="0"/>
                <w:sz w:val="16"/>
                <w:szCs w:val="16"/>
                <w:lang w:eastAsia="en-US" w:bidi="ar-SA"/>
              </w:rPr>
              <w:t>jednomodowych</w:t>
            </w:r>
            <w:proofErr w:type="spellEnd"/>
            <w:r w:rsidRPr="00287951">
              <w:rPr>
                <w:rFonts w:ascii="Calibri Light" w:eastAsiaTheme="minorHAnsi" w:hAnsi="Calibri Light" w:cs="Calibri Light"/>
                <w:kern w:val="0"/>
                <w:sz w:val="16"/>
                <w:szCs w:val="16"/>
                <w:lang w:eastAsia="en-US" w:bidi="ar-SA"/>
              </w:rPr>
              <w:t xml:space="preserve"> SFP+ umożliwiających bezpośrednie połączenie (bez dodatkowych urządzeń pośredniczących) z innymi przełącznikami na odległość minimum 10km.</w:t>
            </w:r>
          </w:p>
        </w:tc>
        <w:tc>
          <w:tcPr>
            <w:tcW w:w="1589" w:type="dxa"/>
          </w:tcPr>
          <w:p w14:paraId="0644176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7A36965" w14:textId="77777777" w:rsidTr="00DC45DB">
        <w:trPr>
          <w:jc w:val="center"/>
        </w:trPr>
        <w:tc>
          <w:tcPr>
            <w:tcW w:w="542" w:type="dxa"/>
            <w:shd w:val="clear" w:color="auto" w:fill="auto"/>
            <w:vAlign w:val="center"/>
          </w:tcPr>
          <w:p w14:paraId="5D739EF4"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7A5E95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Współpraca z serwerem DHCP</w:t>
            </w:r>
          </w:p>
        </w:tc>
        <w:tc>
          <w:tcPr>
            <w:tcW w:w="5539" w:type="dxa"/>
            <w:shd w:val="clear" w:color="auto" w:fill="auto"/>
            <w:vAlign w:val="center"/>
          </w:tcPr>
          <w:p w14:paraId="72F6256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nadawania adresu IP dla zarządzającego portu Ethernet za pomocą protokołu DHCP.</w:t>
            </w:r>
          </w:p>
        </w:tc>
        <w:tc>
          <w:tcPr>
            <w:tcW w:w="1589" w:type="dxa"/>
          </w:tcPr>
          <w:p w14:paraId="6806602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15DDF191" w14:textId="77777777" w:rsidTr="00DC45DB">
        <w:trPr>
          <w:jc w:val="center"/>
        </w:trPr>
        <w:tc>
          <w:tcPr>
            <w:tcW w:w="542" w:type="dxa"/>
            <w:shd w:val="clear" w:color="auto" w:fill="auto"/>
            <w:vAlign w:val="center"/>
          </w:tcPr>
          <w:p w14:paraId="330F2E7E"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87779B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Aktywacja portów</w:t>
            </w:r>
          </w:p>
        </w:tc>
        <w:tc>
          <w:tcPr>
            <w:tcW w:w="5539" w:type="dxa"/>
            <w:shd w:val="clear" w:color="auto" w:fill="auto"/>
            <w:vAlign w:val="center"/>
          </w:tcPr>
          <w:p w14:paraId="4A84D7B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Przełącznik FC musi zapewniać możliwość dynamicznego aktywowania portów za pomocą zakupionych kluczy licencyjnych.</w:t>
            </w:r>
          </w:p>
        </w:tc>
        <w:tc>
          <w:tcPr>
            <w:tcW w:w="1589" w:type="dxa"/>
          </w:tcPr>
          <w:p w14:paraId="65555655"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5B560F" w14:textId="77777777" w:rsidTr="00DC45DB">
        <w:trPr>
          <w:jc w:val="center"/>
        </w:trPr>
        <w:tc>
          <w:tcPr>
            <w:tcW w:w="542" w:type="dxa"/>
            <w:shd w:val="clear" w:color="auto" w:fill="auto"/>
            <w:vAlign w:val="center"/>
          </w:tcPr>
          <w:p w14:paraId="7E8916B9"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C39A93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Zarządzanie</w:t>
            </w:r>
          </w:p>
        </w:tc>
        <w:tc>
          <w:tcPr>
            <w:tcW w:w="5539" w:type="dxa"/>
            <w:shd w:val="clear" w:color="auto" w:fill="auto"/>
            <w:vAlign w:val="center"/>
          </w:tcPr>
          <w:p w14:paraId="7B1EC16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Przełącznik FC musi zapewniać wsparcie dla standardu zarządzającego SMI-S. Możliwość zarządzania przez zintegrowany port Ethernet, RS232 oraz </w:t>
            </w:r>
            <w:proofErr w:type="spellStart"/>
            <w:r w:rsidRPr="00287951">
              <w:rPr>
                <w:rFonts w:ascii="Calibri Light" w:eastAsia="Times New Roman" w:hAnsi="Calibri Light" w:cs="Calibri Light"/>
                <w:sz w:val="16"/>
                <w:szCs w:val="16"/>
                <w:lang w:eastAsia="ar-SA" w:bidi="ar-SA"/>
              </w:rPr>
              <w:t>inband</w:t>
            </w:r>
            <w:proofErr w:type="spellEnd"/>
            <w:r w:rsidRPr="00287951">
              <w:rPr>
                <w:rFonts w:ascii="Calibri Light" w:eastAsia="Times New Roman" w:hAnsi="Calibri Light" w:cs="Calibri Light"/>
                <w:sz w:val="16"/>
                <w:szCs w:val="16"/>
                <w:lang w:eastAsia="ar-SA" w:bidi="ar-SA"/>
              </w:rPr>
              <w:t xml:space="preserve"> IP-</w:t>
            </w:r>
            <w:proofErr w:type="spellStart"/>
            <w:r w:rsidRPr="00287951">
              <w:rPr>
                <w:rFonts w:ascii="Calibri Light" w:eastAsia="Times New Roman" w:hAnsi="Calibri Light" w:cs="Calibri Light"/>
                <w:sz w:val="16"/>
                <w:szCs w:val="16"/>
                <w:lang w:eastAsia="ar-SA" w:bidi="ar-SA"/>
              </w:rPr>
              <w:t>over</w:t>
            </w:r>
            <w:proofErr w:type="spellEnd"/>
            <w:r w:rsidRPr="00287951">
              <w:rPr>
                <w:rFonts w:ascii="Calibri Light" w:eastAsia="Times New Roman" w:hAnsi="Calibri Light" w:cs="Calibri Light"/>
                <w:sz w:val="16"/>
                <w:szCs w:val="16"/>
                <w:lang w:eastAsia="ar-SA" w:bidi="ar-SA"/>
              </w:rPr>
              <w:t>-FC, USB port.</w:t>
            </w:r>
          </w:p>
        </w:tc>
        <w:tc>
          <w:tcPr>
            <w:tcW w:w="1589" w:type="dxa"/>
          </w:tcPr>
          <w:p w14:paraId="65EEA5CB"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89D6A95" w14:textId="77777777" w:rsidTr="00DC45DB">
        <w:trPr>
          <w:jc w:val="center"/>
        </w:trPr>
        <w:tc>
          <w:tcPr>
            <w:tcW w:w="542" w:type="dxa"/>
            <w:shd w:val="clear" w:color="auto" w:fill="auto"/>
            <w:vAlign w:val="center"/>
          </w:tcPr>
          <w:p w14:paraId="3E0133D9"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4F2EE0B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Funkcje niezawodnościowe</w:t>
            </w:r>
          </w:p>
        </w:tc>
        <w:tc>
          <w:tcPr>
            <w:tcW w:w="5539" w:type="dxa"/>
            <w:shd w:val="clear" w:color="auto" w:fill="auto"/>
            <w:vAlign w:val="center"/>
          </w:tcPr>
          <w:p w14:paraId="547011B1" w14:textId="5FE954CD"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Zasilacze muszą być zdublowane tak, aby awaria pojedynczego elementu nie wpływała na funkcjonowanie całego systemu. </w:t>
            </w:r>
          </w:p>
        </w:tc>
        <w:tc>
          <w:tcPr>
            <w:tcW w:w="1589" w:type="dxa"/>
          </w:tcPr>
          <w:p w14:paraId="6A63902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F57EB39" w14:textId="77777777" w:rsidTr="00DC45DB">
        <w:trPr>
          <w:jc w:val="center"/>
        </w:trPr>
        <w:tc>
          <w:tcPr>
            <w:tcW w:w="542" w:type="dxa"/>
            <w:shd w:val="clear" w:color="auto" w:fill="auto"/>
            <w:vAlign w:val="center"/>
          </w:tcPr>
          <w:p w14:paraId="1A0E7DC5"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38FBA56A"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539" w:type="dxa"/>
            <w:shd w:val="clear" w:color="auto" w:fill="auto"/>
            <w:vAlign w:val="center"/>
          </w:tcPr>
          <w:p w14:paraId="2905AB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60 miesięcy gwarancji producenta w miejscu instalacji sprzętu, z czasem reakcji do następnego dnia roboczego od przyjęcia zgłoszenia, możliwość zgłaszania awarii 24x7x365 poprzez ogólnopolską linię telefoniczną producenta. </w:t>
            </w:r>
          </w:p>
          <w:p w14:paraId="599E8397"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312B16F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Dostarczone urządzenie musi być fabrycznie nowe, nie używane w żadnych projektach, nie może być </w:t>
            </w:r>
            <w:proofErr w:type="spellStart"/>
            <w:r w:rsidRPr="00287951">
              <w:rPr>
                <w:rFonts w:ascii="Calibri Light" w:eastAsia="Lucida Sans Unicode" w:hAnsi="Calibri Light" w:cs="Calibri Light"/>
                <w:sz w:val="16"/>
                <w:szCs w:val="16"/>
                <w:lang w:eastAsia="ar-SA" w:bidi="ar-SA"/>
              </w:rPr>
              <w:t>rekondycjonowane</w:t>
            </w:r>
            <w:proofErr w:type="spellEnd"/>
            <w:r w:rsidRPr="00287951">
              <w:rPr>
                <w:rFonts w:ascii="Calibri Light" w:eastAsia="Lucida Sans Unicode" w:hAnsi="Calibri Light" w:cs="Calibri Light"/>
                <w:sz w:val="16"/>
                <w:szCs w:val="16"/>
                <w:lang w:eastAsia="ar-SA" w:bidi="ar-SA"/>
              </w:rPr>
              <w:t>, powystawowe, wyprodukowane wcześniej niż w IV kwartale 2022 r.,</w:t>
            </w:r>
            <w:r w:rsidRPr="00287951">
              <w:rPr>
                <w:rFonts w:ascii="Calibri Light" w:eastAsia="Times New Roman" w:hAnsi="Calibri Light" w:cs="Calibri Light"/>
                <w:sz w:val="16"/>
                <w:szCs w:val="16"/>
                <w:lang w:eastAsia="ar-SA" w:bidi="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5D1BE248"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11C4CFF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Serwis urządzeń będzie realizowany bezpośrednio przez Producenta i/lub we współpracy z Autoryzowanym Partnerem Serwisowym Producenta.</w:t>
            </w:r>
          </w:p>
          <w:p w14:paraId="466B9245"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7D742D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lastRenderedPageBreak/>
              <w:t xml:space="preserve">Możliwość sprawdzenia statusu gwarancji poprzez stronę producenta podając unikatowy numer urządzenia oraz pobieranie uaktualnień </w:t>
            </w:r>
            <w:proofErr w:type="spellStart"/>
            <w:r w:rsidRPr="00287951">
              <w:rPr>
                <w:rFonts w:ascii="Calibri Light" w:eastAsia="Times New Roman" w:hAnsi="Calibri Light" w:cs="Calibri Light"/>
                <w:sz w:val="16"/>
                <w:szCs w:val="16"/>
                <w:lang w:eastAsia="ar-SA" w:bidi="ar-SA"/>
              </w:rPr>
              <w:t>mikrokodu</w:t>
            </w:r>
            <w:proofErr w:type="spellEnd"/>
            <w:r w:rsidRPr="00287951">
              <w:rPr>
                <w:rFonts w:ascii="Calibri Light" w:eastAsia="Times New Roman" w:hAnsi="Calibri Light" w:cs="Calibri Light"/>
                <w:sz w:val="16"/>
                <w:szCs w:val="16"/>
                <w:lang w:eastAsia="ar-SA" w:bidi="ar-SA"/>
              </w:rPr>
              <w:t xml:space="preserve"> oraz sterowników nawet w przypadku wygaśnięcia gwarancji przełącznika.</w:t>
            </w:r>
          </w:p>
          <w:p w14:paraId="082C5A40" w14:textId="77777777" w:rsidR="00F70B05" w:rsidRPr="00287951" w:rsidRDefault="00F70B05" w:rsidP="00F70B05">
            <w:pPr>
              <w:widowControl w:val="0"/>
              <w:rPr>
                <w:rFonts w:ascii="Calibri Light" w:eastAsia="Times New Roman" w:hAnsi="Calibri Light" w:cs="Calibri Light"/>
                <w:sz w:val="16"/>
                <w:szCs w:val="16"/>
                <w:lang w:eastAsia="ar-SA" w:bidi="ar-SA"/>
              </w:rPr>
            </w:pPr>
          </w:p>
          <w:p w14:paraId="288EED71"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Możliwość telefonicznego sprawdzenia konfiguracji sprzętowej oraz warunków gwarancji po podaniu numeru seryjnego bezpośrednio u producenta lub jego przedstawiciela.</w:t>
            </w:r>
          </w:p>
        </w:tc>
        <w:tc>
          <w:tcPr>
            <w:tcW w:w="1589" w:type="dxa"/>
          </w:tcPr>
          <w:p w14:paraId="0E37D7A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242A825A" w14:textId="77777777" w:rsidTr="00DC45DB">
        <w:trPr>
          <w:jc w:val="center"/>
        </w:trPr>
        <w:tc>
          <w:tcPr>
            <w:tcW w:w="542" w:type="dxa"/>
            <w:shd w:val="clear" w:color="auto" w:fill="auto"/>
            <w:vAlign w:val="center"/>
          </w:tcPr>
          <w:p w14:paraId="3AE791DF" w14:textId="77777777" w:rsidR="00F70B05" w:rsidRPr="00287951" w:rsidRDefault="00F70B05" w:rsidP="00FF585A">
            <w:pPr>
              <w:widowControl w:val="0"/>
              <w:numPr>
                <w:ilvl w:val="0"/>
                <w:numId w:val="15"/>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392" w:type="dxa"/>
            <w:shd w:val="clear" w:color="auto" w:fill="auto"/>
            <w:vAlign w:val="center"/>
          </w:tcPr>
          <w:p w14:paraId="60D3D94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Dokumentacja użytkownika</w:t>
            </w:r>
          </w:p>
        </w:tc>
        <w:tc>
          <w:tcPr>
            <w:tcW w:w="5539" w:type="dxa"/>
            <w:shd w:val="clear" w:color="auto" w:fill="auto"/>
            <w:vAlign w:val="center"/>
          </w:tcPr>
          <w:p w14:paraId="3A43344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Zamawiający wymaga dostarczenia dokumentacji w języku polskim lub angielskim.</w:t>
            </w:r>
          </w:p>
        </w:tc>
        <w:tc>
          <w:tcPr>
            <w:tcW w:w="1589" w:type="dxa"/>
          </w:tcPr>
          <w:p w14:paraId="3F39B6E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bookmarkEnd w:id="7"/>
    </w:tbl>
    <w:p w14:paraId="0DD786A6"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20553A84"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00B293E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sz w:val="16"/>
          <w:szCs w:val="16"/>
          <w:lang w:eastAsia="ar-SA" w:bidi="ar-SA"/>
        </w:rPr>
      </w:pPr>
      <w:bookmarkStart w:id="8" w:name="_Hlk144388282"/>
      <w:r w:rsidRPr="00287951">
        <w:rPr>
          <w:rFonts w:ascii="Calibri Light" w:eastAsia="Lucida Sans Unicode" w:hAnsi="Calibri Light" w:cs="Calibri Light"/>
          <w:b/>
          <w:sz w:val="16"/>
          <w:szCs w:val="16"/>
          <w:lang w:eastAsia="ar-SA" w:bidi="ar-SA"/>
        </w:rPr>
        <w:t>Oprogramowanie – 1 komplet</w:t>
      </w:r>
    </w:p>
    <w:p w14:paraId="5DDFBB82" w14:textId="77777777" w:rsidR="00F70B05" w:rsidRPr="00287951" w:rsidRDefault="00F70B05" w:rsidP="00FF585A">
      <w:pPr>
        <w:numPr>
          <w:ilvl w:val="1"/>
          <w:numId w:val="9"/>
        </w:numPr>
        <w:suppressAutoHyphens w:val="0"/>
        <w:spacing w:before="120" w:after="200" w:line="276" w:lineRule="auto"/>
        <w:ind w:left="924" w:hanging="357"/>
        <w:rPr>
          <w:rFonts w:ascii="Calibri Light" w:eastAsia="Calibri" w:hAnsi="Calibri Light" w:cs="Calibri Light"/>
          <w:kern w:val="0"/>
          <w:sz w:val="16"/>
          <w:szCs w:val="16"/>
          <w:lang w:eastAsia="en-US" w:bidi="ar-SA"/>
        </w:rPr>
      </w:pPr>
      <w:r w:rsidRPr="00287951">
        <w:rPr>
          <w:rFonts w:ascii="Calibri Light" w:eastAsia="Calibri" w:hAnsi="Calibri Light" w:cs="Calibri Light"/>
          <w:b/>
          <w:kern w:val="0"/>
          <w:sz w:val="16"/>
          <w:szCs w:val="16"/>
          <w:lang w:eastAsia="en-US" w:bidi="ar-SA"/>
        </w:rPr>
        <w:t xml:space="preserve">Oprogramowanie do backupu. </w:t>
      </w:r>
    </w:p>
    <w:p w14:paraId="6B2960D6" w14:textId="77777777" w:rsidR="00F70B05" w:rsidRPr="00287951" w:rsidRDefault="00F70B05" w:rsidP="00F70B05">
      <w:pPr>
        <w:suppressAutoHyphens w:val="0"/>
        <w:spacing w:before="120"/>
        <w:rPr>
          <w:rFonts w:ascii="Calibri Light" w:eastAsia="Calibri" w:hAnsi="Calibri Light" w:cs="Calibri Light"/>
          <w:kern w:val="0"/>
          <w:sz w:val="16"/>
          <w:szCs w:val="16"/>
          <w:lang w:eastAsia="en-US" w:bidi="ar-SA"/>
        </w:rPr>
      </w:pPr>
      <w:r w:rsidRPr="00287951">
        <w:rPr>
          <w:rFonts w:ascii="Calibri Light" w:eastAsia="Calibri" w:hAnsi="Calibri Light" w:cs="Calibri Light"/>
          <w:kern w:val="0"/>
          <w:sz w:val="16"/>
          <w:szCs w:val="16"/>
          <w:lang w:eastAsia="en-US" w:bidi="ar-SA"/>
        </w:rPr>
        <w:t xml:space="preserve">Oprogramowanie umożliwi utworzenie klastra </w:t>
      </w:r>
      <w:proofErr w:type="spellStart"/>
      <w:r w:rsidRPr="00287951">
        <w:rPr>
          <w:rFonts w:ascii="Calibri Light" w:eastAsia="Calibri" w:hAnsi="Calibri Light" w:cs="Calibri Light"/>
          <w:kern w:val="0"/>
          <w:sz w:val="16"/>
          <w:szCs w:val="16"/>
          <w:lang w:eastAsia="en-US" w:bidi="ar-SA"/>
        </w:rPr>
        <w:t>wirtualizacyjnego</w:t>
      </w:r>
      <w:proofErr w:type="spellEnd"/>
      <w:r w:rsidRPr="00287951">
        <w:rPr>
          <w:rFonts w:ascii="Calibri Light" w:eastAsia="Calibri" w:hAnsi="Calibri Light" w:cs="Calibri Light"/>
          <w:kern w:val="0"/>
          <w:sz w:val="16"/>
          <w:szCs w:val="16"/>
          <w:lang w:eastAsia="en-US" w:bidi="ar-SA"/>
        </w:rPr>
        <w:t xml:space="preserve"> wysokiej dostępności z dostarczonych serwerów aplikacyjnych i zarządzani nim.</w:t>
      </w:r>
    </w:p>
    <w:bookmarkEnd w:id="8"/>
    <w:p w14:paraId="2D74EBA7" w14:textId="77777777" w:rsidR="00F70B05" w:rsidRPr="00287951" w:rsidRDefault="00F70B05" w:rsidP="00F70B05">
      <w:pPr>
        <w:rPr>
          <w:rFonts w:ascii="Calibri Light" w:eastAsia="Lucida Sans Unicode" w:hAnsi="Calibri Light" w:cs="Calibri Light"/>
          <w:b/>
          <w:sz w:val="16"/>
          <w:szCs w:val="16"/>
          <w:lang w:eastAsia="ar-SA" w:bidi="ar-SA"/>
        </w:rPr>
      </w:pPr>
    </w:p>
    <w:tbl>
      <w:tblPr>
        <w:tblW w:w="4860" w:type="pct"/>
        <w:jc w:val="center"/>
        <w:tblInd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460"/>
        <w:gridCol w:w="7479"/>
        <w:gridCol w:w="1483"/>
      </w:tblGrid>
      <w:tr w:rsidR="000E5402" w:rsidRPr="00287951" w14:paraId="07F1984C" w14:textId="0424D3F1" w:rsidTr="000E5402">
        <w:trPr>
          <w:jc w:val="center"/>
        </w:trPr>
        <w:tc>
          <w:tcPr>
            <w:tcW w:w="460" w:type="dxa"/>
            <w:shd w:val="clear" w:color="auto" w:fill="FFF2CC"/>
            <w:vAlign w:val="center"/>
          </w:tcPr>
          <w:p w14:paraId="79812D85" w14:textId="77777777" w:rsidR="000E5402" w:rsidRPr="00287951" w:rsidRDefault="000E5402"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7479" w:type="dxa"/>
            <w:shd w:val="clear" w:color="auto" w:fill="FFF2CC"/>
            <w:vAlign w:val="center"/>
          </w:tcPr>
          <w:p w14:paraId="6BBC4EEF" w14:textId="77777777" w:rsidR="000E5402" w:rsidRPr="00287951" w:rsidRDefault="000E5402"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322D1E56" w14:textId="77777777" w:rsidR="000E5402" w:rsidRPr="00287951" w:rsidRDefault="000E5402"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483" w:type="dxa"/>
            <w:shd w:val="clear" w:color="auto" w:fill="FFF2CC"/>
          </w:tcPr>
          <w:p w14:paraId="13E36692" w14:textId="3F59F8AD" w:rsidR="000E5402" w:rsidRPr="00287951" w:rsidRDefault="000E5402" w:rsidP="00A6528F">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 xml:space="preserve">Oferowane parametry </w:t>
            </w:r>
          </w:p>
        </w:tc>
      </w:tr>
      <w:tr w:rsidR="000E5402" w:rsidRPr="00287951" w14:paraId="50AFB5D0" w14:textId="15E2B45A" w:rsidTr="000E5402">
        <w:trPr>
          <w:jc w:val="center"/>
        </w:trPr>
        <w:tc>
          <w:tcPr>
            <w:tcW w:w="460" w:type="dxa"/>
            <w:shd w:val="clear" w:color="auto" w:fill="auto"/>
            <w:vAlign w:val="center"/>
          </w:tcPr>
          <w:p w14:paraId="5A6C40EC"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603891C"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Warstwa wirtualizacji musi być zainstalowana bezpośrednio na sprzęcie fizycznym bez dodatkowych pośredniczących systemów operacyjnych</w:t>
            </w:r>
          </w:p>
        </w:tc>
        <w:tc>
          <w:tcPr>
            <w:tcW w:w="1483" w:type="dxa"/>
          </w:tcPr>
          <w:p w14:paraId="352D94D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129EF35" w14:textId="30B40C7E" w:rsidTr="000E5402">
        <w:trPr>
          <w:jc w:val="center"/>
        </w:trPr>
        <w:tc>
          <w:tcPr>
            <w:tcW w:w="460" w:type="dxa"/>
            <w:shd w:val="clear" w:color="auto" w:fill="auto"/>
            <w:vAlign w:val="center"/>
          </w:tcPr>
          <w:p w14:paraId="7FDEC0B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F93B8EC"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zapewnić możliwość obsługi wielu instancji systemów operacyjnych na jednym serwerze fizycznym i powinno się charakteryzować maksymalnym możliwym stopniem konsolidacji sprzętowej.</w:t>
            </w:r>
          </w:p>
        </w:tc>
        <w:tc>
          <w:tcPr>
            <w:tcW w:w="1483" w:type="dxa"/>
          </w:tcPr>
          <w:p w14:paraId="0650187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18C1557" w14:textId="49C65249" w:rsidTr="000E5402">
        <w:trPr>
          <w:jc w:val="center"/>
        </w:trPr>
        <w:tc>
          <w:tcPr>
            <w:tcW w:w="460" w:type="dxa"/>
            <w:shd w:val="clear" w:color="auto" w:fill="auto"/>
            <w:vAlign w:val="center"/>
          </w:tcPr>
          <w:p w14:paraId="40CA83F1"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4349D87"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Pojedynczy klaster może się skalować do min. 3 fizycznych hostów (serwerów) z zainstalowaną warstwą wirtualizacji.</w:t>
            </w:r>
          </w:p>
        </w:tc>
        <w:tc>
          <w:tcPr>
            <w:tcW w:w="1483" w:type="dxa"/>
          </w:tcPr>
          <w:p w14:paraId="584F8CF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768CA9E5" w14:textId="7EDECBE5" w:rsidTr="000E5402">
        <w:trPr>
          <w:jc w:val="center"/>
        </w:trPr>
        <w:tc>
          <w:tcPr>
            <w:tcW w:w="460" w:type="dxa"/>
            <w:shd w:val="clear" w:color="auto" w:fill="auto"/>
            <w:vAlign w:val="center"/>
          </w:tcPr>
          <w:p w14:paraId="561B878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92AB5C8" w14:textId="77777777" w:rsidR="000E5402" w:rsidRPr="00287951" w:rsidRDefault="000E5402"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zapewniać możliwość stworzenia dysku maszyny wirtualnej o wielkości 60 TB.</w:t>
            </w:r>
          </w:p>
        </w:tc>
        <w:tc>
          <w:tcPr>
            <w:tcW w:w="1483" w:type="dxa"/>
          </w:tcPr>
          <w:p w14:paraId="444101EF"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3685B55C" w14:textId="0CF3FD7A" w:rsidTr="000E5402">
        <w:trPr>
          <w:jc w:val="center"/>
        </w:trPr>
        <w:tc>
          <w:tcPr>
            <w:tcW w:w="460" w:type="dxa"/>
            <w:shd w:val="clear" w:color="auto" w:fill="auto"/>
            <w:vAlign w:val="center"/>
          </w:tcPr>
          <w:p w14:paraId="0D5EBA4B"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61D8BB8"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możliwością przydzielenia 16 TB pamięci operacyjnej RAM.</w:t>
            </w:r>
          </w:p>
        </w:tc>
        <w:tc>
          <w:tcPr>
            <w:tcW w:w="1483" w:type="dxa"/>
          </w:tcPr>
          <w:p w14:paraId="074FE806"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25096B04" w14:textId="1F84D239" w:rsidTr="000E5402">
        <w:trPr>
          <w:jc w:val="center"/>
        </w:trPr>
        <w:tc>
          <w:tcPr>
            <w:tcW w:w="460" w:type="dxa"/>
            <w:shd w:val="clear" w:color="auto" w:fill="auto"/>
            <w:vAlign w:val="center"/>
          </w:tcPr>
          <w:p w14:paraId="428B6802"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921E98B"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do min. 10 wirtualnych kart sieciowych.</w:t>
            </w:r>
          </w:p>
        </w:tc>
        <w:tc>
          <w:tcPr>
            <w:tcW w:w="1483" w:type="dxa"/>
          </w:tcPr>
          <w:p w14:paraId="45819658"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10D27666" w14:textId="17718C4E" w:rsidTr="000E5402">
        <w:trPr>
          <w:jc w:val="center"/>
        </w:trPr>
        <w:tc>
          <w:tcPr>
            <w:tcW w:w="460" w:type="dxa"/>
            <w:shd w:val="clear" w:color="auto" w:fill="auto"/>
            <w:vAlign w:val="center"/>
          </w:tcPr>
          <w:p w14:paraId="755B331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6C50EB8"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min. 10 portów USB.</w:t>
            </w:r>
          </w:p>
        </w:tc>
        <w:tc>
          <w:tcPr>
            <w:tcW w:w="1483" w:type="dxa"/>
          </w:tcPr>
          <w:p w14:paraId="7A205A1C"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6DBC1FD6" w14:textId="462DD2D7" w:rsidTr="000E5402">
        <w:trPr>
          <w:jc w:val="center"/>
        </w:trPr>
        <w:tc>
          <w:tcPr>
            <w:tcW w:w="460" w:type="dxa"/>
            <w:shd w:val="clear" w:color="auto" w:fill="auto"/>
            <w:vAlign w:val="center"/>
          </w:tcPr>
          <w:p w14:paraId="7514DA7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C0D8535"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Oprogramowanie do wirtualizacji musi zapewnić możliwość skonfigurowania maszyn wirtualnych, z których każda może mieć min. 2 GB pamięci graficznej.</w:t>
            </w:r>
          </w:p>
        </w:tc>
        <w:tc>
          <w:tcPr>
            <w:tcW w:w="1483" w:type="dxa"/>
          </w:tcPr>
          <w:p w14:paraId="66FE66E2"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5D7C3235" w14:textId="48BDD1B4" w:rsidTr="000E5402">
        <w:trPr>
          <w:jc w:val="center"/>
        </w:trPr>
        <w:tc>
          <w:tcPr>
            <w:tcW w:w="460" w:type="dxa"/>
            <w:shd w:val="clear" w:color="auto" w:fill="auto"/>
            <w:vAlign w:val="center"/>
          </w:tcPr>
          <w:p w14:paraId="651E4FEC"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56ED0240"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Rozwiązanie musi umożliwiać łatwą i szybką rozbudowę infrastruktury o nowe usługi bez spadku wydajności i dostępności pozostałych wybranych usług.</w:t>
            </w:r>
          </w:p>
        </w:tc>
        <w:tc>
          <w:tcPr>
            <w:tcW w:w="1483" w:type="dxa"/>
          </w:tcPr>
          <w:p w14:paraId="3522CBEB"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7C8ACE4F" w14:textId="12F5D4EF" w:rsidTr="000E5402">
        <w:trPr>
          <w:jc w:val="center"/>
        </w:trPr>
        <w:tc>
          <w:tcPr>
            <w:tcW w:w="460" w:type="dxa"/>
            <w:shd w:val="clear" w:color="auto" w:fill="auto"/>
            <w:vAlign w:val="center"/>
          </w:tcPr>
          <w:p w14:paraId="009EF6BF"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6D6CA88B"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Rozwiązanie powinno w możliwie największym stopniu być niezależne od producenta platformy sprzętowej.</w:t>
            </w:r>
          </w:p>
        </w:tc>
        <w:tc>
          <w:tcPr>
            <w:tcW w:w="1483" w:type="dxa"/>
          </w:tcPr>
          <w:p w14:paraId="7BF69123"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5841392A" w14:textId="3D2AF462" w:rsidTr="000E5402">
        <w:trPr>
          <w:jc w:val="center"/>
        </w:trPr>
        <w:tc>
          <w:tcPr>
            <w:tcW w:w="460" w:type="dxa"/>
            <w:shd w:val="clear" w:color="auto" w:fill="auto"/>
            <w:vAlign w:val="center"/>
          </w:tcPr>
          <w:p w14:paraId="7419B524"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9471D71" w14:textId="77777777" w:rsidR="000E5402" w:rsidRPr="00287951" w:rsidRDefault="000E5402" w:rsidP="00F70B05">
            <w:pPr>
              <w:widowControl w:val="0"/>
              <w:spacing w:line="254" w:lineRule="auto"/>
              <w:rPr>
                <w:rFonts w:ascii="Calibri Light" w:eastAsiaTheme="minorHAnsi" w:hAnsi="Calibri Light" w:cs="Calibri Light"/>
                <w:kern w:val="0"/>
                <w:sz w:val="16"/>
                <w:szCs w:val="16"/>
                <w:lang w:eastAsia="en-US" w:bidi="ar-SA"/>
              </w:rPr>
            </w:pPr>
            <w:r w:rsidRPr="00287951">
              <w:rPr>
                <w:rFonts w:ascii="Calibri Light" w:eastAsia="Calibri" w:hAnsi="Calibri Light" w:cs="Calibri Light"/>
                <w:sz w:val="16"/>
                <w:szCs w:val="16"/>
                <w:lang w:eastAsia="ar-SA" w:bidi="ar-SA"/>
              </w:rPr>
              <w:t xml:space="preserve">Rozwiązanie musi wspierać następujące systemy operacyjne: Windows 7/8/10/11, Windows Server 2019/2022, </w:t>
            </w:r>
            <w:proofErr w:type="spellStart"/>
            <w:r w:rsidRPr="00287951">
              <w:rPr>
                <w:rFonts w:ascii="Calibri Light" w:eastAsia="Calibri" w:hAnsi="Calibri Light" w:cs="Calibri Light"/>
                <w:sz w:val="16"/>
                <w:szCs w:val="16"/>
                <w:lang w:eastAsia="ar-SA" w:bidi="ar-SA"/>
              </w:rPr>
              <w:t>macOS</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Ubuntu</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CentOS</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Debian</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FreeBSD</w:t>
            </w:r>
            <w:proofErr w:type="spellEnd"/>
            <w:r w:rsidRPr="00287951">
              <w:rPr>
                <w:rFonts w:ascii="Calibri Light" w:eastAsia="Calibri" w:hAnsi="Calibri Light" w:cs="Calibri Light"/>
                <w:sz w:val="16"/>
                <w:szCs w:val="16"/>
                <w:lang w:eastAsia="ar-SA" w:bidi="ar-SA"/>
              </w:rPr>
              <w:t>, Oracle Linux, RHEL, SUSE.</w:t>
            </w:r>
          </w:p>
        </w:tc>
        <w:tc>
          <w:tcPr>
            <w:tcW w:w="1483" w:type="dxa"/>
          </w:tcPr>
          <w:p w14:paraId="33EE396E" w14:textId="77777777" w:rsidR="000E5402" w:rsidRPr="00287951" w:rsidRDefault="000E5402" w:rsidP="00F70B05">
            <w:pPr>
              <w:widowControl w:val="0"/>
              <w:spacing w:line="254" w:lineRule="auto"/>
              <w:rPr>
                <w:rFonts w:ascii="Calibri Light" w:eastAsia="Calibri" w:hAnsi="Calibri Light" w:cs="Calibri Light"/>
                <w:sz w:val="16"/>
                <w:szCs w:val="16"/>
                <w:lang w:eastAsia="ar-SA" w:bidi="ar-SA"/>
              </w:rPr>
            </w:pPr>
          </w:p>
        </w:tc>
      </w:tr>
      <w:tr w:rsidR="000E5402" w:rsidRPr="00287951" w14:paraId="05FA9225" w14:textId="551E0508" w:rsidTr="000E5402">
        <w:trPr>
          <w:jc w:val="center"/>
        </w:trPr>
        <w:tc>
          <w:tcPr>
            <w:tcW w:w="460" w:type="dxa"/>
            <w:shd w:val="clear" w:color="auto" w:fill="auto"/>
            <w:vAlign w:val="center"/>
          </w:tcPr>
          <w:p w14:paraId="593AD42D"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0EAACF9"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umożliwiać przydzielenie większej ilości pamięci RAM dla maszyn wirtualnych niż fizyczne zasoby RAM serwera w celu osiągnięcia maksymalnego współczynnika konsolidacji.</w:t>
            </w:r>
          </w:p>
        </w:tc>
        <w:tc>
          <w:tcPr>
            <w:tcW w:w="1483" w:type="dxa"/>
          </w:tcPr>
          <w:p w14:paraId="7BB3D61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F71948A" w14:textId="3D298740" w:rsidTr="000E5402">
        <w:trPr>
          <w:jc w:val="center"/>
        </w:trPr>
        <w:tc>
          <w:tcPr>
            <w:tcW w:w="460" w:type="dxa"/>
            <w:shd w:val="clear" w:color="auto" w:fill="auto"/>
            <w:vAlign w:val="center"/>
          </w:tcPr>
          <w:p w14:paraId="78C54611"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31DF5F5"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Oprogramowanie do wirtualizacji powinno zapewnić możliwość wykonywania kopii migawkowych instancji systemów operacyjnych (tzw. </w:t>
            </w:r>
            <w:proofErr w:type="spellStart"/>
            <w:r w:rsidRPr="00287951">
              <w:rPr>
                <w:rFonts w:ascii="Calibri Light" w:eastAsia="Calibri" w:hAnsi="Calibri Light" w:cs="Calibri Light"/>
                <w:sz w:val="16"/>
                <w:szCs w:val="16"/>
                <w:lang w:eastAsia="ar-SA" w:bidi="ar-SA"/>
              </w:rPr>
              <w:t>snapshot</w:t>
            </w:r>
            <w:proofErr w:type="spellEnd"/>
            <w:r w:rsidRPr="00287951">
              <w:rPr>
                <w:rFonts w:ascii="Calibri Light" w:eastAsia="Calibri" w:hAnsi="Calibri Light" w:cs="Calibri Light"/>
                <w:sz w:val="16"/>
                <w:szCs w:val="16"/>
                <w:lang w:eastAsia="ar-SA" w:bidi="ar-SA"/>
              </w:rPr>
              <w:t>) na potrzeby tworzenia kopii zapasowych bez przerywania ich pracy.</w:t>
            </w:r>
          </w:p>
        </w:tc>
        <w:tc>
          <w:tcPr>
            <w:tcW w:w="1483" w:type="dxa"/>
          </w:tcPr>
          <w:p w14:paraId="7D3679FD"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91EDBF0" w14:textId="2DF2D3A6" w:rsidTr="000E5402">
        <w:trPr>
          <w:jc w:val="center"/>
        </w:trPr>
        <w:tc>
          <w:tcPr>
            <w:tcW w:w="460" w:type="dxa"/>
            <w:shd w:val="clear" w:color="auto" w:fill="auto"/>
            <w:vAlign w:val="center"/>
          </w:tcPr>
          <w:p w14:paraId="735C587B"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8BB6BAF"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umożliwiać udostępnienie maszynie wirtualnej większej ilości zasobów dyskowych niż jest fizycznie zarezerwowane na dyskach lokalnych serwera lub na macierzy.</w:t>
            </w:r>
          </w:p>
        </w:tc>
        <w:tc>
          <w:tcPr>
            <w:tcW w:w="1483" w:type="dxa"/>
          </w:tcPr>
          <w:p w14:paraId="57AE6125"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191ACAEB" w14:textId="57D19A1D" w:rsidTr="000E5402">
        <w:trPr>
          <w:jc w:val="center"/>
        </w:trPr>
        <w:tc>
          <w:tcPr>
            <w:tcW w:w="460" w:type="dxa"/>
            <w:shd w:val="clear" w:color="auto" w:fill="auto"/>
            <w:vAlign w:val="center"/>
          </w:tcPr>
          <w:p w14:paraId="7FE844F9"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CAB0CE8"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1000 portów.</w:t>
            </w:r>
          </w:p>
        </w:tc>
        <w:tc>
          <w:tcPr>
            <w:tcW w:w="1483" w:type="dxa"/>
          </w:tcPr>
          <w:p w14:paraId="1F1223ED"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4DBF676" w14:textId="15F90953" w:rsidTr="000E5402">
        <w:trPr>
          <w:jc w:val="center"/>
        </w:trPr>
        <w:tc>
          <w:tcPr>
            <w:tcW w:w="460" w:type="dxa"/>
            <w:shd w:val="clear" w:color="auto" w:fill="auto"/>
            <w:vAlign w:val="center"/>
          </w:tcPr>
          <w:p w14:paraId="33E75A69"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4D843B18"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Pojedynczy wirtualny przełącznik musi posiadać możliwość przyłączania do niego min. dwóch fizycznych kart sieciowych, aby zapewnić bezpieczeństwo połączenia </w:t>
            </w:r>
            <w:proofErr w:type="spellStart"/>
            <w:r w:rsidRPr="00287951">
              <w:rPr>
                <w:rFonts w:ascii="Calibri Light" w:eastAsia="Calibri" w:hAnsi="Calibri Light" w:cs="Calibri Light"/>
                <w:sz w:val="16"/>
                <w:szCs w:val="16"/>
                <w:lang w:eastAsia="ar-SA" w:bidi="ar-SA"/>
              </w:rPr>
              <w:t>ethernetowego</w:t>
            </w:r>
            <w:proofErr w:type="spellEnd"/>
            <w:r w:rsidRPr="00287951">
              <w:rPr>
                <w:rFonts w:ascii="Calibri Light" w:eastAsia="Calibri" w:hAnsi="Calibri Light" w:cs="Calibri Light"/>
                <w:sz w:val="16"/>
                <w:szCs w:val="16"/>
                <w:lang w:eastAsia="ar-SA" w:bidi="ar-SA"/>
              </w:rPr>
              <w:t xml:space="preserve"> w razie awarii karty sieciowej.</w:t>
            </w:r>
          </w:p>
        </w:tc>
        <w:tc>
          <w:tcPr>
            <w:tcW w:w="1483" w:type="dxa"/>
          </w:tcPr>
          <w:p w14:paraId="0DE780E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BB8C3F7" w14:textId="05491043" w:rsidTr="000E5402">
        <w:trPr>
          <w:jc w:val="center"/>
        </w:trPr>
        <w:tc>
          <w:tcPr>
            <w:tcW w:w="460" w:type="dxa"/>
            <w:shd w:val="clear" w:color="auto" w:fill="auto"/>
            <w:vAlign w:val="center"/>
          </w:tcPr>
          <w:p w14:paraId="658AF88A"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F6DA0A6" w14:textId="77777777" w:rsidR="000E5402" w:rsidRPr="00287951" w:rsidRDefault="000E5402" w:rsidP="00F70B05">
            <w:pPr>
              <w:widowControl w:val="0"/>
              <w:rPr>
                <w:rFonts w:ascii="Calibri Light" w:eastAsia="Times New Roman" w:hAnsi="Calibri Light" w:cs="Calibri Light"/>
                <w:sz w:val="16"/>
                <w:szCs w:val="16"/>
                <w:lang w:eastAsia="ar-SA" w:bidi="ar-SA"/>
              </w:rPr>
            </w:pPr>
            <w:r w:rsidRPr="00287951">
              <w:rPr>
                <w:rFonts w:ascii="Calibri Light" w:eastAsia="Calibri" w:hAnsi="Calibri Light" w:cs="Calibri Light"/>
                <w:sz w:val="16"/>
                <w:szCs w:val="16"/>
                <w:lang w:eastAsia="ar-SA" w:bidi="ar-SA"/>
              </w:rPr>
              <w:t>Wirtualne przełączniki muszą obsługiwać wirtualne sieci lokalne (VLAN).</w:t>
            </w:r>
          </w:p>
        </w:tc>
        <w:tc>
          <w:tcPr>
            <w:tcW w:w="1483" w:type="dxa"/>
          </w:tcPr>
          <w:p w14:paraId="5F0194DB"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7378AA4D" w14:textId="5AB89071" w:rsidTr="000E5402">
        <w:trPr>
          <w:jc w:val="center"/>
        </w:trPr>
        <w:tc>
          <w:tcPr>
            <w:tcW w:w="460" w:type="dxa"/>
            <w:shd w:val="clear" w:color="auto" w:fill="auto"/>
            <w:vAlign w:val="center"/>
          </w:tcPr>
          <w:p w14:paraId="0A42B566"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C35B54A"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Polityka licencjonowania musi umożliwiać przenoszenie licencji na oprogramowanie do wirtualizacji pomiędzy serwerami różnych producentów z zachowaniem wsparcia technicznego i zmianą wersji oprogramowania na niższą (</w:t>
            </w:r>
            <w:proofErr w:type="spellStart"/>
            <w:r w:rsidRPr="00287951">
              <w:rPr>
                <w:rFonts w:ascii="Calibri Light" w:eastAsia="Calibri" w:hAnsi="Calibri Light" w:cs="Calibri Light"/>
                <w:sz w:val="16"/>
                <w:szCs w:val="16"/>
                <w:lang w:eastAsia="ar-SA" w:bidi="ar-SA"/>
              </w:rPr>
              <w:t>downgrade</w:t>
            </w:r>
            <w:proofErr w:type="spellEnd"/>
            <w:r w:rsidRPr="00287951">
              <w:rPr>
                <w:rFonts w:ascii="Calibri Light" w:eastAsia="Calibri" w:hAnsi="Calibri Light" w:cs="Calibri Light"/>
                <w:sz w:val="16"/>
                <w:szCs w:val="16"/>
                <w:lang w:eastAsia="ar-SA" w:bidi="ar-SA"/>
              </w:rPr>
              <w:t>) min. do dwóch wersji w dół. Wsparcie techniczne musi być świadczone bezpośrednio przez producenta oprogramowania. Licencjonowanie nie może odbywać się w trybie OEM.</w:t>
            </w:r>
          </w:p>
        </w:tc>
        <w:tc>
          <w:tcPr>
            <w:tcW w:w="1483" w:type="dxa"/>
          </w:tcPr>
          <w:p w14:paraId="758A14B1"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35C1816" w14:textId="4D48BBBE" w:rsidTr="000E5402">
        <w:trPr>
          <w:jc w:val="center"/>
        </w:trPr>
        <w:tc>
          <w:tcPr>
            <w:tcW w:w="460" w:type="dxa"/>
            <w:shd w:val="clear" w:color="auto" w:fill="auto"/>
            <w:vAlign w:val="center"/>
          </w:tcPr>
          <w:p w14:paraId="772A44A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B99B907"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zawierać zintegrowaną funkcjonalność do zarządzania poprawkami i podnoszenia wersji </w:t>
            </w:r>
            <w:proofErr w:type="spellStart"/>
            <w:r w:rsidRPr="00287951">
              <w:rPr>
                <w:rFonts w:ascii="Calibri Light" w:eastAsia="Calibri" w:hAnsi="Calibri Light" w:cs="Calibri Light"/>
                <w:sz w:val="16"/>
                <w:szCs w:val="16"/>
                <w:lang w:eastAsia="ar-SA" w:bidi="ar-SA"/>
              </w:rPr>
              <w:t>wirtualizatora</w:t>
            </w:r>
            <w:proofErr w:type="spellEnd"/>
            <w:r w:rsidRPr="00287951">
              <w:rPr>
                <w:rFonts w:ascii="Calibri Light" w:eastAsia="Calibri" w:hAnsi="Calibri Light" w:cs="Calibri Light"/>
                <w:sz w:val="16"/>
                <w:szCs w:val="16"/>
                <w:lang w:eastAsia="ar-SA" w:bidi="ar-SA"/>
              </w:rPr>
              <w:t>.</w:t>
            </w:r>
          </w:p>
        </w:tc>
        <w:tc>
          <w:tcPr>
            <w:tcW w:w="1483" w:type="dxa"/>
          </w:tcPr>
          <w:p w14:paraId="7A574229"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35068B98" w14:textId="00920C72" w:rsidTr="000E5402">
        <w:trPr>
          <w:jc w:val="center"/>
        </w:trPr>
        <w:tc>
          <w:tcPr>
            <w:tcW w:w="460" w:type="dxa"/>
            <w:shd w:val="clear" w:color="auto" w:fill="auto"/>
            <w:vAlign w:val="center"/>
          </w:tcPr>
          <w:p w14:paraId="3F14D5F7"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1D6133A2"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zapewnić możliwość klonowania systemów operacyjnych wraz z ich pełną konfiguracją i danymi.</w:t>
            </w:r>
          </w:p>
        </w:tc>
        <w:tc>
          <w:tcPr>
            <w:tcW w:w="1483" w:type="dxa"/>
          </w:tcPr>
          <w:p w14:paraId="7DF4141A"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06A4E05" w14:textId="17B42D79" w:rsidTr="000E5402">
        <w:trPr>
          <w:jc w:val="center"/>
        </w:trPr>
        <w:tc>
          <w:tcPr>
            <w:tcW w:w="460" w:type="dxa"/>
            <w:shd w:val="clear" w:color="auto" w:fill="auto"/>
            <w:vAlign w:val="center"/>
          </w:tcPr>
          <w:p w14:paraId="57261378"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6AC5C6D8"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Oprogramowanie do wirtualizacji musi posiadać możliwość integracji z usługami katalogowymi Microsoft Active Directory.</w:t>
            </w:r>
          </w:p>
        </w:tc>
        <w:tc>
          <w:tcPr>
            <w:tcW w:w="1483" w:type="dxa"/>
          </w:tcPr>
          <w:p w14:paraId="76413BEB"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F8F2881" w14:textId="3FA492B8" w:rsidTr="000E5402">
        <w:trPr>
          <w:jc w:val="center"/>
        </w:trPr>
        <w:tc>
          <w:tcPr>
            <w:tcW w:w="460" w:type="dxa"/>
            <w:shd w:val="clear" w:color="auto" w:fill="auto"/>
            <w:vAlign w:val="center"/>
          </w:tcPr>
          <w:p w14:paraId="493FF1E7"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35300DD3"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posiadać wbudowany interfejs programistyczny (API) zapewniający pełną integrację zewnętrznych </w:t>
            </w:r>
            <w:r w:rsidRPr="00287951">
              <w:rPr>
                <w:rFonts w:ascii="Calibri Light" w:eastAsia="Calibri" w:hAnsi="Calibri Light" w:cs="Calibri Light"/>
                <w:sz w:val="16"/>
                <w:szCs w:val="16"/>
                <w:lang w:eastAsia="ar-SA" w:bidi="ar-SA"/>
              </w:rPr>
              <w:lastRenderedPageBreak/>
              <w:t xml:space="preserve">rozwiązań wykonywania kopii zapasowych z mechanizmami warstwy </w:t>
            </w:r>
            <w:proofErr w:type="spellStart"/>
            <w:r w:rsidRPr="00287951">
              <w:rPr>
                <w:rFonts w:ascii="Calibri Light" w:eastAsia="Calibri" w:hAnsi="Calibri Light" w:cs="Calibri Light"/>
                <w:sz w:val="16"/>
                <w:szCs w:val="16"/>
                <w:lang w:eastAsia="ar-SA" w:bidi="ar-SA"/>
              </w:rPr>
              <w:t>wirtualizacyjnej</w:t>
            </w:r>
            <w:proofErr w:type="spellEnd"/>
            <w:r w:rsidRPr="00287951">
              <w:rPr>
                <w:rFonts w:ascii="Calibri Light" w:eastAsia="Calibri" w:hAnsi="Calibri Light" w:cs="Calibri Light"/>
                <w:sz w:val="16"/>
                <w:szCs w:val="16"/>
                <w:lang w:eastAsia="ar-SA" w:bidi="ar-SA"/>
              </w:rPr>
              <w:t>.</w:t>
            </w:r>
          </w:p>
        </w:tc>
        <w:tc>
          <w:tcPr>
            <w:tcW w:w="1483" w:type="dxa"/>
          </w:tcPr>
          <w:p w14:paraId="279D697F"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29B80ABC" w14:textId="5CE50002" w:rsidTr="000E5402">
        <w:trPr>
          <w:jc w:val="center"/>
        </w:trPr>
        <w:tc>
          <w:tcPr>
            <w:tcW w:w="460" w:type="dxa"/>
            <w:shd w:val="clear" w:color="auto" w:fill="auto"/>
            <w:vAlign w:val="center"/>
          </w:tcPr>
          <w:p w14:paraId="02118FF8"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6CCCBEC"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Rozwiązanie musi posiadać centralną konsolę graficzną do zarządzania maszynami wirtualnymi i do konfigurowania innych funkcjonalności. Centralna konsola graficzna dostarczana jest w postaci gotowej, wstępnie skonfigurowanej maszyny wirtualnej tzw. </w:t>
            </w:r>
            <w:proofErr w:type="spellStart"/>
            <w:r w:rsidRPr="00287951">
              <w:rPr>
                <w:rFonts w:ascii="Calibri Light" w:eastAsia="Calibri" w:hAnsi="Calibri Light" w:cs="Calibri Light"/>
                <w:sz w:val="16"/>
                <w:szCs w:val="16"/>
                <w:lang w:eastAsia="ar-SA" w:bidi="ar-SA"/>
              </w:rPr>
              <w:t>virtual</w:t>
            </w:r>
            <w:proofErr w:type="spellEnd"/>
            <w:r w:rsidRPr="00287951">
              <w:rPr>
                <w:rFonts w:ascii="Calibri Light" w:eastAsia="Calibri" w:hAnsi="Calibri Light" w:cs="Calibri Light"/>
                <w:sz w:val="16"/>
                <w:szCs w:val="16"/>
                <w:lang w:eastAsia="ar-SA" w:bidi="ar-SA"/>
              </w:rPr>
              <w:t xml:space="preserve"> </w:t>
            </w:r>
            <w:proofErr w:type="spellStart"/>
            <w:r w:rsidRPr="00287951">
              <w:rPr>
                <w:rFonts w:ascii="Calibri Light" w:eastAsia="Calibri" w:hAnsi="Calibri Light" w:cs="Calibri Light"/>
                <w:sz w:val="16"/>
                <w:szCs w:val="16"/>
                <w:lang w:eastAsia="ar-SA" w:bidi="ar-SA"/>
              </w:rPr>
              <w:t>appliance</w:t>
            </w:r>
            <w:proofErr w:type="spellEnd"/>
            <w:r w:rsidRPr="00287951">
              <w:rPr>
                <w:rFonts w:ascii="Calibri Light" w:eastAsia="Calibri" w:hAnsi="Calibri Light" w:cs="Calibri Light"/>
                <w:sz w:val="16"/>
                <w:szCs w:val="16"/>
                <w:lang w:eastAsia="ar-SA" w:bidi="ar-SA"/>
              </w:rPr>
              <w:t>. Dostęp do konsoli może być realizowany z poziomu przeglądarki internetowej.</w:t>
            </w:r>
          </w:p>
        </w:tc>
        <w:tc>
          <w:tcPr>
            <w:tcW w:w="1483" w:type="dxa"/>
          </w:tcPr>
          <w:p w14:paraId="583E2285"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22789157" w14:textId="62BF2154" w:rsidTr="000E5402">
        <w:trPr>
          <w:jc w:val="center"/>
        </w:trPr>
        <w:tc>
          <w:tcPr>
            <w:tcW w:w="460" w:type="dxa"/>
            <w:shd w:val="clear" w:color="auto" w:fill="auto"/>
            <w:vAlign w:val="center"/>
          </w:tcPr>
          <w:p w14:paraId="14808B5E"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26F4A0D"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zapewnić możliwość bieżącego monitorowania wykorzystania zasobów fizycznych infrastruktury wirtualnej (np. wykorzystanie procesorów, pamięci RAM, wykorzystanie przestrzeni na dyskach/wolumenach) oraz przechowywać i wyświetlać dane historyczne.</w:t>
            </w:r>
          </w:p>
        </w:tc>
        <w:tc>
          <w:tcPr>
            <w:tcW w:w="1483" w:type="dxa"/>
          </w:tcPr>
          <w:p w14:paraId="596E8BA0"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6556F555" w14:textId="00EF597D" w:rsidTr="000E5402">
        <w:trPr>
          <w:jc w:val="center"/>
        </w:trPr>
        <w:tc>
          <w:tcPr>
            <w:tcW w:w="460" w:type="dxa"/>
            <w:shd w:val="clear" w:color="auto" w:fill="auto"/>
            <w:vAlign w:val="center"/>
          </w:tcPr>
          <w:p w14:paraId="066C8E6D"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0DA09A95"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zapewniać mechanizm replikacji wskazanych maszyn wirtualnych pomiędzy różnymi systemami pamięci masowych.</w:t>
            </w:r>
          </w:p>
        </w:tc>
        <w:tc>
          <w:tcPr>
            <w:tcW w:w="1483" w:type="dxa"/>
          </w:tcPr>
          <w:p w14:paraId="7948B426"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6A45813" w14:textId="7534084B" w:rsidTr="000E5402">
        <w:trPr>
          <w:jc w:val="center"/>
        </w:trPr>
        <w:tc>
          <w:tcPr>
            <w:tcW w:w="460" w:type="dxa"/>
            <w:shd w:val="clear" w:color="auto" w:fill="auto"/>
            <w:vAlign w:val="center"/>
          </w:tcPr>
          <w:p w14:paraId="540EA85A"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515D62CE"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Rozwiązanie musi mieć możliwość przenoszenia maszyn wirtualnych w czasie ich pracy pomiędzy serwerami fizycznymi. Mechanizm powinien umożliwiać min. 6 takich procesów przenoszenia jednocześnie.</w:t>
            </w:r>
          </w:p>
        </w:tc>
        <w:tc>
          <w:tcPr>
            <w:tcW w:w="1483" w:type="dxa"/>
          </w:tcPr>
          <w:p w14:paraId="682F1F9A"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06078F95" w14:textId="72DC489C" w:rsidTr="000E5402">
        <w:trPr>
          <w:jc w:val="center"/>
        </w:trPr>
        <w:tc>
          <w:tcPr>
            <w:tcW w:w="460" w:type="dxa"/>
            <w:shd w:val="clear" w:color="auto" w:fill="auto"/>
            <w:vAlign w:val="center"/>
          </w:tcPr>
          <w:p w14:paraId="69D37F35"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71C3F7D5"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 xml:space="preserve">Musi zostać zapewniona odpowiednia redundancja i taki mechanizm (wysokiej dostępności HA), aby w przypadku awarii lub niedostępności serwera fizycznego wybrane przez administratora i uruchomione na nim wirtualne maszyny zostały uruchomione na innych serwerach z zainstalowanym oprogramowaniem </w:t>
            </w:r>
            <w:proofErr w:type="spellStart"/>
            <w:r w:rsidRPr="00287951">
              <w:rPr>
                <w:rFonts w:ascii="Calibri Light" w:eastAsia="Calibri" w:hAnsi="Calibri Light" w:cs="Calibri Light"/>
                <w:sz w:val="16"/>
                <w:szCs w:val="16"/>
                <w:lang w:eastAsia="ar-SA" w:bidi="ar-SA"/>
              </w:rPr>
              <w:t>wirtualizacyjnym</w:t>
            </w:r>
            <w:proofErr w:type="spellEnd"/>
            <w:r w:rsidRPr="00287951">
              <w:rPr>
                <w:rFonts w:ascii="Calibri Light" w:eastAsia="Calibri" w:hAnsi="Calibri Light" w:cs="Calibri Light"/>
                <w:sz w:val="16"/>
                <w:szCs w:val="16"/>
                <w:lang w:eastAsia="ar-SA" w:bidi="ar-SA"/>
              </w:rPr>
              <w:t>.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c>
          <w:tcPr>
            <w:tcW w:w="1483" w:type="dxa"/>
          </w:tcPr>
          <w:p w14:paraId="07DA7792" w14:textId="77777777" w:rsidR="000E5402" w:rsidRPr="00287951" w:rsidRDefault="000E5402" w:rsidP="00F70B05">
            <w:pPr>
              <w:widowControl w:val="0"/>
              <w:rPr>
                <w:rFonts w:ascii="Calibri Light" w:eastAsia="Calibri" w:hAnsi="Calibri Light" w:cs="Calibri Light"/>
                <w:sz w:val="16"/>
                <w:szCs w:val="16"/>
                <w:lang w:eastAsia="ar-SA" w:bidi="ar-SA"/>
              </w:rPr>
            </w:pPr>
          </w:p>
        </w:tc>
      </w:tr>
      <w:tr w:rsidR="000E5402" w:rsidRPr="00287951" w14:paraId="42C2B669" w14:textId="6329C8EB" w:rsidTr="000E5402">
        <w:trPr>
          <w:jc w:val="center"/>
        </w:trPr>
        <w:tc>
          <w:tcPr>
            <w:tcW w:w="460" w:type="dxa"/>
            <w:shd w:val="clear" w:color="auto" w:fill="auto"/>
            <w:vAlign w:val="center"/>
          </w:tcPr>
          <w:p w14:paraId="6B1BFB80" w14:textId="77777777" w:rsidR="000E5402" w:rsidRPr="00287951" w:rsidRDefault="000E5402" w:rsidP="00FF585A">
            <w:pPr>
              <w:widowControl w:val="0"/>
              <w:numPr>
                <w:ilvl w:val="0"/>
                <w:numId w:val="16"/>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7479" w:type="dxa"/>
            <w:shd w:val="clear" w:color="auto" w:fill="auto"/>
          </w:tcPr>
          <w:p w14:paraId="2B8C5C6E" w14:textId="77777777" w:rsidR="000E5402" w:rsidRPr="00287951" w:rsidRDefault="000E5402" w:rsidP="00F70B05">
            <w:pPr>
              <w:widowControl w:val="0"/>
              <w:rPr>
                <w:rFonts w:ascii="Calibri Light" w:eastAsia="Calibri" w:hAnsi="Calibri Light" w:cs="Calibri Light"/>
                <w:sz w:val="16"/>
                <w:szCs w:val="16"/>
                <w:lang w:eastAsia="ar-SA" w:bidi="ar-SA"/>
              </w:rPr>
            </w:pPr>
            <w:r w:rsidRPr="00287951">
              <w:rPr>
                <w:rFonts w:ascii="Calibri Light" w:eastAsia="Calibri" w:hAnsi="Calibri Light" w:cs="Calibri Light"/>
                <w:sz w:val="16"/>
                <w:szCs w:val="16"/>
                <w:lang w:eastAsia="ar-SA" w:bidi="ar-SA"/>
              </w:rPr>
              <w:t>Min. 5 lat wsparcia producenta typu 24/7.</w:t>
            </w:r>
          </w:p>
        </w:tc>
        <w:tc>
          <w:tcPr>
            <w:tcW w:w="1483" w:type="dxa"/>
          </w:tcPr>
          <w:p w14:paraId="550DD801" w14:textId="77777777" w:rsidR="000E5402" w:rsidRPr="00287951" w:rsidRDefault="000E5402" w:rsidP="00F70B05">
            <w:pPr>
              <w:widowControl w:val="0"/>
              <w:rPr>
                <w:rFonts w:ascii="Calibri Light" w:eastAsia="Calibri" w:hAnsi="Calibri Light" w:cs="Calibri Light"/>
                <w:sz w:val="16"/>
                <w:szCs w:val="16"/>
                <w:lang w:eastAsia="ar-SA" w:bidi="ar-SA"/>
              </w:rPr>
            </w:pPr>
          </w:p>
        </w:tc>
      </w:tr>
    </w:tbl>
    <w:p w14:paraId="42DCBACD" w14:textId="124A9B2F" w:rsidR="00F70B05" w:rsidRPr="00287951" w:rsidRDefault="000E5402"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musi być w całości wypełniona. Wykonawca zobowiązany jest do podania parametrów w jednostkach wskazanych w niniejszym opisie.</w:t>
      </w:r>
    </w:p>
    <w:p w14:paraId="28F73074"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kern w:val="0"/>
          <w:sz w:val="16"/>
          <w:szCs w:val="16"/>
          <w:lang w:eastAsia="en-US" w:bidi="ar-SA"/>
        </w:rPr>
        <w:t>Oferowane oprogramowanie</w:t>
      </w:r>
      <w:r w:rsidRPr="00287951">
        <w:rPr>
          <w:rFonts w:ascii="Calibri Light" w:eastAsia="Calibri" w:hAnsi="Calibri Light" w:cs="Calibri Light"/>
          <w:bCs/>
          <w:kern w:val="0"/>
          <w:sz w:val="16"/>
          <w:szCs w:val="16"/>
          <w:lang w:eastAsia="en-US" w:bidi="ar-SA"/>
        </w:rPr>
        <w:t xml:space="preserve"> (podać typ i nazwę producenta): </w:t>
      </w:r>
    </w:p>
    <w:p w14:paraId="2E0A8DC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Typ </w:t>
      </w:r>
      <w:r w:rsidRPr="00287951">
        <w:rPr>
          <w:rFonts w:ascii="Calibri Light" w:eastAsia="Calibri" w:hAnsi="Calibri Light" w:cs="Calibri Light"/>
          <w:bCs/>
          <w:kern w:val="0"/>
          <w:sz w:val="16"/>
          <w:szCs w:val="16"/>
          <w:lang w:eastAsia="en-US" w:bidi="ar-SA"/>
        </w:rPr>
        <w:t>………………………………………………………………………………………</w:t>
      </w:r>
    </w:p>
    <w:p w14:paraId="65EE21F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Nazwa producenta</w:t>
      </w:r>
      <w:r w:rsidRPr="00287951">
        <w:rPr>
          <w:rFonts w:ascii="Calibri Light" w:eastAsia="Calibri" w:hAnsi="Calibri Light" w:cs="Calibri Light"/>
          <w:bCs/>
          <w:kern w:val="0"/>
          <w:sz w:val="16"/>
          <w:szCs w:val="16"/>
          <w:lang w:eastAsia="en-US" w:bidi="ar-SA"/>
        </w:rPr>
        <w:t xml:space="preserve"> ……………………………………………………………………</w:t>
      </w:r>
    </w:p>
    <w:p w14:paraId="7B9A3202" w14:textId="77777777" w:rsidR="00F70B05" w:rsidRPr="00287951" w:rsidRDefault="00F70B05" w:rsidP="00F70B05">
      <w:pPr>
        <w:spacing w:after="200" w:line="276" w:lineRule="auto"/>
        <w:rPr>
          <w:rFonts w:ascii="Calibri Light" w:eastAsia="Lucida Sans Unicode" w:hAnsi="Calibri Light" w:cs="Calibri Light"/>
          <w:b/>
          <w:sz w:val="16"/>
          <w:szCs w:val="16"/>
          <w:lang w:eastAsia="ar-SA" w:bidi="ar-SA"/>
        </w:rPr>
      </w:pPr>
    </w:p>
    <w:p w14:paraId="657D6DC9" w14:textId="4E5A2E72" w:rsidR="00F70B05" w:rsidRPr="00287951" w:rsidRDefault="00F70B05" w:rsidP="00FF585A">
      <w:pPr>
        <w:numPr>
          <w:ilvl w:val="1"/>
          <w:numId w:val="9"/>
        </w:numPr>
        <w:suppressAutoHyphens w:val="0"/>
        <w:spacing w:before="120" w:after="200" w:line="276" w:lineRule="auto"/>
        <w:ind w:left="924" w:hanging="357"/>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Oprogramowanie Microsoft Windows Server Datacenter 2022 lub równoważne w ilości pozwalającej na:</w:t>
      </w:r>
    </w:p>
    <w:p w14:paraId="17E9A9FD"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wykorzystanie w dwóch fizycznych serwerach z dwoma 16-rdzeniowymi procesorami (łącznie 2 serwery, po 2 procesory każdy serwer, po 16 rdzeni każdy procesor).</w:t>
      </w:r>
    </w:p>
    <w:p w14:paraId="7A2B0CF3"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- 300 sztuk licencji dostępowych (Device CAL) do oprogramowania Windows Serwer 2022.</w:t>
      </w:r>
    </w:p>
    <w:p w14:paraId="609CAF66" w14:textId="77777777" w:rsidR="00F70B05" w:rsidRPr="00287951" w:rsidRDefault="00F70B05" w:rsidP="00F70B05">
      <w:pPr>
        <w:suppressAutoHyphens w:val="0"/>
        <w:spacing w:before="120"/>
        <w:rPr>
          <w:rFonts w:ascii="Calibri Light" w:eastAsia="Calibri" w:hAnsi="Calibri Light" w:cs="Calibri Light"/>
          <w:b/>
          <w:kern w:val="0"/>
          <w:sz w:val="16"/>
          <w:szCs w:val="16"/>
          <w:lang w:eastAsia="en-US" w:bidi="ar-SA"/>
        </w:rPr>
      </w:pPr>
      <w:r w:rsidRPr="00287951">
        <w:rPr>
          <w:rFonts w:ascii="Calibri Light" w:eastAsia="Calibri" w:hAnsi="Calibri Light" w:cs="Calibri Light"/>
          <w:b/>
          <w:kern w:val="0"/>
          <w:sz w:val="16"/>
          <w:szCs w:val="16"/>
          <w:lang w:eastAsia="en-US" w:bidi="ar-SA"/>
        </w:rPr>
        <w:t>- 40 sztuk licencji dostępowych (Remote Desktop Service CAL) do oprogramowania Windows Serwer 2022 w celu umożliwienia dostępu do serwera użytkownikom pracującym poza główną siedzibą Szpitala (w tym w innych lokalizacjach) poprzez zdalne połączenie</w:t>
      </w:r>
    </w:p>
    <w:p w14:paraId="7601D642" w14:textId="77777777" w:rsidR="00F70B05" w:rsidRPr="00287951" w:rsidRDefault="00F70B05" w:rsidP="00F70B05">
      <w:pPr>
        <w:suppressAutoHyphens w:val="0"/>
        <w:spacing w:before="120"/>
        <w:rPr>
          <w:rFonts w:ascii="Calibri Light" w:eastAsia="Calibri" w:hAnsi="Calibri Light" w:cs="Calibri Light"/>
          <w:kern w:val="0"/>
          <w:sz w:val="16"/>
          <w:szCs w:val="16"/>
          <w:lang w:eastAsia="en-US" w:bidi="ar-SA"/>
        </w:rPr>
      </w:pPr>
      <w:r w:rsidRPr="00287951">
        <w:rPr>
          <w:rFonts w:ascii="Calibri Light" w:eastAsia="Calibri" w:hAnsi="Calibri Light" w:cs="Calibri Light"/>
          <w:kern w:val="0"/>
          <w:sz w:val="16"/>
          <w:szCs w:val="16"/>
          <w:lang w:eastAsia="en-US" w:bidi="ar-SA"/>
        </w:rPr>
        <w:t>W tabeli poniżej opisano minimalne parametry techniczne dla oferowanego oprogramowania serwerowego systemu operacyjnego w celu zachowania równoważności.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5206CD12" w14:textId="77777777" w:rsidTr="000E5402">
        <w:trPr>
          <w:jc w:val="center"/>
        </w:trPr>
        <w:tc>
          <w:tcPr>
            <w:tcW w:w="579" w:type="dxa"/>
            <w:shd w:val="clear" w:color="auto" w:fill="FFF2CC"/>
            <w:vAlign w:val="center"/>
          </w:tcPr>
          <w:p w14:paraId="3F85ABFF"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89" w:type="dxa"/>
            <w:shd w:val="clear" w:color="auto" w:fill="FFF2CC"/>
            <w:vAlign w:val="center"/>
          </w:tcPr>
          <w:p w14:paraId="06241F98"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925" w:type="dxa"/>
            <w:shd w:val="clear" w:color="auto" w:fill="FFF2CC"/>
            <w:vAlign w:val="center"/>
          </w:tcPr>
          <w:p w14:paraId="32DCC869"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5B0134D7"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700" w:type="dxa"/>
            <w:shd w:val="clear" w:color="auto" w:fill="FFF2CC"/>
          </w:tcPr>
          <w:p w14:paraId="58550DFF" w14:textId="53300588" w:rsidR="00F70B05" w:rsidRPr="00287951" w:rsidRDefault="00F70B05" w:rsidP="006856CC">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 xml:space="preserve">Oferowane parametry </w:t>
            </w:r>
          </w:p>
        </w:tc>
      </w:tr>
      <w:tr w:rsidR="002C62F4" w:rsidRPr="00287951" w14:paraId="47B29E75" w14:textId="77777777" w:rsidTr="000E5402">
        <w:trPr>
          <w:jc w:val="center"/>
        </w:trPr>
        <w:tc>
          <w:tcPr>
            <w:tcW w:w="579" w:type="dxa"/>
            <w:shd w:val="clear" w:color="auto" w:fill="auto"/>
            <w:vAlign w:val="center"/>
          </w:tcPr>
          <w:p w14:paraId="69F618C8"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121AA6B"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Wymagania ogólne</w:t>
            </w:r>
          </w:p>
        </w:tc>
        <w:tc>
          <w:tcPr>
            <w:tcW w:w="5925" w:type="dxa"/>
            <w:shd w:val="clear" w:color="auto" w:fill="auto"/>
            <w:vAlign w:val="center"/>
          </w:tcPr>
          <w:p w14:paraId="239384B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Licencje w najnowszej wersji sprzedawanej przez producenta, w ilości wystarczającej do </w:t>
            </w:r>
            <w:proofErr w:type="spellStart"/>
            <w:r w:rsidRPr="00287951">
              <w:rPr>
                <w:rFonts w:ascii="Calibri Light" w:eastAsia="Times New Roman" w:hAnsi="Calibri Light" w:cs="Calibri Light"/>
                <w:sz w:val="16"/>
                <w:szCs w:val="16"/>
                <w:lang w:eastAsia="ar-SA" w:bidi="ar-SA"/>
              </w:rPr>
              <w:t>zalicencjonowania</w:t>
            </w:r>
            <w:proofErr w:type="spellEnd"/>
            <w:r w:rsidRPr="00287951">
              <w:rPr>
                <w:rFonts w:ascii="Calibri Light" w:eastAsia="Times New Roman" w:hAnsi="Calibri Light" w:cs="Calibri Light"/>
                <w:sz w:val="16"/>
                <w:szCs w:val="16"/>
                <w:lang w:eastAsia="ar-SA" w:bidi="ar-SA"/>
              </w:rPr>
              <w:t xml:space="preserve"> dwóch serwerów fizycznych klastra </w:t>
            </w:r>
            <w:proofErr w:type="spellStart"/>
            <w:r w:rsidRPr="00287951">
              <w:rPr>
                <w:rFonts w:ascii="Calibri Light" w:eastAsia="Times New Roman" w:hAnsi="Calibri Light" w:cs="Calibri Light"/>
                <w:sz w:val="16"/>
                <w:szCs w:val="16"/>
                <w:lang w:eastAsia="ar-SA" w:bidi="ar-SA"/>
              </w:rPr>
              <w:t>wirtualizacyjnego</w:t>
            </w:r>
            <w:proofErr w:type="spellEnd"/>
            <w:r w:rsidRPr="00287951">
              <w:rPr>
                <w:rFonts w:ascii="Calibri Light" w:eastAsia="Times New Roman" w:hAnsi="Calibri Light" w:cs="Calibri Light"/>
                <w:sz w:val="16"/>
                <w:szCs w:val="16"/>
                <w:lang w:eastAsia="ar-SA" w:bidi="ar-SA"/>
              </w:rPr>
              <w:t xml:space="preserve"> (dostarczane serwery aplikacyjne) w taki sposób, by można było na klastrze uruchomić nielimitowaną ilość maszyn wirtualnych z serwerowym systemem operacyjnym, którego dotyczą licencje.</w:t>
            </w:r>
          </w:p>
        </w:tc>
        <w:tc>
          <w:tcPr>
            <w:tcW w:w="1700" w:type="dxa"/>
          </w:tcPr>
          <w:p w14:paraId="6D57430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7C07D0E" w14:textId="77777777" w:rsidTr="000E5402">
        <w:trPr>
          <w:jc w:val="center"/>
        </w:trPr>
        <w:tc>
          <w:tcPr>
            <w:tcW w:w="579" w:type="dxa"/>
            <w:shd w:val="clear" w:color="auto" w:fill="auto"/>
            <w:vAlign w:val="center"/>
          </w:tcPr>
          <w:p w14:paraId="2A75DCBA"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06A18678"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Typ</w:t>
            </w:r>
          </w:p>
        </w:tc>
        <w:tc>
          <w:tcPr>
            <w:tcW w:w="5925" w:type="dxa"/>
            <w:shd w:val="clear" w:color="auto" w:fill="auto"/>
            <w:vAlign w:val="center"/>
          </w:tcPr>
          <w:p w14:paraId="7DB0543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Licencje wieczyste na 4 procesory, każdy o 16 rdzeniach (łącznie 32 rdzeni per serwer) w ilości umożliwiającej </w:t>
            </w:r>
            <w:proofErr w:type="spellStart"/>
            <w:r w:rsidRPr="00287951">
              <w:rPr>
                <w:rFonts w:ascii="Calibri Light" w:eastAsia="Times New Roman" w:hAnsi="Calibri Light" w:cs="Calibri Light"/>
                <w:sz w:val="16"/>
                <w:szCs w:val="16"/>
                <w:lang w:eastAsia="ar-SA" w:bidi="ar-SA"/>
              </w:rPr>
              <w:t>zalicencjonowanie</w:t>
            </w:r>
            <w:proofErr w:type="spellEnd"/>
            <w:r w:rsidRPr="00287951">
              <w:rPr>
                <w:rFonts w:ascii="Calibri Light" w:eastAsia="Times New Roman" w:hAnsi="Calibri Light" w:cs="Calibri Light"/>
                <w:sz w:val="16"/>
                <w:szCs w:val="16"/>
                <w:lang w:eastAsia="ar-SA" w:bidi="ar-SA"/>
              </w:rPr>
              <w:t xml:space="preserve"> bez dodatkowych kosztów dwóch serwerów fizycznych w zakresie ilości CPU i rdzeni, jak w dostarczanych serwerach aplikacyjnych, umożliwiając utworzenie w ramach klastra </w:t>
            </w:r>
            <w:proofErr w:type="spellStart"/>
            <w:r w:rsidRPr="00287951">
              <w:rPr>
                <w:rFonts w:ascii="Calibri Light" w:eastAsia="Times New Roman" w:hAnsi="Calibri Light" w:cs="Calibri Light"/>
                <w:sz w:val="16"/>
                <w:szCs w:val="16"/>
                <w:lang w:eastAsia="ar-SA" w:bidi="ar-SA"/>
              </w:rPr>
              <w:t>wirtualizacyjnego</w:t>
            </w:r>
            <w:proofErr w:type="spellEnd"/>
            <w:r w:rsidRPr="00287951">
              <w:rPr>
                <w:rFonts w:ascii="Calibri Light" w:eastAsia="Times New Roman" w:hAnsi="Calibri Light" w:cs="Calibri Light"/>
                <w:sz w:val="16"/>
                <w:szCs w:val="16"/>
                <w:lang w:eastAsia="ar-SA" w:bidi="ar-SA"/>
              </w:rPr>
              <w:t xml:space="preserve"> wysokiej dostępności (stworzonego z serwerów aplikacyjnych) nielimitowanej ilości maszyn wirtualnych z zainstalowanym serwerowym systemem operacyjnym, którego dotyczy licencja. Musi pozwalać na swobodne przenoszenie pomiędzy serwerami (np. w przypadku wymiany lub uszkodzenia sprzętu). Licencja musi pozwalać na sublicencjonowanie dla jednostek stowarzyszonych. Z uwagi na zakres funkcjonalny wdrożenia planowanego na bazie zamawianego oprogramowania oraz konieczności minimalizacji kosztów związanych z wdrożeniem, szkoleniami i eksploatacją systemów, Zamawiający wymaga oferty na licencje umożliwiające wykorzystanie wspólnych i jednolitych procedur masowej instalacji, uaktualniania, aktywacji, zarządzania, monitorowania i wsparcia technicznego. Wymagane jest zapewnienie możliwości korzystania z wcześniejszych wersji zakupionego oprogramowania z licencjami wieczystymi i korzystania z kopii zamiennych (możliwość instalacji oprogramowania na wielu urządzeniach przy wykorzystaniu jednego standardowego obrazu), z prawem do:</w:t>
            </w:r>
          </w:p>
          <w:p w14:paraId="709C1C7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wielokrotnego użycia jednego obrazu dysku w procesie instalacji,</w:t>
            </w:r>
          </w:p>
          <w:p w14:paraId="2FFD1AE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tworzenia kopii zapasowych</w:t>
            </w:r>
          </w:p>
          <w:p w14:paraId="1BFE251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masowej aktywacji oprogramowania przy użyciu jednego klucza aktywacyjnego dla danego typu oprogramowania.</w:t>
            </w:r>
          </w:p>
          <w:p w14:paraId="7FE222B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Wykonawca zapewni dostęp do spersonalizowanej strony Producenta ze zdefiniowanym Kontem Zakupowym dla Zamawiającego pozwalającym upoważnionym osobom ze strony Zamawiającego na: pobieranie zakupionego oprogramowania, sprawdzanie liczby aktywnych licencji w wykazie zakupionych produktów.</w:t>
            </w:r>
          </w:p>
        </w:tc>
        <w:tc>
          <w:tcPr>
            <w:tcW w:w="1700" w:type="dxa"/>
          </w:tcPr>
          <w:p w14:paraId="215AE99A"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56B5F144" w14:textId="77777777" w:rsidTr="000E5402">
        <w:trPr>
          <w:jc w:val="center"/>
        </w:trPr>
        <w:tc>
          <w:tcPr>
            <w:tcW w:w="579" w:type="dxa"/>
            <w:shd w:val="clear" w:color="auto" w:fill="auto"/>
            <w:vAlign w:val="center"/>
          </w:tcPr>
          <w:p w14:paraId="6E8A6031"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4D993D6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Funkcjonalność</w:t>
            </w:r>
          </w:p>
        </w:tc>
        <w:tc>
          <w:tcPr>
            <w:tcW w:w="5925" w:type="dxa"/>
            <w:shd w:val="clear" w:color="auto" w:fill="auto"/>
            <w:vAlign w:val="center"/>
          </w:tcPr>
          <w:p w14:paraId="0AD546C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 Współpraca z procesorami o architekturze x86-64.</w:t>
            </w:r>
          </w:p>
          <w:p w14:paraId="3309EAA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2. Instalacja i użytkowanie aplikacji 32-bit. i 64-bit. na dostarczonym systemie operacyjnym.</w:t>
            </w:r>
          </w:p>
          <w:p w14:paraId="1E7C141D"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3. W ramach dostarczonej licencji zawarta możliwość instalacji oprogramowania na serwerach w klastrze wyposażonym łącznie w 80 rdzeni.</w:t>
            </w:r>
          </w:p>
          <w:p w14:paraId="191C514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4. Obsługa 64 procesorów fizycznych oraz co najmniej 64 procesorów logicznych (wirtualnych).</w:t>
            </w:r>
          </w:p>
          <w:p w14:paraId="6E67329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5. Pojemność obsługiwanej pamięci RAM w ramach jednej instancji systemu operacyjnego - co najmniej 4TB.</w:t>
            </w:r>
          </w:p>
          <w:p w14:paraId="080B9E60"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6. Obsługa dostępu wielościeżkowego do zasobów LAN poprzez kontrolery Gigabit Ethernet, w trybie równoważenia obciążenia łącza (</w:t>
            </w:r>
            <w:proofErr w:type="spellStart"/>
            <w:r w:rsidRPr="00287951">
              <w:rPr>
                <w:rFonts w:ascii="Calibri Light" w:eastAsia="Times New Roman" w:hAnsi="Calibri Light" w:cs="Calibri Light"/>
                <w:sz w:val="16"/>
                <w:szCs w:val="16"/>
                <w:lang w:eastAsia="ar-SA" w:bidi="ar-SA"/>
              </w:rPr>
              <w:t>load</w:t>
            </w:r>
            <w:proofErr w:type="spellEnd"/>
            <w:r w:rsidRPr="00287951">
              <w:rPr>
                <w:rFonts w:ascii="Calibri Light" w:eastAsia="Times New Roman" w:hAnsi="Calibri Light" w:cs="Calibri Light"/>
                <w:sz w:val="16"/>
                <w:szCs w:val="16"/>
                <w:lang w:eastAsia="ar-SA" w:bidi="ar-SA"/>
              </w:rPr>
              <w:t xml:space="preserve"> </w:t>
            </w:r>
            <w:proofErr w:type="spellStart"/>
            <w:r w:rsidRPr="00287951">
              <w:rPr>
                <w:rFonts w:ascii="Calibri Light" w:eastAsia="Times New Roman" w:hAnsi="Calibri Light" w:cs="Calibri Light"/>
                <w:sz w:val="16"/>
                <w:szCs w:val="16"/>
                <w:lang w:eastAsia="ar-SA" w:bidi="ar-SA"/>
              </w:rPr>
              <w:t>balancing</w:t>
            </w:r>
            <w:proofErr w:type="spellEnd"/>
            <w:r w:rsidRPr="00287951">
              <w:rPr>
                <w:rFonts w:ascii="Calibri Light" w:eastAsia="Times New Roman" w:hAnsi="Calibri Light" w:cs="Calibri Light"/>
                <w:sz w:val="16"/>
                <w:szCs w:val="16"/>
                <w:lang w:eastAsia="ar-SA" w:bidi="ar-SA"/>
              </w:rPr>
              <w:t>) i redundancji łącza (</w:t>
            </w:r>
            <w:proofErr w:type="spellStart"/>
            <w:r w:rsidRPr="00287951">
              <w:rPr>
                <w:rFonts w:ascii="Calibri Light" w:eastAsia="Times New Roman" w:hAnsi="Calibri Light" w:cs="Calibri Light"/>
                <w:sz w:val="16"/>
                <w:szCs w:val="16"/>
                <w:lang w:eastAsia="ar-SA" w:bidi="ar-SA"/>
              </w:rPr>
              <w:t>failover</w:t>
            </w:r>
            <w:proofErr w:type="spellEnd"/>
            <w:r w:rsidRPr="00287951">
              <w:rPr>
                <w:rFonts w:ascii="Calibri Light" w:eastAsia="Times New Roman" w:hAnsi="Calibri Light" w:cs="Calibri Light"/>
                <w:sz w:val="16"/>
                <w:szCs w:val="16"/>
                <w:lang w:eastAsia="ar-SA" w:bidi="ar-SA"/>
              </w:rPr>
              <w:t>) – natywnie lub z wykorzystaniem sterowników producenta sprzętu.</w:t>
            </w:r>
          </w:p>
          <w:p w14:paraId="40C7774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7. Praca w roli klienta domeny Microsoft Active Directory.</w:t>
            </w:r>
          </w:p>
          <w:p w14:paraId="3F36E32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8. Zawarta możliwość uruchomienia roli kontrolera domeny Microsoft Active Directory na poziomie Microsoft Windows Server 2016.</w:t>
            </w:r>
          </w:p>
          <w:p w14:paraId="37B580F9"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9. Zawarta możliwość uruchomienia roli serwera DHCP, w tym funkcji </w:t>
            </w:r>
            <w:proofErr w:type="spellStart"/>
            <w:r w:rsidRPr="00287951">
              <w:rPr>
                <w:rFonts w:ascii="Calibri Light" w:eastAsia="Times New Roman" w:hAnsi="Calibri Light" w:cs="Calibri Light"/>
                <w:sz w:val="16"/>
                <w:szCs w:val="16"/>
                <w:lang w:eastAsia="ar-SA" w:bidi="ar-SA"/>
              </w:rPr>
              <w:t>klastrowania</w:t>
            </w:r>
            <w:proofErr w:type="spellEnd"/>
            <w:r w:rsidRPr="00287951">
              <w:rPr>
                <w:rFonts w:ascii="Calibri Light" w:eastAsia="Times New Roman" w:hAnsi="Calibri Light" w:cs="Calibri Light"/>
                <w:sz w:val="16"/>
                <w:szCs w:val="16"/>
                <w:lang w:eastAsia="ar-SA" w:bidi="ar-SA"/>
              </w:rPr>
              <w:t xml:space="preserve"> serwera DHCP (możliwość uruchomienia dwóch serwerów DHCP operujących jednocześnie na tej samej puli oferowanych adresów IP).</w:t>
            </w:r>
          </w:p>
          <w:p w14:paraId="4921AB92"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10. Zawarta możliwość uruchomienia roli serwera DNS.</w:t>
            </w:r>
          </w:p>
          <w:p w14:paraId="2BBFD516"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11. Zawarta możliwość uruchomienia roli klienta i serwera czasu (NTP).</w:t>
            </w:r>
          </w:p>
          <w:p w14:paraId="795E66A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12. Zawarta możliwość uruchomienia roli serwera plików z uwierzytelnieniem i autoryzacją dostępu w domenie Microsoft Active Directory.</w:t>
            </w:r>
          </w:p>
          <w:p w14:paraId="3596428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13. Zawarta możliwość uruchomienia roli serwera wydruku z uwierzytelnieniem i autoryzacją dostępu w domenie Microsoft Active Directory.</w:t>
            </w:r>
          </w:p>
          <w:p w14:paraId="6083381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14. Zawarta możliwość uruchomienia roli serwera stron WWW.</w:t>
            </w:r>
          </w:p>
          <w:p w14:paraId="250BBEA5"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 xml:space="preserve">15. W ramach dostarczonej licencji zawarte prawo do użytkowania i dostęp do oprogramowania oferowanego przez producenta systemu operacyjnego umożliwiającego </w:t>
            </w:r>
            <w:proofErr w:type="spellStart"/>
            <w:r w:rsidRPr="00287951">
              <w:rPr>
                <w:rFonts w:ascii="Calibri Light" w:eastAsia="Times New Roman" w:hAnsi="Calibri Light" w:cs="Calibri Light"/>
                <w:sz w:val="16"/>
                <w:szCs w:val="16"/>
                <w:lang w:eastAsia="ar-SA" w:bidi="ar-SA"/>
              </w:rPr>
              <w:t>wirtualizowanie</w:t>
            </w:r>
            <w:proofErr w:type="spellEnd"/>
            <w:r w:rsidRPr="00287951">
              <w:rPr>
                <w:rFonts w:ascii="Calibri Light" w:eastAsia="Times New Roman" w:hAnsi="Calibri Light" w:cs="Calibri Light"/>
                <w:sz w:val="16"/>
                <w:szCs w:val="16"/>
                <w:lang w:eastAsia="ar-SA" w:bidi="ar-SA"/>
              </w:rPr>
              <w:t xml:space="preserve"> zasobów sprzętowych serwera.</w:t>
            </w:r>
          </w:p>
          <w:p w14:paraId="4E9D962F"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16. W ramach dostarczonej licencji zawarte prawo do instalacji i użytkowania systemu operacyjnego na nielimitowanej ilości maszynach wirtualnych.</w:t>
            </w:r>
          </w:p>
          <w:p w14:paraId="0E97658A"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17. W ramach dostarczonej licencji zawarte prawo do pobierania poprawek systemu operacyjnego.</w:t>
            </w:r>
          </w:p>
          <w:p w14:paraId="611F1827"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18. Wszystkie wymienione w tabeli parametry, role, funkcje, itp. systemu operacyjnego objęte są dostarczoną licencją (licencjami) i zawarte w dostarczonej wersji oprogramowania (nie wymagają ponoszenia przez Zamawiającego dodatkowych kosztów).</w:t>
            </w:r>
          </w:p>
        </w:tc>
        <w:tc>
          <w:tcPr>
            <w:tcW w:w="1700" w:type="dxa"/>
          </w:tcPr>
          <w:p w14:paraId="00EE72C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25EA92E9" w14:textId="77777777" w:rsidTr="000E5402">
        <w:trPr>
          <w:jc w:val="center"/>
        </w:trPr>
        <w:tc>
          <w:tcPr>
            <w:tcW w:w="579" w:type="dxa"/>
            <w:shd w:val="clear" w:color="auto" w:fill="auto"/>
            <w:vAlign w:val="center"/>
          </w:tcPr>
          <w:p w14:paraId="1CF5A7A8" w14:textId="77777777" w:rsidR="00F70B05" w:rsidRPr="00287951" w:rsidRDefault="00F70B05" w:rsidP="00FF585A">
            <w:pPr>
              <w:widowControl w:val="0"/>
              <w:numPr>
                <w:ilvl w:val="0"/>
                <w:numId w:val="17"/>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172D90D4"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dodatkowe</w:t>
            </w:r>
          </w:p>
        </w:tc>
        <w:tc>
          <w:tcPr>
            <w:tcW w:w="5925" w:type="dxa"/>
            <w:shd w:val="clear" w:color="auto" w:fill="auto"/>
            <w:vAlign w:val="center"/>
          </w:tcPr>
          <w:p w14:paraId="4A19E2B7"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Wraz z licencjami serwerowego systemu operacyjnego należy dostarczyć:</w:t>
            </w:r>
          </w:p>
          <w:p w14:paraId="5E1B6E2E"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- 300 sztuk licencji dostępowych per urządzenie właściwych dla dostarczanych licencji serwerowego systemu operacyjnego, pozwalających </w:t>
            </w:r>
            <w:proofErr w:type="spellStart"/>
            <w:r w:rsidRPr="00287951">
              <w:rPr>
                <w:rFonts w:ascii="Calibri Light" w:eastAsia="Lucida Sans Unicode" w:hAnsi="Calibri Light" w:cs="Calibri Light"/>
                <w:sz w:val="16"/>
                <w:szCs w:val="16"/>
                <w:lang w:eastAsia="ar-SA" w:bidi="ar-SA"/>
              </w:rPr>
              <w:t>zalicencjonować</w:t>
            </w:r>
            <w:proofErr w:type="spellEnd"/>
            <w:r w:rsidRPr="00287951">
              <w:rPr>
                <w:rFonts w:ascii="Calibri Light" w:eastAsia="Lucida Sans Unicode" w:hAnsi="Calibri Light" w:cs="Calibri Light"/>
                <w:sz w:val="16"/>
                <w:szCs w:val="16"/>
                <w:lang w:eastAsia="ar-SA" w:bidi="ar-SA"/>
              </w:rPr>
              <w:t xml:space="preserve"> w zgodzie z polityką licencyjną producenta serwerowego systemu operacyjnego 300 komputerów korzystających z usług i aplikacji uruchomionych na serwerach </w:t>
            </w:r>
            <w:proofErr w:type="spellStart"/>
            <w:r w:rsidRPr="00287951">
              <w:rPr>
                <w:rFonts w:ascii="Calibri Light" w:eastAsia="Lucida Sans Unicode" w:hAnsi="Calibri Light" w:cs="Calibri Light"/>
                <w:sz w:val="16"/>
                <w:szCs w:val="16"/>
                <w:lang w:eastAsia="ar-SA" w:bidi="ar-SA"/>
              </w:rPr>
              <w:t>zalicencjonowanych</w:t>
            </w:r>
            <w:proofErr w:type="spellEnd"/>
            <w:r w:rsidRPr="00287951">
              <w:rPr>
                <w:rFonts w:ascii="Calibri Light" w:eastAsia="Lucida Sans Unicode" w:hAnsi="Calibri Light" w:cs="Calibri Light"/>
                <w:sz w:val="16"/>
                <w:szCs w:val="16"/>
                <w:lang w:eastAsia="ar-SA" w:bidi="ar-SA"/>
              </w:rPr>
              <w:t xml:space="preserve"> licencjami serwerowego systemu operacyjnego,</w:t>
            </w:r>
          </w:p>
          <w:p w14:paraId="5D5EC389"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- 20 sztuk licencji dostępowych usług zdalnego pulpitu (RDS) per urządzenie właściwych dla dostarczanych licencji serwerowego systemu operacyjnego, pozwalających na </w:t>
            </w:r>
            <w:proofErr w:type="spellStart"/>
            <w:r w:rsidRPr="00287951">
              <w:rPr>
                <w:rFonts w:ascii="Calibri Light" w:eastAsia="Lucida Sans Unicode" w:hAnsi="Calibri Light" w:cs="Calibri Light"/>
                <w:sz w:val="16"/>
                <w:szCs w:val="16"/>
                <w:lang w:eastAsia="ar-SA" w:bidi="ar-SA"/>
              </w:rPr>
              <w:t>zalicencjonowanie</w:t>
            </w:r>
            <w:proofErr w:type="spellEnd"/>
            <w:r w:rsidRPr="00287951">
              <w:rPr>
                <w:rFonts w:ascii="Calibri Light" w:eastAsia="Lucida Sans Unicode" w:hAnsi="Calibri Light" w:cs="Calibri Light"/>
                <w:sz w:val="16"/>
                <w:szCs w:val="16"/>
                <w:lang w:eastAsia="ar-SA" w:bidi="ar-SA"/>
              </w:rPr>
              <w:t xml:space="preserve"> zdalnego dostępu do serwera usług zdalnego pulpitu (RDS) 20 stacji roboczych jednocześnie,</w:t>
            </w:r>
          </w:p>
          <w:p w14:paraId="17803D08"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 xml:space="preserve">- 20 sztuk licencji dostępowych usług zdalnego pulpitu (RDS) per użytkownik właściwych dla dostarczanych licencji serwerowego systemu operacyjnego, pozwalających na </w:t>
            </w:r>
            <w:proofErr w:type="spellStart"/>
            <w:r w:rsidRPr="00287951">
              <w:rPr>
                <w:rFonts w:ascii="Calibri Light" w:eastAsia="Lucida Sans Unicode" w:hAnsi="Calibri Light" w:cs="Calibri Light"/>
                <w:sz w:val="16"/>
                <w:szCs w:val="16"/>
                <w:lang w:eastAsia="ar-SA" w:bidi="ar-SA"/>
              </w:rPr>
              <w:t>zalicencjonowanie</w:t>
            </w:r>
            <w:proofErr w:type="spellEnd"/>
            <w:r w:rsidRPr="00287951">
              <w:rPr>
                <w:rFonts w:ascii="Calibri Light" w:eastAsia="Lucida Sans Unicode" w:hAnsi="Calibri Light" w:cs="Calibri Light"/>
                <w:sz w:val="16"/>
                <w:szCs w:val="16"/>
                <w:lang w:eastAsia="ar-SA" w:bidi="ar-SA"/>
              </w:rPr>
              <w:t xml:space="preserve"> zdalnego dostępu do serwera usług zdalnego pulpitu (RDS) 20 użytkownikom jednocześnie.</w:t>
            </w:r>
          </w:p>
        </w:tc>
        <w:tc>
          <w:tcPr>
            <w:tcW w:w="1700" w:type="dxa"/>
          </w:tcPr>
          <w:p w14:paraId="2DB222B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3312B29D" w14:textId="71BAB3F6" w:rsidR="00F70B05" w:rsidRPr="000E5402" w:rsidRDefault="000E5402" w:rsidP="00F70B05">
      <w:pPr>
        <w:spacing w:after="200" w:line="276" w:lineRule="auto"/>
        <w:rPr>
          <w:rFonts w:ascii="Calibri Light" w:eastAsia="Lucida Sans Unicode" w:hAnsi="Calibri Light" w:cs="Calibri Light"/>
          <w:b/>
          <w:sz w:val="16"/>
          <w:szCs w:val="16"/>
          <w:lang w:eastAsia="ar-SA" w:bidi="ar-SA"/>
        </w:rPr>
      </w:pPr>
      <w:r w:rsidRPr="00287951">
        <w:rPr>
          <w:rFonts w:ascii="Calibri Light" w:eastAsia="Lucida Sans Unicode" w:hAnsi="Calibri Light" w:cs="Calibri Light"/>
          <w:b/>
          <w:sz w:val="16"/>
          <w:szCs w:val="16"/>
          <w:lang w:eastAsia="ar-SA" w:bidi="ar-SA"/>
        </w:rPr>
        <w:t>Kolumna „Oferowane parametry” musi być w całości wypełniona. Wykonawca zobowiązany jest do podania parametrów w jednostkach wskazanych w niniejszym opisie.</w:t>
      </w:r>
    </w:p>
    <w:p w14:paraId="6F5AECD3"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kern w:val="0"/>
          <w:sz w:val="16"/>
          <w:szCs w:val="16"/>
          <w:lang w:eastAsia="en-US" w:bidi="ar-SA"/>
        </w:rPr>
        <w:t>Oferowane oprogramowanie</w:t>
      </w:r>
      <w:r w:rsidRPr="00287951">
        <w:rPr>
          <w:rFonts w:ascii="Calibri Light" w:eastAsia="Calibri" w:hAnsi="Calibri Light" w:cs="Calibri Light"/>
          <w:bCs/>
          <w:kern w:val="0"/>
          <w:sz w:val="16"/>
          <w:szCs w:val="16"/>
          <w:lang w:eastAsia="en-US" w:bidi="ar-SA"/>
        </w:rPr>
        <w:t xml:space="preserve"> (podać typ i nazwę producenta): </w:t>
      </w:r>
    </w:p>
    <w:p w14:paraId="0E3C58E9"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 xml:space="preserve">Typ </w:t>
      </w:r>
      <w:r w:rsidRPr="00287951">
        <w:rPr>
          <w:rFonts w:ascii="Calibri Light" w:eastAsia="Calibri" w:hAnsi="Calibri Light" w:cs="Calibri Light"/>
          <w:bCs/>
          <w:kern w:val="0"/>
          <w:sz w:val="16"/>
          <w:szCs w:val="16"/>
          <w:lang w:eastAsia="en-US" w:bidi="ar-SA"/>
        </w:rPr>
        <w:t>………………………………………………………………………………………</w:t>
      </w:r>
    </w:p>
    <w:p w14:paraId="3C2B98AB" w14:textId="77777777" w:rsidR="00F70B05" w:rsidRPr="00287951" w:rsidRDefault="00F70B05" w:rsidP="00F70B05">
      <w:pPr>
        <w:suppressAutoHyphens w:val="0"/>
        <w:spacing w:before="120"/>
        <w:rPr>
          <w:rFonts w:ascii="Calibri Light" w:eastAsia="Calibri" w:hAnsi="Calibri Light" w:cs="Calibri Light"/>
          <w:bCs/>
          <w:kern w:val="0"/>
          <w:sz w:val="16"/>
          <w:szCs w:val="16"/>
          <w:lang w:eastAsia="en-US" w:bidi="ar-SA"/>
        </w:rPr>
      </w:pPr>
      <w:r w:rsidRPr="00287951">
        <w:rPr>
          <w:rFonts w:ascii="Calibri Light" w:eastAsia="Calibri" w:hAnsi="Calibri Light" w:cs="Calibri Light"/>
          <w:b/>
          <w:bCs/>
          <w:kern w:val="0"/>
          <w:sz w:val="16"/>
          <w:szCs w:val="16"/>
          <w:lang w:eastAsia="en-US" w:bidi="ar-SA"/>
        </w:rPr>
        <w:t>Nazwa producenta</w:t>
      </w:r>
      <w:r w:rsidRPr="00287951">
        <w:rPr>
          <w:rFonts w:ascii="Calibri Light" w:eastAsia="Calibri" w:hAnsi="Calibri Light" w:cs="Calibri Light"/>
          <w:bCs/>
          <w:kern w:val="0"/>
          <w:sz w:val="16"/>
          <w:szCs w:val="16"/>
          <w:lang w:eastAsia="en-US" w:bidi="ar-SA"/>
        </w:rPr>
        <w:t xml:space="preserve"> ……………………………………………………………………</w:t>
      </w:r>
    </w:p>
    <w:p w14:paraId="6F8CB089" w14:textId="77777777" w:rsidR="00F70B05" w:rsidRPr="00287951" w:rsidRDefault="00F70B05" w:rsidP="00F70B05">
      <w:pPr>
        <w:spacing w:after="200" w:line="276" w:lineRule="auto"/>
        <w:rPr>
          <w:rFonts w:ascii="Calibri Light" w:eastAsia="Lucida Sans Unicode" w:hAnsi="Calibri Light" w:cs="Calibri Light"/>
          <w:sz w:val="16"/>
          <w:szCs w:val="16"/>
          <w:lang w:eastAsia="ar-SA" w:bidi="ar-SA"/>
        </w:rPr>
      </w:pPr>
    </w:p>
    <w:p w14:paraId="035D5E80" w14:textId="77777777" w:rsidR="00F70B05" w:rsidRPr="00287951" w:rsidRDefault="00F70B05" w:rsidP="00FF585A">
      <w:pPr>
        <w:numPr>
          <w:ilvl w:val="0"/>
          <w:numId w:val="9"/>
        </w:numPr>
        <w:spacing w:after="200" w:line="276" w:lineRule="auto"/>
        <w:contextualSpacing/>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Szafa RACK 42U – 2 sztuki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79"/>
        <w:gridCol w:w="1489"/>
        <w:gridCol w:w="5925"/>
        <w:gridCol w:w="1700"/>
      </w:tblGrid>
      <w:tr w:rsidR="002C62F4" w:rsidRPr="00287951" w14:paraId="02A21DF5" w14:textId="77777777" w:rsidTr="000E5402">
        <w:trPr>
          <w:jc w:val="center"/>
        </w:trPr>
        <w:tc>
          <w:tcPr>
            <w:tcW w:w="579" w:type="dxa"/>
            <w:shd w:val="clear" w:color="auto" w:fill="FFF2CC"/>
            <w:vAlign w:val="center"/>
          </w:tcPr>
          <w:p w14:paraId="2FFF092D" w14:textId="77777777" w:rsidR="00F70B05" w:rsidRPr="00287951" w:rsidRDefault="00F70B05" w:rsidP="00F70B05">
            <w:pPr>
              <w:widowControl w:val="0"/>
              <w:rPr>
                <w:rFonts w:ascii="Calibri Light" w:eastAsia="Times New Roman" w:hAnsi="Calibri Light" w:cs="Calibri Light"/>
                <w:b/>
                <w:bCs/>
                <w:sz w:val="16"/>
                <w:szCs w:val="16"/>
                <w:lang w:eastAsia="ar-SA" w:bidi="ar-SA"/>
              </w:rPr>
            </w:pPr>
            <w:r w:rsidRPr="00287951">
              <w:rPr>
                <w:rFonts w:ascii="Calibri Light" w:eastAsia="Times New Roman" w:hAnsi="Calibri Light" w:cs="Calibri Light"/>
                <w:b/>
                <w:bCs/>
                <w:sz w:val="16"/>
                <w:szCs w:val="16"/>
                <w:lang w:eastAsia="ar-SA" w:bidi="ar-SA"/>
              </w:rPr>
              <w:t>Lp.</w:t>
            </w:r>
          </w:p>
        </w:tc>
        <w:tc>
          <w:tcPr>
            <w:tcW w:w="1489" w:type="dxa"/>
            <w:shd w:val="clear" w:color="auto" w:fill="FFF2CC"/>
            <w:vAlign w:val="center"/>
          </w:tcPr>
          <w:p w14:paraId="660FD16C"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Nazwa komponentu</w:t>
            </w:r>
          </w:p>
        </w:tc>
        <w:tc>
          <w:tcPr>
            <w:tcW w:w="5925" w:type="dxa"/>
            <w:shd w:val="clear" w:color="auto" w:fill="FFF2CC"/>
            <w:vAlign w:val="center"/>
          </w:tcPr>
          <w:p w14:paraId="07E2006B"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Wymagane parametry techniczne</w:t>
            </w:r>
          </w:p>
          <w:p w14:paraId="0436B6BB" w14:textId="77777777" w:rsidR="00F70B05" w:rsidRPr="00287951" w:rsidRDefault="00F70B05" w:rsidP="00F70B05">
            <w:pPr>
              <w:widowControl w:val="0"/>
              <w:jc w:val="center"/>
              <w:rPr>
                <w:rFonts w:ascii="Calibri Light" w:eastAsia="Times New Roman" w:hAnsi="Calibri Light" w:cs="Calibri Light"/>
                <w:b/>
                <w:bCs/>
                <w:sz w:val="16"/>
                <w:szCs w:val="16"/>
                <w:lang w:eastAsia="ar-SA" w:bidi="ar-SA"/>
              </w:rPr>
            </w:pPr>
            <w:r w:rsidRPr="00287951">
              <w:rPr>
                <w:rFonts w:ascii="Calibri Light" w:eastAsia="Lucida Sans Unicode" w:hAnsi="Calibri Light" w:cs="Calibri Light"/>
                <w:b/>
                <w:sz w:val="16"/>
                <w:szCs w:val="16"/>
                <w:lang w:eastAsia="ar-SA" w:bidi="ar-SA"/>
              </w:rPr>
              <w:t>(wartości minimalne wymagane)</w:t>
            </w:r>
          </w:p>
        </w:tc>
        <w:tc>
          <w:tcPr>
            <w:tcW w:w="1700" w:type="dxa"/>
            <w:shd w:val="clear" w:color="auto" w:fill="FFF2CC"/>
          </w:tcPr>
          <w:p w14:paraId="420CDDB4" w14:textId="77777777" w:rsidR="00F70B05" w:rsidRPr="00287951" w:rsidRDefault="00F70B05" w:rsidP="00F70B05">
            <w:pPr>
              <w:widowControl w:val="0"/>
              <w:jc w:val="center"/>
              <w:rPr>
                <w:rFonts w:ascii="Calibri Light" w:eastAsia="Lucida Sans Unicode" w:hAnsi="Calibri Light" w:cs="Calibri Light"/>
                <w:b/>
                <w:bCs/>
                <w:sz w:val="16"/>
                <w:szCs w:val="16"/>
                <w:lang w:eastAsia="ar-SA" w:bidi="ar-SA"/>
              </w:rPr>
            </w:pPr>
            <w:r w:rsidRPr="00287951">
              <w:rPr>
                <w:rFonts w:ascii="Calibri Light" w:eastAsia="Lucida Sans Unicode" w:hAnsi="Calibri Light" w:cs="Calibri Light"/>
                <w:b/>
                <w:bCs/>
                <w:sz w:val="16"/>
                <w:szCs w:val="16"/>
                <w:lang w:eastAsia="ar-SA" w:bidi="ar-SA"/>
              </w:rPr>
              <w:t>Oferowane parametry techniczne</w:t>
            </w:r>
          </w:p>
        </w:tc>
      </w:tr>
      <w:tr w:rsidR="002C62F4" w:rsidRPr="00287951" w14:paraId="44E66AE8" w14:textId="77777777" w:rsidTr="000E5402">
        <w:trPr>
          <w:jc w:val="center"/>
        </w:trPr>
        <w:tc>
          <w:tcPr>
            <w:tcW w:w="579" w:type="dxa"/>
            <w:shd w:val="clear" w:color="auto" w:fill="auto"/>
            <w:vAlign w:val="center"/>
          </w:tcPr>
          <w:p w14:paraId="2063F222"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54CC9B0"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Przeznaczenie</w:t>
            </w:r>
          </w:p>
        </w:tc>
        <w:tc>
          <w:tcPr>
            <w:tcW w:w="5925" w:type="dxa"/>
            <w:shd w:val="clear" w:color="auto" w:fill="auto"/>
            <w:vAlign w:val="center"/>
          </w:tcPr>
          <w:p w14:paraId="5DE22C6B"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Szafa serwerowa</w:t>
            </w:r>
          </w:p>
        </w:tc>
        <w:tc>
          <w:tcPr>
            <w:tcW w:w="1700" w:type="dxa"/>
          </w:tcPr>
          <w:p w14:paraId="48CEE9A6"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4B5E3E92" w14:textId="77777777" w:rsidTr="000E5402">
        <w:trPr>
          <w:jc w:val="center"/>
        </w:trPr>
        <w:tc>
          <w:tcPr>
            <w:tcW w:w="579" w:type="dxa"/>
            <w:shd w:val="clear" w:color="auto" w:fill="auto"/>
            <w:vAlign w:val="center"/>
          </w:tcPr>
          <w:p w14:paraId="56A02BCF"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59BD82C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Obudowa, wymiary, waga</w:t>
            </w:r>
          </w:p>
        </w:tc>
        <w:tc>
          <w:tcPr>
            <w:tcW w:w="5925" w:type="dxa"/>
            <w:shd w:val="clear" w:color="auto" w:fill="auto"/>
            <w:vAlign w:val="center"/>
          </w:tcPr>
          <w:p w14:paraId="564E2F2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Wymiary RACK 42U, głębokość minimalna 107 cm,  maksymalna waga bez obciążenia 170 kg, minimalna nośność 800 kg</w:t>
            </w:r>
          </w:p>
        </w:tc>
        <w:tc>
          <w:tcPr>
            <w:tcW w:w="1700" w:type="dxa"/>
          </w:tcPr>
          <w:p w14:paraId="1073F3D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352C6FDE" w14:textId="77777777" w:rsidTr="000E5402">
        <w:trPr>
          <w:jc w:val="center"/>
        </w:trPr>
        <w:tc>
          <w:tcPr>
            <w:tcW w:w="579" w:type="dxa"/>
            <w:shd w:val="clear" w:color="auto" w:fill="auto"/>
            <w:vAlign w:val="center"/>
          </w:tcPr>
          <w:p w14:paraId="79933B1B"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04F735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Drzwi przednie i tylne</w:t>
            </w:r>
          </w:p>
        </w:tc>
        <w:tc>
          <w:tcPr>
            <w:tcW w:w="5925" w:type="dxa"/>
            <w:shd w:val="clear" w:color="auto" w:fill="auto"/>
            <w:vAlign w:val="center"/>
          </w:tcPr>
          <w:p w14:paraId="2309C108" w14:textId="77777777" w:rsidR="00F70B05" w:rsidRPr="00287951" w:rsidRDefault="00F70B05" w:rsidP="00F70B05">
            <w:pPr>
              <w:widowControl w:val="0"/>
              <w:rPr>
                <w:rFonts w:ascii="Calibri Light" w:eastAsia="Times New Roman" w:hAnsi="Calibri Light" w:cs="Calibri Light"/>
                <w:sz w:val="16"/>
                <w:szCs w:val="16"/>
                <w:lang w:eastAsia="ar-SA" w:bidi="ar-SA"/>
              </w:rPr>
            </w:pPr>
            <w:r w:rsidRPr="00287951">
              <w:rPr>
                <w:rFonts w:ascii="Calibri Light" w:eastAsia="Times New Roman" w:hAnsi="Calibri Light" w:cs="Calibri Light"/>
                <w:sz w:val="16"/>
                <w:szCs w:val="16"/>
                <w:lang w:eastAsia="ar-SA" w:bidi="ar-SA"/>
              </w:rPr>
              <w:t>Drzwi przednie i tylne z perforacją min. 65%. Drzwi przednie i tylne wyjmowane, zamykane na zamek.</w:t>
            </w:r>
          </w:p>
        </w:tc>
        <w:tc>
          <w:tcPr>
            <w:tcW w:w="1700" w:type="dxa"/>
          </w:tcPr>
          <w:p w14:paraId="483F0841"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06E8C6EF" w14:textId="77777777" w:rsidTr="000E5402">
        <w:trPr>
          <w:jc w:val="center"/>
        </w:trPr>
        <w:tc>
          <w:tcPr>
            <w:tcW w:w="579" w:type="dxa"/>
            <w:shd w:val="clear" w:color="auto" w:fill="auto"/>
            <w:vAlign w:val="center"/>
          </w:tcPr>
          <w:p w14:paraId="04CC71B7"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23339B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Panele boczne</w:t>
            </w:r>
          </w:p>
        </w:tc>
        <w:tc>
          <w:tcPr>
            <w:tcW w:w="5925" w:type="dxa"/>
            <w:shd w:val="clear" w:color="auto" w:fill="auto"/>
            <w:vAlign w:val="center"/>
          </w:tcPr>
          <w:p w14:paraId="72392EB0"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proofErr w:type="spellStart"/>
            <w:r w:rsidRPr="00287951">
              <w:rPr>
                <w:rFonts w:ascii="Calibri Light" w:eastAsia="Lucida Sans Unicode" w:hAnsi="Calibri Light" w:cs="Calibri Light"/>
                <w:sz w:val="16"/>
                <w:szCs w:val="16"/>
                <w:lang w:eastAsia="ar-SA" w:bidi="ar-SA"/>
              </w:rPr>
              <w:t>Demontowalne</w:t>
            </w:r>
            <w:proofErr w:type="spellEnd"/>
            <w:r w:rsidRPr="00287951">
              <w:rPr>
                <w:rFonts w:ascii="Calibri Light" w:eastAsia="Lucida Sans Unicode" w:hAnsi="Calibri Light" w:cs="Calibri Light"/>
                <w:sz w:val="16"/>
                <w:szCs w:val="16"/>
                <w:lang w:eastAsia="ar-SA" w:bidi="ar-SA"/>
              </w:rPr>
              <w:t xml:space="preserve"> panele boczne.</w:t>
            </w:r>
          </w:p>
        </w:tc>
        <w:tc>
          <w:tcPr>
            <w:tcW w:w="1700" w:type="dxa"/>
          </w:tcPr>
          <w:p w14:paraId="16C10BA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06C9F1E" w14:textId="77777777" w:rsidTr="000E5402">
        <w:trPr>
          <w:jc w:val="center"/>
        </w:trPr>
        <w:tc>
          <w:tcPr>
            <w:tcW w:w="579" w:type="dxa"/>
            <w:shd w:val="clear" w:color="auto" w:fill="auto"/>
            <w:vAlign w:val="center"/>
          </w:tcPr>
          <w:p w14:paraId="2B247A52"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317557CF"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Szyny instalacyjne</w:t>
            </w:r>
          </w:p>
        </w:tc>
        <w:tc>
          <w:tcPr>
            <w:tcW w:w="5925" w:type="dxa"/>
            <w:shd w:val="clear" w:color="auto" w:fill="auto"/>
            <w:vAlign w:val="center"/>
          </w:tcPr>
          <w:p w14:paraId="7DB666A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Szyny instalacyjne umiejscowione z przodu i tyłu szafy, umożliwiające zainstalowanie całego dostarczonego sprzętu, w tym serwerów, macierzy, przełączników i urządzeń sieci.</w:t>
            </w:r>
          </w:p>
        </w:tc>
        <w:tc>
          <w:tcPr>
            <w:tcW w:w="1700" w:type="dxa"/>
          </w:tcPr>
          <w:p w14:paraId="598C24CC"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B43674" w14:textId="77777777" w:rsidTr="000E5402">
        <w:trPr>
          <w:jc w:val="center"/>
        </w:trPr>
        <w:tc>
          <w:tcPr>
            <w:tcW w:w="579" w:type="dxa"/>
            <w:shd w:val="clear" w:color="auto" w:fill="auto"/>
            <w:vAlign w:val="center"/>
          </w:tcPr>
          <w:p w14:paraId="12212927"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1D347C56"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Instalacja szafy</w:t>
            </w:r>
          </w:p>
        </w:tc>
        <w:tc>
          <w:tcPr>
            <w:tcW w:w="5925" w:type="dxa"/>
            <w:shd w:val="clear" w:color="auto" w:fill="auto"/>
            <w:vAlign w:val="center"/>
          </w:tcPr>
          <w:p w14:paraId="0192A771"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Stopy poziomujące, obrotowe kółka ułatwiające ustawienie szafy.</w:t>
            </w:r>
          </w:p>
        </w:tc>
        <w:tc>
          <w:tcPr>
            <w:tcW w:w="1700" w:type="dxa"/>
          </w:tcPr>
          <w:p w14:paraId="722E565E"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2C62F4" w:rsidRPr="00287951" w14:paraId="76610584" w14:textId="77777777" w:rsidTr="000E5402">
        <w:trPr>
          <w:jc w:val="center"/>
        </w:trPr>
        <w:tc>
          <w:tcPr>
            <w:tcW w:w="579" w:type="dxa"/>
            <w:shd w:val="clear" w:color="auto" w:fill="auto"/>
            <w:vAlign w:val="center"/>
          </w:tcPr>
          <w:p w14:paraId="7A99F181"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7ED2DB52"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Wyposażenie szafy</w:t>
            </w:r>
          </w:p>
        </w:tc>
        <w:tc>
          <w:tcPr>
            <w:tcW w:w="5925" w:type="dxa"/>
            <w:shd w:val="clear" w:color="auto" w:fill="auto"/>
            <w:vAlign w:val="center"/>
          </w:tcPr>
          <w:p w14:paraId="7A34C38F" w14:textId="77777777" w:rsidR="00F70B05" w:rsidRPr="00287951" w:rsidRDefault="00F70B05" w:rsidP="00F70B05">
            <w:pPr>
              <w:widowControl w:val="0"/>
              <w:spacing w:line="254" w:lineRule="auto"/>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2x Listwa PDU z gniazdami wejściowymi min. 6xC13</w:t>
            </w:r>
          </w:p>
        </w:tc>
        <w:tc>
          <w:tcPr>
            <w:tcW w:w="1700" w:type="dxa"/>
          </w:tcPr>
          <w:p w14:paraId="553F3F02"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r w:rsidR="00F70B05" w:rsidRPr="00287951" w14:paraId="47A6A798" w14:textId="77777777" w:rsidTr="000E5402">
        <w:trPr>
          <w:jc w:val="center"/>
        </w:trPr>
        <w:tc>
          <w:tcPr>
            <w:tcW w:w="579" w:type="dxa"/>
            <w:shd w:val="clear" w:color="auto" w:fill="auto"/>
            <w:vAlign w:val="center"/>
          </w:tcPr>
          <w:p w14:paraId="031D9856" w14:textId="77777777" w:rsidR="00F70B05" w:rsidRPr="00287951" w:rsidRDefault="00F70B05" w:rsidP="00FF585A">
            <w:pPr>
              <w:widowControl w:val="0"/>
              <w:numPr>
                <w:ilvl w:val="0"/>
                <w:numId w:val="18"/>
              </w:numPr>
              <w:suppressAutoHyphens w:val="0"/>
              <w:spacing w:after="200" w:line="276" w:lineRule="auto"/>
              <w:contextualSpacing/>
              <w:rPr>
                <w:rFonts w:ascii="Calibri Light" w:eastAsia="Times New Roman" w:hAnsi="Calibri Light" w:cs="Calibri Light"/>
                <w:bCs/>
                <w:sz w:val="16"/>
                <w:szCs w:val="16"/>
                <w:lang w:eastAsia="ar-SA" w:bidi="ar-SA"/>
              </w:rPr>
            </w:pPr>
          </w:p>
        </w:tc>
        <w:tc>
          <w:tcPr>
            <w:tcW w:w="1489" w:type="dxa"/>
            <w:shd w:val="clear" w:color="auto" w:fill="auto"/>
            <w:vAlign w:val="center"/>
          </w:tcPr>
          <w:p w14:paraId="2169C6A1" w14:textId="77777777" w:rsidR="00F70B05" w:rsidRPr="00287951" w:rsidRDefault="00F70B05" w:rsidP="00F70B05">
            <w:pPr>
              <w:widowControl w:val="0"/>
              <w:rPr>
                <w:rFonts w:ascii="Calibri Light" w:eastAsia="Lucida Sans Unicode" w:hAnsi="Calibri Light" w:cs="Calibri Light"/>
                <w:sz w:val="16"/>
                <w:szCs w:val="16"/>
                <w:lang w:eastAsia="ar-SA" w:bidi="ar-SA"/>
              </w:rPr>
            </w:pPr>
            <w:r w:rsidRPr="00287951">
              <w:rPr>
                <w:rFonts w:ascii="Calibri Light" w:eastAsia="Lucida Sans Unicode" w:hAnsi="Calibri Light" w:cs="Calibri Light"/>
                <w:sz w:val="16"/>
                <w:szCs w:val="16"/>
                <w:lang w:eastAsia="ar-SA" w:bidi="ar-SA"/>
              </w:rPr>
              <w:t>Gwarancja</w:t>
            </w:r>
          </w:p>
        </w:tc>
        <w:tc>
          <w:tcPr>
            <w:tcW w:w="5925" w:type="dxa"/>
            <w:shd w:val="clear" w:color="auto" w:fill="auto"/>
            <w:vAlign w:val="center"/>
          </w:tcPr>
          <w:p w14:paraId="71F5C87B" w14:textId="42089293" w:rsidR="00F70B05" w:rsidRPr="00287951" w:rsidRDefault="00B70DD1" w:rsidP="00B70DD1">
            <w:pPr>
              <w:widowControl w:val="0"/>
              <w:spacing w:after="200" w:line="254" w:lineRule="auto"/>
              <w:contextualSpacing/>
              <w:rPr>
                <w:rFonts w:ascii="Calibri Light" w:eastAsia="Lucida Sans Unicode" w:hAnsi="Calibri Light" w:cs="Calibri Light"/>
                <w:sz w:val="16"/>
                <w:szCs w:val="16"/>
                <w:lang w:eastAsia="ar-SA" w:bidi="ar-SA"/>
              </w:rPr>
            </w:pPr>
            <w:r>
              <w:rPr>
                <w:rFonts w:ascii="Calibri Light" w:eastAsia="Lucida Sans Unicode" w:hAnsi="Calibri Light" w:cs="Calibri Light"/>
                <w:sz w:val="16"/>
                <w:szCs w:val="16"/>
                <w:lang w:eastAsia="ar-SA" w:bidi="ar-SA"/>
              </w:rPr>
              <w:t>60 m</w:t>
            </w:r>
            <w:r w:rsidR="00F70B05" w:rsidRPr="00287951">
              <w:rPr>
                <w:rFonts w:ascii="Calibri Light" w:eastAsia="Lucida Sans Unicode" w:hAnsi="Calibri Light" w:cs="Calibri Light"/>
                <w:sz w:val="16"/>
                <w:szCs w:val="16"/>
                <w:lang w:eastAsia="ar-SA" w:bidi="ar-SA"/>
              </w:rPr>
              <w:t>iesięcy</w:t>
            </w:r>
          </w:p>
        </w:tc>
        <w:tc>
          <w:tcPr>
            <w:tcW w:w="1700" w:type="dxa"/>
          </w:tcPr>
          <w:p w14:paraId="7D191E27" w14:textId="77777777" w:rsidR="00F70B05" w:rsidRPr="00287951" w:rsidRDefault="00F70B05" w:rsidP="00F70B05">
            <w:pPr>
              <w:widowControl w:val="0"/>
              <w:jc w:val="both"/>
              <w:rPr>
                <w:rFonts w:ascii="Calibri Light" w:eastAsia="Times New Roman" w:hAnsi="Calibri Light" w:cs="Calibri Light"/>
                <w:sz w:val="16"/>
                <w:szCs w:val="16"/>
                <w:lang w:eastAsia="ar-SA" w:bidi="ar-SA"/>
              </w:rPr>
            </w:pPr>
          </w:p>
        </w:tc>
      </w:tr>
    </w:tbl>
    <w:p w14:paraId="5ACA5DE8" w14:textId="58512CA9" w:rsidR="000E5402" w:rsidRPr="000E5402" w:rsidRDefault="000E5402" w:rsidP="000E5402">
      <w:pPr>
        <w:spacing w:after="200" w:line="276" w:lineRule="auto"/>
        <w:rPr>
          <w:rFonts w:ascii="Calibri Light" w:eastAsia="Lucida Sans Unicode" w:hAnsi="Calibri Light" w:cs="Calibri Light"/>
          <w:b/>
          <w:sz w:val="16"/>
          <w:szCs w:val="16"/>
          <w:lang w:eastAsia="ar-SA" w:bidi="ar-SA"/>
        </w:rPr>
      </w:pPr>
      <w:bookmarkStart w:id="9" w:name="_Toc91017563"/>
      <w:r w:rsidRPr="00287951">
        <w:rPr>
          <w:rFonts w:ascii="Calibri Light" w:eastAsia="Lucida Sans Unicode" w:hAnsi="Calibri Light" w:cs="Calibri Light"/>
          <w:b/>
          <w:sz w:val="16"/>
          <w:szCs w:val="16"/>
          <w:lang w:eastAsia="ar-SA" w:bidi="ar-SA"/>
        </w:rPr>
        <w:t>Kolumna „Oferowane parametry techniczne” musi być w całości wypełniona. Wykonawca zobowiązany jest do podania parametrów w jednostkach wskazanych w niniejszym opisie.</w:t>
      </w:r>
    </w:p>
    <w:p w14:paraId="3FE51EA4" w14:textId="2BAE7A21" w:rsidR="00B67480"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 xml:space="preserve">Instalacja i </w:t>
      </w:r>
      <w:bookmarkEnd w:id="9"/>
      <w:r w:rsidRPr="00287951">
        <w:rPr>
          <w:rFonts w:ascii="Calibri Light" w:hAnsi="Calibri Light" w:cs="Calibri Light"/>
          <w:sz w:val="16"/>
          <w:szCs w:val="16"/>
          <w:lang w:val="pl-PL"/>
        </w:rPr>
        <w:t>konfiguracja</w:t>
      </w:r>
    </w:p>
    <w:p w14:paraId="53D54E9F" w14:textId="1112D704" w:rsidR="00B67480" w:rsidRPr="00287951" w:rsidRDefault="00F830AA" w:rsidP="00B67480">
      <w:pPr>
        <w:suppressAutoHyphens w:val="0"/>
        <w:spacing w:after="20"/>
        <w:jc w:val="both"/>
        <w:rPr>
          <w:rFonts w:ascii="Calibri Light" w:hAnsi="Calibri Light" w:cs="Calibri Light"/>
          <w:sz w:val="16"/>
          <w:szCs w:val="16"/>
        </w:rPr>
      </w:pPr>
      <w:r>
        <w:rPr>
          <w:rFonts w:ascii="Calibri Light" w:hAnsi="Calibri Light" w:cs="Calibri Light"/>
          <w:sz w:val="16"/>
          <w:szCs w:val="16"/>
        </w:rPr>
        <w:t xml:space="preserve">Zamawiający oczekuje przeniesienia obecnej infrastruktury serwerowo-bazodanowej do nowego środowiska opartego </w:t>
      </w:r>
      <w:r w:rsidR="00E17516">
        <w:rPr>
          <w:rFonts w:ascii="Calibri Light" w:hAnsi="Calibri Light" w:cs="Calibri Light"/>
          <w:sz w:val="16"/>
          <w:szCs w:val="16"/>
        </w:rPr>
        <w:t>o dostarczony sprzęt.</w:t>
      </w:r>
      <w:r>
        <w:rPr>
          <w:rFonts w:ascii="Calibri Light" w:hAnsi="Calibri Light" w:cs="Calibri Light"/>
          <w:sz w:val="16"/>
          <w:szCs w:val="16"/>
        </w:rPr>
        <w:t xml:space="preserve"> P</w:t>
      </w:r>
      <w:r w:rsidRPr="00287951">
        <w:rPr>
          <w:rFonts w:ascii="Calibri Light" w:hAnsi="Calibri Light" w:cs="Calibri Light"/>
          <w:sz w:val="16"/>
          <w:szCs w:val="16"/>
        </w:rPr>
        <w:t>oniżej przedstawiono podstawowy opis przebiegu wdrożenia</w:t>
      </w:r>
      <w:r>
        <w:rPr>
          <w:rFonts w:ascii="Calibri Light" w:hAnsi="Calibri Light" w:cs="Calibri Light"/>
          <w:sz w:val="16"/>
          <w:szCs w:val="16"/>
        </w:rPr>
        <w:t xml:space="preserve"> realizowanego w ramach usługi</w:t>
      </w:r>
      <w:r w:rsidRPr="00287951">
        <w:rPr>
          <w:rFonts w:ascii="Calibri Light" w:hAnsi="Calibri Light" w:cs="Calibri Light"/>
          <w:sz w:val="16"/>
          <w:szCs w:val="16"/>
        </w:rPr>
        <w:t xml:space="preserve"> instalacji, konfiguracji i wdrożenia wraz z opracowaniem dokumentacji powdrożeniowej</w:t>
      </w:r>
      <w:r w:rsidR="00B67480" w:rsidRPr="00287951">
        <w:rPr>
          <w:rFonts w:ascii="Calibri Light" w:hAnsi="Calibri Light" w:cs="Calibri Light"/>
          <w:sz w:val="16"/>
          <w:szCs w:val="16"/>
        </w:rPr>
        <w:t xml:space="preserve">, na bazie którego należy przygotować dokumentację projektową, a w kolejnym etapie dokonać wdrożenia: </w:t>
      </w:r>
    </w:p>
    <w:p w14:paraId="522E9508" w14:textId="585258B5" w:rsidR="00F70B05" w:rsidRPr="00287951" w:rsidRDefault="00F70B05"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dostarczonych szaf RACK w serwerowniach zmawiającego.</w:t>
      </w:r>
    </w:p>
    <w:p w14:paraId="6C5C43E1" w14:textId="143C912B" w:rsidR="00F70B05" w:rsidRPr="00287951" w:rsidRDefault="00F70B05"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 xml:space="preserve">Instalacja dostarczonych urządzeń UPS w szafach RACK, podłączenie do przygotowanych przez Zamawiającego zgodnie z zaleceniami producenta linii zasilania i zabezpieczeń (wejście i wyjście) oraz ich uruchomienie i konfigurację. </w:t>
      </w:r>
    </w:p>
    <w:p w14:paraId="393609D2" w14:textId="74B4ABC5"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infrastruktury sprzętowej:</w:t>
      </w:r>
    </w:p>
    <w:p w14:paraId="4CAC5A6D" w14:textId="2E1E4D2A" w:rsidR="00E17516" w:rsidRDefault="00E17516"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Pr>
          <w:rFonts w:ascii="Calibri Light" w:hAnsi="Calibri Light" w:cs="Calibri Light"/>
          <w:sz w:val="16"/>
          <w:szCs w:val="16"/>
        </w:rPr>
        <w:t>Instalacja i konfiguracja urządzeń sieciowych</w:t>
      </w:r>
    </w:p>
    <w:p w14:paraId="431177F2" w14:textId="28A63E16" w:rsid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Montaż </w:t>
      </w:r>
      <w:r>
        <w:rPr>
          <w:rFonts w:ascii="Calibri Light" w:hAnsi="Calibri Light" w:cs="Calibri Light"/>
          <w:sz w:val="16"/>
          <w:szCs w:val="16"/>
        </w:rPr>
        <w:t>w szafie serwerowej</w:t>
      </w:r>
    </w:p>
    <w:p w14:paraId="7B6F46C6" w14:textId="682284F0" w:rsidR="00E17516" w:rsidRP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Aktualizacja oprogramowania </w:t>
      </w:r>
      <w:r>
        <w:rPr>
          <w:rFonts w:ascii="Calibri Light" w:hAnsi="Calibri Light" w:cs="Calibri Light"/>
          <w:sz w:val="16"/>
          <w:szCs w:val="16"/>
        </w:rPr>
        <w:t>układowego</w:t>
      </w:r>
    </w:p>
    <w:p w14:paraId="4D7495CB" w14:textId="638322C0" w:rsidR="00E17516" w:rsidRPr="00E17516" w:rsidRDefault="00E17516"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Pr>
          <w:rFonts w:ascii="Calibri Light" w:hAnsi="Calibri Light" w:cs="Calibri Light"/>
          <w:sz w:val="16"/>
          <w:szCs w:val="16"/>
        </w:rPr>
        <w:t>I</w:t>
      </w:r>
      <w:r w:rsidRPr="00287951">
        <w:rPr>
          <w:rFonts w:ascii="Calibri Light" w:hAnsi="Calibri Light" w:cs="Calibri Light"/>
          <w:sz w:val="16"/>
          <w:szCs w:val="16"/>
        </w:rPr>
        <w:t>ntegracja przełączników z siecią LAN Zamawiającego</w:t>
      </w:r>
    </w:p>
    <w:p w14:paraId="692391E2" w14:textId="213D6DDC"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i konfiguracja platformy serwerowej</w:t>
      </w:r>
    </w:p>
    <w:p w14:paraId="14A067B7"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Montaż serwerów</w:t>
      </w:r>
    </w:p>
    <w:p w14:paraId="68B79E6F"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bookmarkStart w:id="10" w:name="_Hlk144797828"/>
      <w:r w:rsidRPr="00287951">
        <w:rPr>
          <w:rFonts w:ascii="Calibri Light" w:hAnsi="Calibri Light" w:cs="Calibri Light"/>
          <w:sz w:val="16"/>
          <w:szCs w:val="16"/>
        </w:rPr>
        <w:t>Aktualizacja oprogramowania wewnętrznego serwerów</w:t>
      </w:r>
    </w:p>
    <w:bookmarkEnd w:id="10"/>
    <w:p w14:paraId="6746090D"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systemu </w:t>
      </w:r>
      <w:proofErr w:type="spellStart"/>
      <w:r w:rsidRPr="00287951">
        <w:rPr>
          <w:rFonts w:ascii="Calibri Light" w:hAnsi="Calibri Light" w:cs="Calibri Light"/>
          <w:sz w:val="16"/>
          <w:szCs w:val="16"/>
        </w:rPr>
        <w:t>storage</w:t>
      </w:r>
      <w:proofErr w:type="spellEnd"/>
    </w:p>
    <w:p w14:paraId="04D613D0"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Montaż w szafie serwerowej</w:t>
      </w:r>
    </w:p>
    <w:p w14:paraId="23C2CF1B"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Aktualizacja oprogramowania macierzy oraz dysków twardych</w:t>
      </w:r>
    </w:p>
    <w:p w14:paraId="03900FA9"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Zbudowanie grup RAID zgodnie z wymogami projektu</w:t>
      </w:r>
    </w:p>
    <w:p w14:paraId="037991E7" w14:textId="5C235ACB" w:rsidR="004D242E" w:rsidRPr="00287951" w:rsidRDefault="00A10A7E"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Konfiguracja replikacji danych pomiędzy macierzami</w:t>
      </w:r>
    </w:p>
    <w:p w14:paraId="11DC993C" w14:textId="1ACF6409" w:rsidR="00F70B05" w:rsidRPr="00287951" w:rsidRDefault="00F70B05"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Konfiguracja interfejsów zarządczych (ustawienia sieciowe, powiadomienia email) i wpięcie ich do sieci zarządczej, update oprogramowania układowego do najnowszych dostępnych wersji</w:t>
      </w:r>
    </w:p>
    <w:p w14:paraId="34659094" w14:textId="526B81AF" w:rsidR="0034464A" w:rsidRPr="00E17516"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pozostałych elementów infrastruktury serwerowej oraz systemów wspomagających</w:t>
      </w:r>
    </w:p>
    <w:p w14:paraId="6722A174" w14:textId="3C34E95C" w:rsidR="0034464A" w:rsidRPr="00287951" w:rsidRDefault="0034464A"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Spięcie dostarczonych serwerów i macierzy za pomocą przełączników F</w:t>
      </w:r>
      <w:r w:rsidR="00406C2E">
        <w:rPr>
          <w:rFonts w:ascii="Calibri Light" w:hAnsi="Calibri Light" w:cs="Calibri Light"/>
          <w:sz w:val="16"/>
          <w:szCs w:val="16"/>
        </w:rPr>
        <w:t>C</w:t>
      </w:r>
      <w:r w:rsidRPr="00287951">
        <w:rPr>
          <w:rFonts w:ascii="Calibri Light" w:hAnsi="Calibri Light" w:cs="Calibri Light"/>
          <w:sz w:val="16"/>
          <w:szCs w:val="16"/>
        </w:rPr>
        <w:t xml:space="preserve"> w sieć SAN.</w:t>
      </w:r>
    </w:p>
    <w:p w14:paraId="7502D254" w14:textId="47842AAA"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klastra serwerów wirtualnych:</w:t>
      </w:r>
    </w:p>
    <w:p w14:paraId="084BCE84"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serwerów, na których będzie uruchomione środowisko </w:t>
      </w:r>
      <w:proofErr w:type="spellStart"/>
      <w:r w:rsidRPr="00287951">
        <w:rPr>
          <w:rFonts w:ascii="Calibri Light" w:hAnsi="Calibri Light" w:cs="Calibri Light"/>
          <w:sz w:val="16"/>
          <w:szCs w:val="16"/>
        </w:rPr>
        <w:t>hyperwizora</w:t>
      </w:r>
      <w:proofErr w:type="spellEnd"/>
    </w:p>
    <w:p w14:paraId="5F3E43F1"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 xml:space="preserve">Instalacja i konfiguracja serwera zarządzającego klastrem </w:t>
      </w:r>
    </w:p>
    <w:p w14:paraId="72C151E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Uruchomienie klastra serwerów wirtualnych (platforma fizyczna) wraz z konfiguracją niezbędnych usług dodatkowych:</w:t>
      </w:r>
    </w:p>
    <w:p w14:paraId="7D703DEB"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Budowa niezawodnościowego klastra serwerów </w:t>
      </w:r>
    </w:p>
    <w:p w14:paraId="56045E53"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Konfiguracja infrastruktury sieciowej (na potrzeby środowiska maszyn wirtualnych)</w:t>
      </w:r>
    </w:p>
    <w:p w14:paraId="00A37D08"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Konfiguracja mechanizmów mechanizm wysokiej niezawodności na poziomie </w:t>
      </w:r>
      <w:proofErr w:type="spellStart"/>
      <w:r w:rsidRPr="00287951">
        <w:rPr>
          <w:rFonts w:ascii="Calibri Light" w:hAnsi="Calibri Light" w:cs="Calibri Light"/>
          <w:sz w:val="16"/>
          <w:szCs w:val="16"/>
        </w:rPr>
        <w:t>hyperwizora</w:t>
      </w:r>
      <w:proofErr w:type="spellEnd"/>
      <w:r w:rsidRPr="00287951">
        <w:rPr>
          <w:rFonts w:ascii="Calibri Light" w:hAnsi="Calibri Light" w:cs="Calibri Light"/>
          <w:sz w:val="16"/>
          <w:szCs w:val="16"/>
        </w:rPr>
        <w:t>)</w:t>
      </w:r>
    </w:p>
    <w:p w14:paraId="1B005E7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Testy/Strojenie wydajnościowe</w:t>
      </w:r>
    </w:p>
    <w:p w14:paraId="7833FA47" w14:textId="77777777"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Budowa środowiska maszyn wirtualnych:</w:t>
      </w:r>
    </w:p>
    <w:p w14:paraId="7D156A57"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Przeprowadzenie migracji wskazanych maszyn za pomocą narzędzi do konwersji (ilość systemów podlegających konwersji zostanie ustalona na poziomie definiowania uzgodnień przedwdrożeniowych)</w:t>
      </w:r>
    </w:p>
    <w:p w14:paraId="399D8D75"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Budowa maszyn wirtualnych dla systemów niepodlegających migracji za pomocą narzędzia do konwersji</w:t>
      </w:r>
    </w:p>
    <w:p w14:paraId="6C48931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Testy i strojenie wydajnościowe</w:t>
      </w:r>
    </w:p>
    <w:p w14:paraId="37401EDE"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Testy mechanizmów wysokiej dostępności na każdym z poziomów infrastruktury maszyn wirtualnych</w:t>
      </w:r>
    </w:p>
    <w:p w14:paraId="4CB3CD72" w14:textId="47D92DA6" w:rsidR="0034464A" w:rsidRPr="00287951" w:rsidRDefault="0034464A"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Przygotowanie serwerów bazodanowych pod instalację systemu operacyjnego, silników baz danych i aplikacji.</w:t>
      </w:r>
    </w:p>
    <w:p w14:paraId="31ECFCFF" w14:textId="382DB634"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Instalacja i konfiguracja systemu backupu/archiwizacji:</w:t>
      </w:r>
    </w:p>
    <w:p w14:paraId="4087A5D7"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Zbudowanie konfiguracji środowiska backupu w oparciu o dokumenty uzgodnień przedwdrożeniowych</w:t>
      </w:r>
    </w:p>
    <w:p w14:paraId="2EF202B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Przeprowadzanie testów backupu</w:t>
      </w:r>
    </w:p>
    <w:p w14:paraId="155F2FFA"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Przeprowadzenie testów odtworzeniowych</w:t>
      </w:r>
    </w:p>
    <w:p w14:paraId="7FC04935" w14:textId="77777777" w:rsidR="00B67480" w:rsidRPr="00287951" w:rsidRDefault="00B67480" w:rsidP="00FF585A">
      <w:pPr>
        <w:pStyle w:val="Akapitzlist"/>
        <w:numPr>
          <w:ilvl w:val="0"/>
          <w:numId w:val="5"/>
        </w:numPr>
        <w:autoSpaceDE w:val="0"/>
        <w:autoSpaceDN w:val="0"/>
        <w:adjustRightInd w:val="0"/>
        <w:spacing w:after="0"/>
        <w:jc w:val="both"/>
        <w:rPr>
          <w:rFonts w:ascii="Calibri Light" w:hAnsi="Calibri Light" w:cs="Calibri Light"/>
          <w:sz w:val="16"/>
          <w:szCs w:val="16"/>
        </w:rPr>
      </w:pPr>
      <w:r w:rsidRPr="00287951">
        <w:rPr>
          <w:rFonts w:ascii="Calibri Light" w:hAnsi="Calibri Light" w:cs="Calibri Light"/>
          <w:sz w:val="16"/>
          <w:szCs w:val="16"/>
        </w:rPr>
        <w:t>Budowa środowiska usługi katalogowej</w:t>
      </w:r>
    </w:p>
    <w:p w14:paraId="0EC569B9"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Instalacja infrastruktury usługi katalogowej - instalacja serwera/serwerów, aktualizacja, instalacja roli</w:t>
      </w:r>
    </w:p>
    <w:p w14:paraId="46758E3C" w14:textId="77777777" w:rsidR="00B67480" w:rsidRPr="00287951" w:rsidRDefault="00B67480" w:rsidP="00FF585A">
      <w:pPr>
        <w:pStyle w:val="Akapitzlist"/>
        <w:numPr>
          <w:ilvl w:val="1"/>
          <w:numId w:val="5"/>
        </w:numPr>
        <w:autoSpaceDE w:val="0"/>
        <w:autoSpaceDN w:val="0"/>
        <w:adjustRightInd w:val="0"/>
        <w:spacing w:after="0"/>
        <w:ind w:left="1054" w:hanging="357"/>
        <w:jc w:val="both"/>
        <w:rPr>
          <w:rFonts w:ascii="Calibri Light" w:hAnsi="Calibri Light" w:cs="Calibri Light"/>
          <w:sz w:val="16"/>
          <w:szCs w:val="16"/>
        </w:rPr>
      </w:pPr>
      <w:r w:rsidRPr="00287951">
        <w:rPr>
          <w:rFonts w:ascii="Calibri Light" w:hAnsi="Calibri Light" w:cs="Calibri Light"/>
          <w:sz w:val="16"/>
          <w:szCs w:val="16"/>
        </w:rPr>
        <w:t>Konfiguracja innych usług powiązanych, w zależności od potrzeb</w:t>
      </w:r>
    </w:p>
    <w:p w14:paraId="26DE7E3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DNS - dodanie wpisów, utworzenie stref, rekordów</w:t>
      </w:r>
    </w:p>
    <w:p w14:paraId="409C1B4E"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proofErr w:type="spellStart"/>
      <w:r w:rsidRPr="00287951">
        <w:rPr>
          <w:rFonts w:ascii="Calibri Light" w:hAnsi="Calibri Light" w:cs="Calibri Light"/>
          <w:sz w:val="16"/>
          <w:szCs w:val="16"/>
        </w:rPr>
        <w:t>FileServer</w:t>
      </w:r>
      <w:proofErr w:type="spellEnd"/>
      <w:r w:rsidRPr="00287951">
        <w:rPr>
          <w:rFonts w:ascii="Calibri Light" w:hAnsi="Calibri Light" w:cs="Calibri Light"/>
          <w:sz w:val="16"/>
          <w:szCs w:val="16"/>
        </w:rPr>
        <w:t xml:space="preserve"> - foldery, uprawnienia, udostępnienie</w:t>
      </w:r>
    </w:p>
    <w:p w14:paraId="3FD062B1"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DHCP - konfiguracja zakresów, opcji, utworzenie rezerwacji</w:t>
      </w:r>
    </w:p>
    <w:p w14:paraId="3866F499"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 xml:space="preserve">Serwer terminali </w:t>
      </w:r>
    </w:p>
    <w:p w14:paraId="60C25252" w14:textId="77777777" w:rsidR="00B67480" w:rsidRPr="00287951" w:rsidRDefault="00B67480" w:rsidP="00FF585A">
      <w:pPr>
        <w:pStyle w:val="Akapitzlist"/>
        <w:numPr>
          <w:ilvl w:val="2"/>
          <w:numId w:val="5"/>
        </w:numPr>
        <w:autoSpaceDE w:val="0"/>
        <w:autoSpaceDN w:val="0"/>
        <w:adjustRightInd w:val="0"/>
        <w:spacing w:after="0"/>
        <w:ind w:left="1315" w:hanging="181"/>
        <w:jc w:val="both"/>
        <w:rPr>
          <w:rFonts w:ascii="Calibri Light" w:hAnsi="Calibri Light" w:cs="Calibri Light"/>
          <w:sz w:val="16"/>
          <w:szCs w:val="16"/>
        </w:rPr>
      </w:pPr>
      <w:r w:rsidRPr="00287951">
        <w:rPr>
          <w:rFonts w:ascii="Calibri Light" w:hAnsi="Calibri Light" w:cs="Calibri Light"/>
          <w:sz w:val="16"/>
          <w:szCs w:val="16"/>
        </w:rPr>
        <w:t>CA (</w:t>
      </w:r>
      <w:proofErr w:type="spellStart"/>
      <w:r w:rsidRPr="00287951">
        <w:rPr>
          <w:rFonts w:ascii="Calibri Light" w:hAnsi="Calibri Light" w:cs="Calibri Light"/>
          <w:sz w:val="16"/>
          <w:szCs w:val="16"/>
        </w:rPr>
        <w:t>certificate</w:t>
      </w:r>
      <w:proofErr w:type="spellEnd"/>
      <w:r w:rsidRPr="00287951">
        <w:rPr>
          <w:rFonts w:ascii="Calibri Light" w:hAnsi="Calibri Light" w:cs="Calibri Light"/>
          <w:sz w:val="16"/>
          <w:szCs w:val="16"/>
        </w:rPr>
        <w:t xml:space="preserve"> authority) - konfiguracja CA </w:t>
      </w:r>
    </w:p>
    <w:p w14:paraId="6A978A41" w14:textId="1C9754C0" w:rsidR="0034464A" w:rsidRDefault="0034464A" w:rsidP="00FF585A">
      <w:pPr>
        <w:pStyle w:val="Akapitzlist"/>
        <w:numPr>
          <w:ilvl w:val="0"/>
          <w:numId w:val="5"/>
        </w:numPr>
        <w:autoSpaceDE w:val="0"/>
        <w:autoSpaceDN w:val="0"/>
        <w:adjustRightInd w:val="0"/>
        <w:jc w:val="both"/>
        <w:rPr>
          <w:rFonts w:ascii="Calibri Light" w:hAnsi="Calibri Light" w:cs="Calibri Light"/>
          <w:sz w:val="16"/>
          <w:szCs w:val="16"/>
        </w:rPr>
      </w:pPr>
      <w:r w:rsidRPr="00287951">
        <w:rPr>
          <w:rFonts w:ascii="Calibri Light" w:hAnsi="Calibri Light" w:cs="Calibri Light"/>
          <w:sz w:val="16"/>
          <w:szCs w:val="16"/>
        </w:rPr>
        <w:t>Wykonanie testów środowiska.</w:t>
      </w:r>
    </w:p>
    <w:p w14:paraId="136AC4CC" w14:textId="36AA7050" w:rsidR="00F830AA" w:rsidRDefault="00F830AA" w:rsidP="00FF585A">
      <w:pPr>
        <w:pStyle w:val="Akapitzlist"/>
        <w:numPr>
          <w:ilvl w:val="0"/>
          <w:numId w:val="5"/>
        </w:numPr>
        <w:autoSpaceDE w:val="0"/>
        <w:autoSpaceDN w:val="0"/>
        <w:adjustRightInd w:val="0"/>
        <w:jc w:val="both"/>
        <w:rPr>
          <w:rFonts w:ascii="Calibri Light" w:hAnsi="Calibri Light" w:cs="Calibri Light"/>
          <w:sz w:val="16"/>
          <w:szCs w:val="16"/>
        </w:rPr>
      </w:pPr>
      <w:r>
        <w:rPr>
          <w:rFonts w:ascii="Calibri Light" w:hAnsi="Calibri Light" w:cs="Calibri Light"/>
          <w:sz w:val="16"/>
          <w:szCs w:val="16"/>
        </w:rPr>
        <w:t xml:space="preserve">Migracja danych z obecnie używanego ZSI do nowego środowiska serwerowego. </w:t>
      </w:r>
    </w:p>
    <w:p w14:paraId="0D6982C7" w14:textId="4847DFC4" w:rsidR="005E10B9" w:rsidRPr="00287951" w:rsidRDefault="005E10B9" w:rsidP="00FF585A">
      <w:pPr>
        <w:pStyle w:val="Akapitzlist"/>
        <w:numPr>
          <w:ilvl w:val="0"/>
          <w:numId w:val="5"/>
        </w:numPr>
        <w:autoSpaceDE w:val="0"/>
        <w:autoSpaceDN w:val="0"/>
        <w:adjustRightInd w:val="0"/>
        <w:jc w:val="both"/>
        <w:rPr>
          <w:rFonts w:ascii="Calibri Light" w:hAnsi="Calibri Light" w:cs="Calibri Light"/>
          <w:sz w:val="16"/>
          <w:szCs w:val="16"/>
        </w:rPr>
      </w:pPr>
      <w:r>
        <w:rPr>
          <w:rFonts w:ascii="Calibri Light" w:hAnsi="Calibri Light" w:cs="Calibri Light"/>
          <w:sz w:val="16"/>
          <w:szCs w:val="16"/>
        </w:rPr>
        <w:t>Szkolenie dla administratorów.</w:t>
      </w:r>
    </w:p>
    <w:p w14:paraId="16293CF6" w14:textId="2303F9EC" w:rsidR="0034464A" w:rsidRPr="00287951" w:rsidRDefault="0034464A" w:rsidP="00FF585A">
      <w:pPr>
        <w:pStyle w:val="Akapitzlist"/>
        <w:numPr>
          <w:ilvl w:val="0"/>
          <w:numId w:val="5"/>
        </w:numPr>
        <w:autoSpaceDE w:val="0"/>
        <w:autoSpaceDN w:val="0"/>
        <w:adjustRightInd w:val="0"/>
        <w:jc w:val="both"/>
        <w:rPr>
          <w:rFonts w:ascii="Calibri Light" w:hAnsi="Calibri Light" w:cs="Calibri Light"/>
          <w:sz w:val="16"/>
          <w:szCs w:val="16"/>
        </w:rPr>
      </w:pPr>
      <w:r w:rsidRPr="00287951">
        <w:rPr>
          <w:rFonts w:ascii="Calibri Light" w:hAnsi="Calibri Light" w:cs="Calibri Light"/>
          <w:sz w:val="16"/>
          <w:szCs w:val="16"/>
        </w:rPr>
        <w:t>Opracowanie dokumentacji powykonawczej.</w:t>
      </w:r>
    </w:p>
    <w:p w14:paraId="650BD21F" w14:textId="39DA45D2" w:rsidR="00B67480"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lastRenderedPageBreak/>
        <w:t>Opis przeprowadzenia migracji danych z obecnie używan</w:t>
      </w:r>
      <w:r w:rsidR="00F830AA">
        <w:rPr>
          <w:rFonts w:ascii="Calibri Light" w:hAnsi="Calibri Light" w:cs="Calibri Light"/>
          <w:sz w:val="16"/>
          <w:szCs w:val="16"/>
          <w:lang w:val="pl-PL"/>
        </w:rPr>
        <w:t>ego ZSI do nowego środowiska serwerowego</w:t>
      </w:r>
    </w:p>
    <w:p w14:paraId="7D938ED7" w14:textId="038474C8" w:rsidR="005F5A10" w:rsidRDefault="005F5A10" w:rsidP="00B67480">
      <w:pPr>
        <w:suppressAutoHyphens w:val="0"/>
        <w:spacing w:after="20"/>
        <w:jc w:val="both"/>
        <w:rPr>
          <w:rFonts w:ascii="Calibri Light" w:hAnsi="Calibri Light" w:cs="Calibri Light"/>
          <w:sz w:val="16"/>
          <w:szCs w:val="16"/>
        </w:rPr>
      </w:pPr>
      <w:r>
        <w:rPr>
          <w:rFonts w:ascii="Calibri Light" w:hAnsi="Calibri Light" w:cs="Calibri Light"/>
          <w:sz w:val="16"/>
          <w:szCs w:val="16"/>
        </w:rPr>
        <w:t xml:space="preserve">Zamawiający aktualnie </w:t>
      </w:r>
      <w:r w:rsidR="00D202A7">
        <w:rPr>
          <w:rFonts w:ascii="Calibri Light" w:hAnsi="Calibri Light" w:cs="Calibri Light"/>
          <w:sz w:val="16"/>
          <w:szCs w:val="16"/>
        </w:rPr>
        <w:t>posiada dwa serwery systemów zwirtualizowanych</w:t>
      </w:r>
      <w:r w:rsidR="007A5687">
        <w:rPr>
          <w:rFonts w:ascii="Calibri Light" w:hAnsi="Calibri Light" w:cs="Calibri Light"/>
          <w:sz w:val="16"/>
          <w:szCs w:val="16"/>
        </w:rPr>
        <w:t>, na których skonfigurowano piętnaście maszyn wirtualnych oraz</w:t>
      </w:r>
      <w:r w:rsidR="00D202A7">
        <w:rPr>
          <w:rFonts w:ascii="Calibri Light" w:hAnsi="Calibri Light" w:cs="Calibri Light"/>
          <w:sz w:val="16"/>
          <w:szCs w:val="16"/>
        </w:rPr>
        <w:t xml:space="preserve"> dwa serwery systemów bazodanowych</w:t>
      </w:r>
      <w:r w:rsidR="007A5687">
        <w:rPr>
          <w:rFonts w:ascii="Calibri Light" w:hAnsi="Calibri Light" w:cs="Calibri Light"/>
          <w:sz w:val="16"/>
          <w:szCs w:val="16"/>
        </w:rPr>
        <w:t>. Pliki danych dla w/w systemów są zlokalizowane na macierzy</w:t>
      </w:r>
      <w:r w:rsidR="0053015D">
        <w:rPr>
          <w:rFonts w:ascii="Calibri Light" w:hAnsi="Calibri Light" w:cs="Calibri Light"/>
          <w:sz w:val="16"/>
          <w:szCs w:val="16"/>
        </w:rPr>
        <w:t xml:space="preserve"> danych</w:t>
      </w:r>
      <w:r w:rsidR="007A5687">
        <w:rPr>
          <w:rFonts w:ascii="Calibri Light" w:hAnsi="Calibri Light" w:cs="Calibri Light"/>
          <w:sz w:val="16"/>
          <w:szCs w:val="16"/>
        </w:rPr>
        <w:t xml:space="preserve"> </w:t>
      </w:r>
      <w:r w:rsidR="0053015D">
        <w:rPr>
          <w:rFonts w:ascii="Calibri Light" w:hAnsi="Calibri Light" w:cs="Calibri Light"/>
          <w:sz w:val="16"/>
          <w:szCs w:val="16"/>
        </w:rPr>
        <w:t xml:space="preserve">podłączonej za pomocą protokołu </w:t>
      </w:r>
      <w:proofErr w:type="spellStart"/>
      <w:r w:rsidR="0053015D">
        <w:rPr>
          <w:rFonts w:ascii="Calibri Light" w:hAnsi="Calibri Light" w:cs="Calibri Light"/>
          <w:sz w:val="16"/>
          <w:szCs w:val="16"/>
        </w:rPr>
        <w:t>iSCSI</w:t>
      </w:r>
      <w:proofErr w:type="spellEnd"/>
      <w:r w:rsidR="0053015D">
        <w:rPr>
          <w:rFonts w:ascii="Calibri Light" w:hAnsi="Calibri Light" w:cs="Calibri Light"/>
          <w:sz w:val="16"/>
          <w:szCs w:val="16"/>
        </w:rPr>
        <w:t>.</w:t>
      </w:r>
      <w:r w:rsidR="007A5687">
        <w:rPr>
          <w:rFonts w:ascii="Calibri Light" w:hAnsi="Calibri Light" w:cs="Calibri Light"/>
          <w:sz w:val="16"/>
          <w:szCs w:val="16"/>
        </w:rPr>
        <w:t xml:space="preserve"> </w:t>
      </w:r>
    </w:p>
    <w:p w14:paraId="35A49439" w14:textId="09422450" w:rsidR="0053015D" w:rsidRDefault="00AF0CCF" w:rsidP="00AF0CCF">
      <w:pPr>
        <w:suppressAutoHyphens w:val="0"/>
        <w:spacing w:after="20"/>
        <w:jc w:val="both"/>
        <w:rPr>
          <w:rFonts w:ascii="Calibri Light" w:hAnsi="Calibri Light" w:cs="Calibri Light"/>
          <w:sz w:val="16"/>
          <w:szCs w:val="16"/>
        </w:rPr>
      </w:pPr>
      <w:r>
        <w:rPr>
          <w:rFonts w:ascii="Calibri Light" w:hAnsi="Calibri Light" w:cs="Calibri Light"/>
          <w:sz w:val="16"/>
          <w:szCs w:val="16"/>
        </w:rPr>
        <w:t>Wirtualizacja maszyn wirtualnych zrealizowana jest</w:t>
      </w:r>
      <w:r w:rsidR="00CA0D3C">
        <w:rPr>
          <w:rFonts w:ascii="Calibri Light" w:hAnsi="Calibri Light" w:cs="Calibri Light"/>
          <w:sz w:val="16"/>
          <w:szCs w:val="16"/>
        </w:rPr>
        <w:t xml:space="preserve"> </w:t>
      </w:r>
      <w:r>
        <w:rPr>
          <w:rFonts w:ascii="Calibri Light" w:hAnsi="Calibri Light" w:cs="Calibri Light"/>
          <w:sz w:val="16"/>
          <w:szCs w:val="16"/>
        </w:rPr>
        <w:t xml:space="preserve">przy wykorzystaniu klastra opartego o Hyper-V </w:t>
      </w:r>
      <w:r w:rsidR="00CA0D3C">
        <w:rPr>
          <w:rFonts w:ascii="Calibri Light" w:hAnsi="Calibri Light" w:cs="Calibri Light"/>
          <w:sz w:val="16"/>
          <w:szCs w:val="16"/>
        </w:rPr>
        <w:t>Microsoft Windows Serwer 2012 R2</w:t>
      </w:r>
      <w:r w:rsidR="004E7220">
        <w:rPr>
          <w:rFonts w:ascii="Calibri Light" w:hAnsi="Calibri Light" w:cs="Calibri Light"/>
          <w:sz w:val="16"/>
          <w:szCs w:val="16"/>
        </w:rPr>
        <w:t>, natomiast</w:t>
      </w:r>
      <w:r w:rsidR="009A5931">
        <w:rPr>
          <w:rFonts w:ascii="Calibri Light" w:hAnsi="Calibri Light" w:cs="Calibri Light"/>
          <w:sz w:val="16"/>
          <w:szCs w:val="16"/>
        </w:rPr>
        <w:t xml:space="preserve"> </w:t>
      </w:r>
      <w:r w:rsidR="004E7220">
        <w:rPr>
          <w:rFonts w:ascii="Calibri Light" w:hAnsi="Calibri Light" w:cs="Calibri Light"/>
          <w:sz w:val="16"/>
          <w:szCs w:val="16"/>
        </w:rPr>
        <w:t>ś</w:t>
      </w:r>
      <w:r w:rsidR="009A5931">
        <w:rPr>
          <w:rFonts w:ascii="Calibri Light" w:hAnsi="Calibri Light" w:cs="Calibri Light"/>
          <w:sz w:val="16"/>
          <w:szCs w:val="16"/>
        </w:rPr>
        <w:t>rodowisko bazodanowe działa w oparciu o bazę danych Oracle na systemie operacyjnym Windows Serwer 2008 R2.</w:t>
      </w:r>
      <w:r w:rsidR="00CA0D3C">
        <w:rPr>
          <w:rFonts w:ascii="Calibri Light" w:hAnsi="Calibri Light" w:cs="Calibri Light"/>
          <w:sz w:val="16"/>
          <w:szCs w:val="16"/>
        </w:rPr>
        <w:t xml:space="preserve"> </w:t>
      </w:r>
      <w:r w:rsidR="009A5931">
        <w:rPr>
          <w:rFonts w:ascii="Calibri Light" w:hAnsi="Calibri Light" w:cs="Calibri Light"/>
          <w:sz w:val="16"/>
          <w:szCs w:val="16"/>
        </w:rPr>
        <w:t xml:space="preserve">Pierwszy z serwerów baz danych jest aktywny transakcyjnie i jest spięty w klaster z drugim serwerem działającym pasywnie. Serwery bazodanowe są skonfigurowane tak, aby w przypadku awarii któregokolwiek z nich drugi serwer działał aktywnie. </w:t>
      </w:r>
    </w:p>
    <w:p w14:paraId="1188E7E6" w14:textId="7B0CE46A"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W pierwszym etapie Wykonawca musi wykonać audyt, który pozwoli zapoznać się ze środowiskiem poddanemu procesowi migracji oraz dokładnie określić zakres prac. Na podstawie audytu Wykonawca musi przygotować raport stanu środowiska bazodanowego</w:t>
      </w:r>
      <w:r w:rsidR="004E7220">
        <w:rPr>
          <w:rFonts w:ascii="Calibri Light" w:hAnsi="Calibri Light" w:cs="Calibri Light"/>
          <w:sz w:val="16"/>
          <w:szCs w:val="16"/>
        </w:rPr>
        <w:t xml:space="preserve"> oraz systemów zwirtualizowanych</w:t>
      </w:r>
      <w:r w:rsidRPr="00287951">
        <w:rPr>
          <w:rFonts w:ascii="Calibri Light" w:hAnsi="Calibri Light" w:cs="Calibri Light"/>
          <w:sz w:val="16"/>
          <w:szCs w:val="16"/>
        </w:rPr>
        <w:t xml:space="preserve">. Dodatkowo audyt musi pozwolić na wstępne przygotowanie procedur migracyjnych. </w:t>
      </w:r>
    </w:p>
    <w:p w14:paraId="4C3526F7"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W następnym etapie Wykonawca musi stworzyć środowisko testowe na dostarczonych serwerach, do którego zostaną zaimportowane bazy eksploatacyjne (z wykorzystaniem procedur migracyjnych utworzonych po audycie). Po zakończeniu importu Wykonawca musi rozpocząć testy (merytoryczne i wydajnościowe) przygotowane przez Zamawiającego. Podczas testów Wykonawca musi zapewnić wsparcie, które zaowocuje utworzeniem pełnej procedury migracyjnej i testowej. </w:t>
      </w:r>
    </w:p>
    <w:p w14:paraId="2E24A55A"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W kolejnym etapie Wykonawca musi usunąć bazy testowe i ponownie je utworzyć celem wykonania pełnej procedury migracyjnej w oparciu o przygotowane wcześniej procedury. W przypadku wystąpienia błędów procedura migracyjna musi być poprawiona. W przypadku poprawnego wykonania migracji procedura zostanie zaakceptowana. </w:t>
      </w:r>
    </w:p>
    <w:p w14:paraId="4EE83C72" w14:textId="77777777" w:rsidR="00B67480"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 xml:space="preserve">Proces migracji oraz testów musi być wykonany w zadanym oknie czasowym pod warunkiem, że możliwe będzie wykonanie eksportu/importu danych. Dokładny czas zostanie określony po wykonaniu testów. Nowe bazy danych będą pracowały w trybie ciągłej archiwizacji. Wykonawca będzie zobowiązany do wykonania procedur </w:t>
      </w:r>
      <w:proofErr w:type="spellStart"/>
      <w:r w:rsidRPr="00287951">
        <w:rPr>
          <w:rFonts w:ascii="Calibri Light" w:hAnsi="Calibri Light" w:cs="Calibri Light"/>
          <w:sz w:val="16"/>
          <w:szCs w:val="16"/>
        </w:rPr>
        <w:t>backup'owych</w:t>
      </w:r>
      <w:proofErr w:type="spellEnd"/>
      <w:r w:rsidRPr="00287951">
        <w:rPr>
          <w:rFonts w:ascii="Calibri Light" w:hAnsi="Calibri Light" w:cs="Calibri Light"/>
          <w:sz w:val="16"/>
          <w:szCs w:val="16"/>
        </w:rPr>
        <w:t xml:space="preserve"> oraz procedur odtwarzania bazy danych. </w:t>
      </w:r>
    </w:p>
    <w:p w14:paraId="1A49E9A7" w14:textId="2390184A" w:rsidR="009A5931" w:rsidRPr="0028795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W ramach migracji maszyn wirtualnych Zamawiający oczekuje uaktualnienia systemu operacyjnego na nich zainstalowanych wraz z migracją aplikacji, danych, kont, itp.</w:t>
      </w:r>
    </w:p>
    <w:p w14:paraId="3E63B795" w14:textId="77777777" w:rsidR="00B67480"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Wszystkie urządzenia i systemy operacyjne serwerów muszą być zsynchronizowane z lokalnym serwerem czasu.</w:t>
      </w:r>
    </w:p>
    <w:p w14:paraId="5C06A02B" w14:textId="77777777" w:rsidR="00DC45DB" w:rsidRPr="00BF365C" w:rsidRDefault="00DC45DB" w:rsidP="00B67480">
      <w:pPr>
        <w:suppressAutoHyphens w:val="0"/>
        <w:spacing w:after="20"/>
        <w:jc w:val="both"/>
        <w:rPr>
          <w:rFonts w:asciiTheme="majorHAnsi" w:hAnsiTheme="majorHAnsi"/>
          <w:sz w:val="16"/>
        </w:rPr>
      </w:pPr>
      <w:bookmarkStart w:id="11" w:name="_GoBack"/>
      <w:r w:rsidRPr="00BF365C">
        <w:rPr>
          <w:rFonts w:asciiTheme="majorHAnsi" w:hAnsiTheme="majorHAnsi"/>
          <w:sz w:val="16"/>
        </w:rPr>
        <w:t>Przeniesienie środowiska produkcyjnego na nowe serwery może rozpocząć się w piątek od godziny 17:00 i trwać do poniedziałku do godziny 7:00. Dokładny termin przeniesienia powinien zostać ustalony wspólnie z Zamawiającym nie później niż 3 dni przed terminem.</w:t>
      </w:r>
    </w:p>
    <w:bookmarkEnd w:id="11"/>
    <w:p w14:paraId="235FC1D2" w14:textId="053B8324" w:rsidR="009A593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 xml:space="preserve">Migracja nie może wymuszać </w:t>
      </w:r>
      <w:proofErr w:type="spellStart"/>
      <w:r w:rsidRPr="009A5931">
        <w:rPr>
          <w:rFonts w:ascii="Calibri Light" w:hAnsi="Calibri Light" w:cs="Calibri Light"/>
          <w:sz w:val="16"/>
          <w:szCs w:val="16"/>
        </w:rPr>
        <w:t>reinstalacji</w:t>
      </w:r>
      <w:proofErr w:type="spellEnd"/>
      <w:r w:rsidRPr="009A5931">
        <w:rPr>
          <w:rFonts w:ascii="Calibri Light" w:hAnsi="Calibri Light" w:cs="Calibri Light"/>
          <w:sz w:val="16"/>
          <w:szCs w:val="16"/>
        </w:rPr>
        <w:t xml:space="preserve"> aplikacji (Coma</w:t>
      </w:r>
      <w:r w:rsidR="005F0038">
        <w:rPr>
          <w:rFonts w:ascii="Calibri Light" w:hAnsi="Calibri Light" w:cs="Calibri Light"/>
          <w:sz w:val="16"/>
          <w:szCs w:val="16"/>
        </w:rPr>
        <w:t>r</w:t>
      </w:r>
      <w:r w:rsidRPr="009A5931">
        <w:rPr>
          <w:rFonts w:ascii="Calibri Light" w:hAnsi="Calibri Light" w:cs="Calibri Light"/>
          <w:sz w:val="16"/>
          <w:szCs w:val="16"/>
        </w:rPr>
        <w:t>ch) na stacjach roboczych, dopuszczalna jest tylko rekonfiguracja aplikacji w zakresie połączenia do bazy danych).</w:t>
      </w:r>
    </w:p>
    <w:p w14:paraId="1DB09C27" w14:textId="71AA0004" w:rsidR="009A5931" w:rsidRPr="00287951" w:rsidRDefault="009A5931" w:rsidP="00B67480">
      <w:pPr>
        <w:suppressAutoHyphens w:val="0"/>
        <w:spacing w:after="20"/>
        <w:jc w:val="both"/>
        <w:rPr>
          <w:rFonts w:ascii="Calibri Light" w:hAnsi="Calibri Light" w:cs="Calibri Light"/>
          <w:sz w:val="16"/>
          <w:szCs w:val="16"/>
        </w:rPr>
      </w:pPr>
      <w:r w:rsidRPr="009A5931">
        <w:rPr>
          <w:rFonts w:ascii="Calibri Light" w:hAnsi="Calibri Light" w:cs="Calibri Light"/>
          <w:sz w:val="16"/>
          <w:szCs w:val="16"/>
        </w:rPr>
        <w:t>Wykonawca musi uwzględnić, że wszystkie prace wykonywane będą w użytkowanych obiektach przy dużym ruchu pracowników i pacjentów, tzn. organizacja prac powinna przede wszystkim zapewniać bezpieczeństwo przebywających w obiektach pracowników i pacjentów.</w:t>
      </w:r>
    </w:p>
    <w:p w14:paraId="1286A4A0" w14:textId="77777777" w:rsidR="00B67480" w:rsidRPr="00287951" w:rsidRDefault="00B67480" w:rsidP="00B67480">
      <w:pPr>
        <w:pStyle w:val="Nagwek1"/>
        <w:jc w:val="both"/>
        <w:rPr>
          <w:rFonts w:ascii="Calibri Light" w:hAnsi="Calibri Light" w:cs="Calibri Light"/>
          <w:sz w:val="16"/>
          <w:szCs w:val="16"/>
          <w:lang w:val="pl-PL"/>
        </w:rPr>
      </w:pPr>
      <w:r w:rsidRPr="00287951">
        <w:rPr>
          <w:rFonts w:ascii="Calibri Light" w:hAnsi="Calibri Light" w:cs="Calibri Light"/>
          <w:sz w:val="16"/>
          <w:szCs w:val="16"/>
          <w:lang w:val="pl-PL"/>
        </w:rPr>
        <w:t>Konfiguracja i uruchomienie sprzętu oraz oprogramowania systemowego</w:t>
      </w:r>
    </w:p>
    <w:p w14:paraId="52664B44" w14:textId="77777777" w:rsidR="00B67480" w:rsidRPr="00287951" w:rsidRDefault="00B67480" w:rsidP="00B67480">
      <w:pPr>
        <w:suppressAutoHyphens w:val="0"/>
        <w:spacing w:after="20"/>
        <w:jc w:val="both"/>
        <w:rPr>
          <w:rFonts w:ascii="Calibri Light" w:hAnsi="Calibri Light" w:cs="Calibri Light"/>
          <w:sz w:val="16"/>
          <w:szCs w:val="16"/>
        </w:rPr>
      </w:pPr>
      <w:r w:rsidRPr="00287951">
        <w:rPr>
          <w:rFonts w:ascii="Calibri Light" w:hAnsi="Calibri Light" w:cs="Calibri Light"/>
          <w:sz w:val="16"/>
          <w:szCs w:val="16"/>
        </w:rPr>
        <w:t>Do zadań Wykonawcy w każdym z poniższych punktów należy: wypakowanie i utylizacja opakowań oraz montaż w miejscu przeznaczenia używania, ponad to co jest opisane poniżej.</w:t>
      </w:r>
    </w:p>
    <w:p w14:paraId="396251EF" w14:textId="77777777" w:rsidR="00B67480" w:rsidRPr="00287951" w:rsidRDefault="00B67480" w:rsidP="00B67480">
      <w:pPr>
        <w:suppressAutoHyphens w:val="0"/>
        <w:spacing w:after="20"/>
        <w:jc w:val="both"/>
        <w:rPr>
          <w:rFonts w:ascii="Calibri Light" w:hAnsi="Calibri Light" w:cs="Calibri Light"/>
          <w:sz w:val="16"/>
          <w:szCs w:val="16"/>
        </w:rPr>
      </w:pPr>
      <w:bookmarkStart w:id="12" w:name="_Toc20224874"/>
      <w:r w:rsidRPr="00287951">
        <w:rPr>
          <w:rFonts w:ascii="Calibri Light" w:hAnsi="Calibri Light" w:cs="Calibri Light"/>
          <w:b/>
          <w:bCs/>
          <w:sz w:val="16"/>
          <w:szCs w:val="16"/>
        </w:rPr>
        <w:t>Serwery</w:t>
      </w:r>
      <w:bookmarkEnd w:id="12"/>
      <w:r w:rsidRPr="00287951">
        <w:rPr>
          <w:rFonts w:ascii="Calibri Light" w:hAnsi="Calibri Light" w:cs="Calibri Light"/>
          <w:b/>
          <w:bCs/>
          <w:sz w:val="16"/>
          <w:szCs w:val="16"/>
        </w:rPr>
        <w:t>:</w:t>
      </w:r>
      <w:r w:rsidRPr="00287951">
        <w:rPr>
          <w:rFonts w:ascii="Calibri Light" w:hAnsi="Calibri Light" w:cs="Calibri Light"/>
          <w:sz w:val="16"/>
          <w:szCs w:val="16"/>
        </w:rPr>
        <w:t xml:space="preserve"> Na serwerach należy zainstalować system wirtualizacji i skonfigurować go do korzystania z zasobów dyskowych macierzy w trybie klastra niezawodnościowego. Wykonawca zaprojektuje schemat rozmieszczeń, ilości i przydział zasobów dla wszystkich serwerów wirtualnych wymaganych do realizacji Przedmiotu Zamówienia zgodnie z zalecanymi wymaganiami instalowanych Systemów.</w:t>
      </w:r>
    </w:p>
    <w:p w14:paraId="0BEE1CB0" w14:textId="77777777" w:rsidR="00B67480" w:rsidRPr="00287951" w:rsidRDefault="00B67480" w:rsidP="00B67480">
      <w:pPr>
        <w:suppressAutoHyphens w:val="0"/>
        <w:spacing w:after="20"/>
        <w:jc w:val="both"/>
        <w:rPr>
          <w:rFonts w:ascii="Calibri Light" w:hAnsi="Calibri Light" w:cs="Calibri Light"/>
          <w:sz w:val="16"/>
          <w:szCs w:val="16"/>
        </w:rPr>
      </w:pPr>
      <w:bookmarkStart w:id="13" w:name="_Toc20224875"/>
      <w:r w:rsidRPr="00287951">
        <w:rPr>
          <w:rFonts w:ascii="Calibri Light" w:hAnsi="Calibri Light" w:cs="Calibri Light"/>
          <w:b/>
          <w:bCs/>
          <w:sz w:val="16"/>
          <w:szCs w:val="16"/>
        </w:rPr>
        <w:t>Macierze dyskowe</w:t>
      </w:r>
      <w:bookmarkEnd w:id="13"/>
      <w:r w:rsidRPr="00287951">
        <w:rPr>
          <w:rFonts w:ascii="Calibri Light" w:hAnsi="Calibri Light" w:cs="Calibri Light"/>
          <w:b/>
          <w:bCs/>
          <w:sz w:val="16"/>
          <w:szCs w:val="16"/>
        </w:rPr>
        <w:t>:</w:t>
      </w:r>
      <w:r w:rsidRPr="00287951">
        <w:rPr>
          <w:rFonts w:ascii="Calibri Light" w:hAnsi="Calibri Light" w:cs="Calibri Light"/>
          <w:sz w:val="16"/>
          <w:szCs w:val="16"/>
        </w:rPr>
        <w:t xml:space="preserve"> Do macierzy należy podłączyć i skonfigurować wszystkie półki, dyski, karty, wkładki, itp. w taki sposób, aby fizyczne i wirtualne maszyny uruchomione na serwerach fizycznych mogły korzystać z dysków macierzy w możliwie najszybszy sposób.</w:t>
      </w:r>
    </w:p>
    <w:p w14:paraId="51815A06" w14:textId="77777777" w:rsidR="00B67480" w:rsidRPr="00287951" w:rsidRDefault="00B67480" w:rsidP="00B67480">
      <w:pPr>
        <w:suppressAutoHyphens w:val="0"/>
        <w:spacing w:after="20"/>
        <w:jc w:val="both"/>
        <w:rPr>
          <w:rFonts w:ascii="Calibri Light" w:hAnsi="Calibri Light" w:cs="Calibri Light"/>
          <w:sz w:val="16"/>
          <w:szCs w:val="16"/>
        </w:rPr>
      </w:pPr>
      <w:bookmarkStart w:id="14" w:name="_Toc20224879"/>
      <w:r w:rsidRPr="00287951">
        <w:rPr>
          <w:rFonts w:ascii="Calibri Light" w:hAnsi="Calibri Light" w:cs="Calibri Light"/>
          <w:b/>
          <w:bCs/>
          <w:sz w:val="16"/>
          <w:szCs w:val="16"/>
        </w:rPr>
        <w:t>Architektura klastra dla serwera bazy danych</w:t>
      </w:r>
      <w:bookmarkEnd w:id="14"/>
      <w:r w:rsidRPr="00287951">
        <w:rPr>
          <w:rFonts w:ascii="Calibri Light" w:hAnsi="Calibri Light" w:cs="Calibri Light"/>
          <w:b/>
          <w:bCs/>
          <w:sz w:val="16"/>
          <w:szCs w:val="16"/>
        </w:rPr>
        <w:t>:</w:t>
      </w:r>
      <w:r w:rsidRPr="00287951">
        <w:rPr>
          <w:rFonts w:ascii="Calibri Light" w:hAnsi="Calibri Light" w:cs="Calibri Light"/>
          <w:sz w:val="16"/>
          <w:szCs w:val="16"/>
        </w:rPr>
        <w:t xml:space="preserve"> Serwer bazy danych systemu musi zostać zabezpieczony na wypadek awarii serwera, na którym będzie zainstalowany silnik bazodanowy. Dlatego instancja serwera SQL musi zostać uruchomiona w trybie klastra niezawodnościowego. Zamawiający nie stawia wymogu zastosowania konkretnej technologii czy konkretnego rozwiązania, wymaga jedynie spełnienie funkcjonalności w tym zakresie. Podstawowy serwer bazy danych musi zostać skonfigurowany w sposób maksymalizujący szybkość działania systemu bazodanowego [np.: podział dysków na grupy RAID, przeniesienie logów na oddzielne dyski, itp.]. </w:t>
      </w:r>
    </w:p>
    <w:p w14:paraId="6A677F81" w14:textId="7F87E919" w:rsidR="00B67480" w:rsidRPr="00287951" w:rsidRDefault="00B67480" w:rsidP="00B67480">
      <w:pPr>
        <w:suppressAutoHyphens w:val="0"/>
        <w:spacing w:after="20"/>
        <w:jc w:val="both"/>
        <w:rPr>
          <w:rFonts w:ascii="Calibri Light" w:hAnsi="Calibri Light" w:cs="Calibri Light"/>
          <w:sz w:val="16"/>
          <w:szCs w:val="16"/>
        </w:rPr>
      </w:pPr>
      <w:bookmarkStart w:id="15" w:name="_Toc531302634"/>
      <w:bookmarkStart w:id="16" w:name="_Toc20224880"/>
      <w:r w:rsidRPr="00287951">
        <w:rPr>
          <w:rFonts w:ascii="Calibri Light" w:hAnsi="Calibri Light" w:cs="Calibri Light"/>
          <w:b/>
          <w:bCs/>
          <w:sz w:val="16"/>
          <w:szCs w:val="16"/>
        </w:rPr>
        <w:t xml:space="preserve">Architektura </w:t>
      </w:r>
      <w:bookmarkEnd w:id="15"/>
      <w:r w:rsidRPr="00287951">
        <w:rPr>
          <w:rFonts w:ascii="Calibri Light" w:hAnsi="Calibri Light" w:cs="Calibri Light"/>
          <w:b/>
          <w:bCs/>
          <w:sz w:val="16"/>
          <w:szCs w:val="16"/>
        </w:rPr>
        <w:t>Domeny</w:t>
      </w:r>
      <w:bookmarkEnd w:id="16"/>
      <w:r w:rsidRPr="00287951">
        <w:rPr>
          <w:rFonts w:ascii="Calibri Light" w:hAnsi="Calibri Light" w:cs="Calibri Light"/>
          <w:b/>
          <w:bCs/>
          <w:sz w:val="16"/>
          <w:szCs w:val="16"/>
        </w:rPr>
        <w:t>:</w:t>
      </w:r>
      <w:r w:rsidRPr="00287951">
        <w:rPr>
          <w:rFonts w:ascii="Calibri Light" w:hAnsi="Calibri Light" w:cs="Calibri Light"/>
          <w:sz w:val="16"/>
          <w:szCs w:val="16"/>
        </w:rPr>
        <w:t xml:space="preserve"> W celu zapewnienia wysokiego poziomu bezpieczeństwa wszystkich usług i danych, należy </w:t>
      </w:r>
      <w:proofErr w:type="spellStart"/>
      <w:r w:rsidRPr="00287951">
        <w:rPr>
          <w:rFonts w:ascii="Calibri Light" w:hAnsi="Calibri Light" w:cs="Calibri Light"/>
          <w:sz w:val="16"/>
          <w:szCs w:val="16"/>
        </w:rPr>
        <w:t>zmigrować</w:t>
      </w:r>
      <w:proofErr w:type="spellEnd"/>
      <w:r w:rsidRPr="00287951">
        <w:rPr>
          <w:rFonts w:ascii="Calibri Light" w:hAnsi="Calibri Light" w:cs="Calibri Light"/>
          <w:sz w:val="16"/>
          <w:szCs w:val="16"/>
        </w:rPr>
        <w:t xml:space="preserve"> obecną usługę Domeny – również w trybie HA, tj. min. 2 serwery wirtualne na min. 2 serwerach fizycznych – zgodnie z zaleceniami producenta oprogramowania. W ramach tego zadania Wykonawca utworzy wspólnie z </w:t>
      </w:r>
      <w:r w:rsidR="00EE2D1A" w:rsidRPr="00287951">
        <w:rPr>
          <w:rFonts w:ascii="Calibri Light" w:hAnsi="Calibri Light" w:cs="Calibri Light"/>
          <w:sz w:val="16"/>
          <w:szCs w:val="16"/>
        </w:rPr>
        <w:t>personelem Zamawiającego</w:t>
      </w:r>
      <w:r w:rsidRPr="00287951">
        <w:rPr>
          <w:rFonts w:ascii="Calibri Light" w:hAnsi="Calibri Light" w:cs="Calibri Light"/>
          <w:sz w:val="16"/>
          <w:szCs w:val="16"/>
        </w:rPr>
        <w:t xml:space="preserve"> polityki dostępu do systemów i zaimplementuje je w GPO. Podłączenie komputerów do domeny jest obowiązkiem Zamawiającego, Wykonawca musi jednak świadczyć usługę asysty w przypadku problemów z podłączeniem do domeny.</w:t>
      </w:r>
    </w:p>
    <w:p w14:paraId="1F936436" w14:textId="7471EF0A" w:rsidR="00B67480" w:rsidRPr="00287951" w:rsidRDefault="00B67480" w:rsidP="00B67480">
      <w:pPr>
        <w:suppressAutoHyphens w:val="0"/>
        <w:spacing w:after="20"/>
        <w:jc w:val="both"/>
        <w:rPr>
          <w:rFonts w:ascii="Calibri Light" w:hAnsi="Calibri Light" w:cs="Calibri Light"/>
          <w:sz w:val="16"/>
          <w:szCs w:val="16"/>
        </w:rPr>
      </w:pPr>
      <w:bookmarkStart w:id="17" w:name="_Toc20224882"/>
      <w:r w:rsidRPr="00287951">
        <w:rPr>
          <w:rFonts w:ascii="Calibri Light" w:hAnsi="Calibri Light" w:cs="Calibri Light"/>
          <w:b/>
          <w:bCs/>
          <w:sz w:val="16"/>
          <w:szCs w:val="16"/>
        </w:rPr>
        <w:t>Usługi wspomagające</w:t>
      </w:r>
      <w:bookmarkEnd w:id="17"/>
      <w:r w:rsidRPr="00287951">
        <w:rPr>
          <w:rFonts w:ascii="Calibri Light" w:hAnsi="Calibri Light" w:cs="Calibri Light"/>
          <w:b/>
          <w:bCs/>
          <w:sz w:val="16"/>
          <w:szCs w:val="16"/>
        </w:rPr>
        <w:t>:</w:t>
      </w:r>
      <w:r w:rsidRPr="00287951">
        <w:rPr>
          <w:rFonts w:ascii="Calibri Light" w:hAnsi="Calibri Light" w:cs="Calibri Light"/>
          <w:sz w:val="16"/>
          <w:szCs w:val="16"/>
        </w:rPr>
        <w:t xml:space="preserve"> Należy uruchomić min. dwa serwery DNS działające w trybie HA i skonfigurować wszystkie niezbędne usługi – np.: </w:t>
      </w:r>
      <w:proofErr w:type="spellStart"/>
      <w:r w:rsidRPr="00287951">
        <w:rPr>
          <w:rFonts w:ascii="Calibri Light" w:hAnsi="Calibri Light" w:cs="Calibri Light"/>
          <w:sz w:val="16"/>
          <w:szCs w:val="16"/>
        </w:rPr>
        <w:t>round-robin</w:t>
      </w:r>
      <w:proofErr w:type="spellEnd"/>
      <w:r w:rsidRPr="00287951">
        <w:rPr>
          <w:rFonts w:ascii="Calibri Light" w:hAnsi="Calibri Light" w:cs="Calibri Light"/>
          <w:sz w:val="16"/>
          <w:szCs w:val="16"/>
        </w:rPr>
        <w:t xml:space="preserve"> dla </w:t>
      </w:r>
      <w:proofErr w:type="spellStart"/>
      <w:r w:rsidRPr="00287951">
        <w:rPr>
          <w:rFonts w:ascii="Calibri Light" w:hAnsi="Calibri Light" w:cs="Calibri Light"/>
          <w:sz w:val="16"/>
          <w:szCs w:val="16"/>
        </w:rPr>
        <w:t>load</w:t>
      </w:r>
      <w:proofErr w:type="spellEnd"/>
      <w:r w:rsidRPr="00287951">
        <w:rPr>
          <w:rFonts w:ascii="Calibri Light" w:hAnsi="Calibri Light" w:cs="Calibri Light"/>
          <w:sz w:val="16"/>
          <w:szCs w:val="16"/>
        </w:rPr>
        <w:t xml:space="preserve"> </w:t>
      </w:r>
      <w:proofErr w:type="spellStart"/>
      <w:r w:rsidRPr="00287951">
        <w:rPr>
          <w:rFonts w:ascii="Calibri Light" w:hAnsi="Calibri Light" w:cs="Calibri Light"/>
          <w:sz w:val="16"/>
          <w:szCs w:val="16"/>
        </w:rPr>
        <w:t>balancerów</w:t>
      </w:r>
      <w:proofErr w:type="spellEnd"/>
      <w:r w:rsidRPr="00287951">
        <w:rPr>
          <w:rFonts w:ascii="Calibri Light" w:hAnsi="Calibri Light" w:cs="Calibri Light"/>
          <w:sz w:val="16"/>
          <w:szCs w:val="16"/>
        </w:rPr>
        <w:t>, itp.. Usługa DNS musi posiadać możliwość włączenia filtrowania kategorii stron internetowych, których adresy system DNS będzie zwracał. Należy uruchomić min. dwa serwery NTP działające w trybie HA lub wzajemnej synchronizacji i skonfigurować wszystkie usługi i urządzenia do korzystania z tych serwerów. Wykonawca uruchomi serwer wydruków (</w:t>
      </w:r>
      <w:proofErr w:type="spellStart"/>
      <w:r w:rsidRPr="00287951">
        <w:rPr>
          <w:rFonts w:ascii="Calibri Light" w:hAnsi="Calibri Light" w:cs="Calibri Light"/>
          <w:sz w:val="16"/>
          <w:szCs w:val="16"/>
        </w:rPr>
        <w:t>printserver</w:t>
      </w:r>
      <w:proofErr w:type="spellEnd"/>
      <w:r w:rsidRPr="00287951">
        <w:rPr>
          <w:rFonts w:ascii="Calibri Light" w:hAnsi="Calibri Light" w:cs="Calibri Light"/>
          <w:sz w:val="16"/>
          <w:szCs w:val="16"/>
        </w:rPr>
        <w:t>)</w:t>
      </w:r>
      <w:r w:rsidR="00EE2D1A" w:rsidRPr="00287951">
        <w:rPr>
          <w:rFonts w:ascii="Calibri Light" w:hAnsi="Calibri Light" w:cs="Calibri Light"/>
          <w:sz w:val="16"/>
          <w:szCs w:val="16"/>
        </w:rPr>
        <w:t xml:space="preserve"> i wesprze personel Zamawiającego w</w:t>
      </w:r>
      <w:r w:rsidRPr="00287951">
        <w:rPr>
          <w:rFonts w:ascii="Calibri Light" w:hAnsi="Calibri Light" w:cs="Calibri Light"/>
          <w:sz w:val="16"/>
          <w:szCs w:val="16"/>
        </w:rPr>
        <w:t xml:space="preserve"> podłącz</w:t>
      </w:r>
      <w:r w:rsidR="00EE2D1A" w:rsidRPr="00287951">
        <w:rPr>
          <w:rFonts w:ascii="Calibri Light" w:hAnsi="Calibri Light" w:cs="Calibri Light"/>
          <w:sz w:val="16"/>
          <w:szCs w:val="16"/>
        </w:rPr>
        <w:t>eniu</w:t>
      </w:r>
      <w:r w:rsidRPr="00287951">
        <w:rPr>
          <w:rFonts w:ascii="Calibri Light" w:hAnsi="Calibri Light" w:cs="Calibri Light"/>
          <w:sz w:val="16"/>
          <w:szCs w:val="16"/>
        </w:rPr>
        <w:t xml:space="preserve"> </w:t>
      </w:r>
      <w:r w:rsidR="00EE2D1A" w:rsidRPr="00287951">
        <w:rPr>
          <w:rFonts w:ascii="Calibri Light" w:hAnsi="Calibri Light" w:cs="Calibri Light"/>
          <w:sz w:val="16"/>
          <w:szCs w:val="16"/>
        </w:rPr>
        <w:t>do niego posiadanych przez Zamawiającego</w:t>
      </w:r>
      <w:r w:rsidRPr="00287951">
        <w:rPr>
          <w:rFonts w:ascii="Calibri Light" w:hAnsi="Calibri Light" w:cs="Calibri Light"/>
          <w:sz w:val="16"/>
          <w:szCs w:val="16"/>
        </w:rPr>
        <w:t xml:space="preserve"> urządze</w:t>
      </w:r>
      <w:r w:rsidR="00EE2D1A" w:rsidRPr="00287951">
        <w:rPr>
          <w:rFonts w:ascii="Calibri Light" w:hAnsi="Calibri Light" w:cs="Calibri Light"/>
          <w:sz w:val="16"/>
          <w:szCs w:val="16"/>
        </w:rPr>
        <w:t>ń, a także</w:t>
      </w:r>
      <w:r w:rsidRPr="00287951">
        <w:rPr>
          <w:rFonts w:ascii="Calibri Light" w:hAnsi="Calibri Light" w:cs="Calibri Light"/>
          <w:sz w:val="16"/>
          <w:szCs w:val="16"/>
        </w:rPr>
        <w:t xml:space="preserve"> skonfiguruje wspólnie z </w:t>
      </w:r>
      <w:r w:rsidR="00EE2D1A" w:rsidRPr="00287951">
        <w:rPr>
          <w:rFonts w:ascii="Calibri Light" w:hAnsi="Calibri Light" w:cs="Calibri Light"/>
          <w:sz w:val="16"/>
          <w:szCs w:val="16"/>
        </w:rPr>
        <w:t>personelem Zamawiającego</w:t>
      </w:r>
      <w:r w:rsidRPr="00287951">
        <w:rPr>
          <w:rFonts w:ascii="Calibri Light" w:hAnsi="Calibri Light" w:cs="Calibri Light"/>
          <w:sz w:val="16"/>
          <w:szCs w:val="16"/>
        </w:rPr>
        <w:t xml:space="preserve"> reguły GPO dot. podłączania udostępnionych drukarek dla użytkowników. Wykonawca uruchomi i skonfiguruje serwer SYSLOG, służący do zbierania logów z retencją min. 180 dni ze wszystkich dostarczonych w ramach postępowania urządzeń oraz przeszkoli </w:t>
      </w:r>
      <w:r w:rsidR="00EE2D1A" w:rsidRPr="00287951">
        <w:rPr>
          <w:rFonts w:ascii="Calibri Light" w:hAnsi="Calibri Light" w:cs="Calibri Light"/>
          <w:sz w:val="16"/>
          <w:szCs w:val="16"/>
        </w:rPr>
        <w:t>personel Zamawiającego</w:t>
      </w:r>
      <w:r w:rsidRPr="00287951">
        <w:rPr>
          <w:rFonts w:ascii="Calibri Light" w:hAnsi="Calibri Light" w:cs="Calibri Light"/>
          <w:sz w:val="16"/>
          <w:szCs w:val="16"/>
        </w:rPr>
        <w:t xml:space="preserve"> do konfigurowania podłączenia innych urządzeń do serwera </w:t>
      </w:r>
      <w:proofErr w:type="spellStart"/>
      <w:r w:rsidRPr="00287951">
        <w:rPr>
          <w:rFonts w:ascii="Calibri Light" w:hAnsi="Calibri Light" w:cs="Calibri Light"/>
          <w:sz w:val="16"/>
          <w:szCs w:val="16"/>
        </w:rPr>
        <w:t>syslog</w:t>
      </w:r>
      <w:proofErr w:type="spellEnd"/>
      <w:r w:rsidRPr="00287951">
        <w:rPr>
          <w:rFonts w:ascii="Calibri Light" w:hAnsi="Calibri Light" w:cs="Calibri Light"/>
          <w:sz w:val="16"/>
          <w:szCs w:val="16"/>
        </w:rPr>
        <w:t>.</w:t>
      </w:r>
    </w:p>
    <w:p w14:paraId="7478381E" w14:textId="77777777" w:rsidR="00B67480" w:rsidRPr="00287951" w:rsidRDefault="00B67480" w:rsidP="00B67480">
      <w:pPr>
        <w:suppressAutoHyphens w:val="0"/>
        <w:spacing w:after="120"/>
        <w:jc w:val="both"/>
        <w:rPr>
          <w:rFonts w:ascii="Calibri Light" w:hAnsi="Calibri Light" w:cs="Calibri Light"/>
          <w:sz w:val="16"/>
          <w:szCs w:val="16"/>
        </w:rPr>
      </w:pPr>
      <w:r w:rsidRPr="00287951">
        <w:rPr>
          <w:rFonts w:ascii="Calibri Light" w:hAnsi="Calibri Light" w:cs="Calibri Light"/>
          <w:b/>
          <w:bCs/>
          <w:sz w:val="16"/>
          <w:szCs w:val="16"/>
        </w:rPr>
        <w:t>UPS:</w:t>
      </w:r>
      <w:r w:rsidRPr="00287951">
        <w:rPr>
          <w:rFonts w:ascii="Calibri Light" w:hAnsi="Calibri Light" w:cs="Calibri Light"/>
          <w:sz w:val="16"/>
          <w:szCs w:val="16"/>
        </w:rPr>
        <w:t xml:space="preserve"> Dostarczenie i zamontowanie wszystkich wymaganych urządzeń w szafie </w:t>
      </w:r>
      <w:proofErr w:type="spellStart"/>
      <w:r w:rsidRPr="00287951">
        <w:rPr>
          <w:rFonts w:ascii="Calibri Light" w:hAnsi="Calibri Light" w:cs="Calibri Light"/>
          <w:sz w:val="16"/>
          <w:szCs w:val="16"/>
        </w:rPr>
        <w:t>Rack</w:t>
      </w:r>
      <w:proofErr w:type="spellEnd"/>
      <w:r w:rsidRPr="00287951">
        <w:rPr>
          <w:rFonts w:ascii="Calibri Light" w:hAnsi="Calibri Light" w:cs="Calibri Light"/>
          <w:sz w:val="16"/>
          <w:szCs w:val="16"/>
        </w:rPr>
        <w:t>; Podłączenie zasilaczy UPS do przygotowanej dedykowanej instalacji elektrycznej (przez osobę z wymaganymi do tego uprawnieniami); Podłączenie listew PDU do wyjść UPS-ów; Uruchomienie i konfiguracja zasilaczy UPS; Podłączenie kart zarządzających SNMP do sieci Ethernet i ich konfiguracja; Podłączenie i konfiguracja czujników warunków środowiskowych; Instalacja i konfiguracja oprogramowania do monitorowania i zarządzania UPS-</w:t>
      </w:r>
      <w:proofErr w:type="spellStart"/>
      <w:r w:rsidRPr="00287951">
        <w:rPr>
          <w:rFonts w:ascii="Calibri Light" w:hAnsi="Calibri Light" w:cs="Calibri Light"/>
          <w:sz w:val="16"/>
          <w:szCs w:val="16"/>
        </w:rPr>
        <w:t>ami</w:t>
      </w:r>
      <w:proofErr w:type="spellEnd"/>
      <w:r w:rsidRPr="00287951">
        <w:rPr>
          <w:rFonts w:ascii="Calibri Light" w:hAnsi="Calibri Light" w:cs="Calibri Light"/>
          <w:sz w:val="16"/>
          <w:szCs w:val="16"/>
        </w:rPr>
        <w:t>.</w:t>
      </w:r>
    </w:p>
    <w:p w14:paraId="430DC232" w14:textId="77777777" w:rsidR="00B67480" w:rsidRPr="00287951" w:rsidRDefault="00B67480" w:rsidP="00B67480">
      <w:pPr>
        <w:pStyle w:val="Nagwek1"/>
        <w:jc w:val="both"/>
        <w:rPr>
          <w:rFonts w:ascii="Calibri Light" w:hAnsi="Calibri Light" w:cs="Calibri Light"/>
          <w:sz w:val="16"/>
          <w:szCs w:val="16"/>
          <w:lang w:val="pl-PL"/>
        </w:rPr>
      </w:pPr>
      <w:bookmarkStart w:id="18" w:name="_Toc30071838"/>
      <w:r w:rsidRPr="00287951">
        <w:rPr>
          <w:rFonts w:ascii="Calibri Light" w:hAnsi="Calibri Light" w:cs="Calibri Light"/>
          <w:sz w:val="16"/>
          <w:szCs w:val="16"/>
          <w:lang w:val="pl-PL"/>
        </w:rPr>
        <w:t>Gwarancja w zakresie infrastruktury serwerowej, oprogramowania systemowego i narzędziowego</w:t>
      </w:r>
      <w:bookmarkEnd w:id="18"/>
    </w:p>
    <w:p w14:paraId="01DFD634" w14:textId="77777777" w:rsidR="00B67480" w:rsidRPr="00287951" w:rsidRDefault="00B67480" w:rsidP="00B67480">
      <w:pPr>
        <w:suppressAutoHyphens w:val="0"/>
        <w:spacing w:after="120"/>
        <w:jc w:val="both"/>
        <w:rPr>
          <w:rFonts w:ascii="Calibri Light" w:hAnsi="Calibri Light" w:cs="Calibri Light"/>
          <w:sz w:val="16"/>
          <w:szCs w:val="16"/>
        </w:rPr>
      </w:pPr>
      <w:r w:rsidRPr="00287951">
        <w:rPr>
          <w:rFonts w:ascii="Calibri Light" w:hAnsi="Calibri Light" w:cs="Calibri Light"/>
          <w:sz w:val="16"/>
          <w:szCs w:val="16"/>
        </w:rPr>
        <w:t>Wykonawca musi zapewnić świadczenie dla oferowanej infrastruktury serwerowej, oprogramowania systemowego i narzędziowego usług gwarancyjnych przez okres podany w tabeli pn. Szczegółowe parametry techniczne sprzętu, liczony od momentu pozytywnego odbioru końcowego potwierdzonego podpisaniem Protokołu końcowego.</w:t>
      </w:r>
    </w:p>
    <w:p w14:paraId="5BC820FE" w14:textId="4CB2A998" w:rsidR="005E10B9" w:rsidRDefault="00B67480" w:rsidP="0025469A">
      <w:pPr>
        <w:suppressAutoHyphens w:val="0"/>
        <w:jc w:val="both"/>
        <w:rPr>
          <w:rFonts w:ascii="Calibri Light" w:hAnsi="Calibri Light" w:cs="Calibri Light"/>
          <w:sz w:val="16"/>
          <w:szCs w:val="16"/>
        </w:rPr>
      </w:pPr>
      <w:r w:rsidRPr="00287951">
        <w:rPr>
          <w:rFonts w:ascii="Calibri Light" w:hAnsi="Calibri Light" w:cs="Calibri Light"/>
          <w:sz w:val="16"/>
          <w:szCs w:val="16"/>
        </w:rPr>
        <w:t>Dla sprzętu określonego jako serwer i macierz: w przypadku awarii dysków twardych dysk pozostaje u Zamawiającego, czas przystąpienia do naprawy gwarancyjnej - do końca następnego dnia roboczego</w:t>
      </w:r>
      <w:bookmarkEnd w:id="0"/>
      <w:r w:rsidR="005E10B9">
        <w:rPr>
          <w:rFonts w:ascii="Calibri Light" w:hAnsi="Calibri Light" w:cs="Calibri Light"/>
          <w:sz w:val="16"/>
          <w:szCs w:val="16"/>
        </w:rPr>
        <w:t>.</w:t>
      </w:r>
    </w:p>
    <w:p w14:paraId="3A9A5161" w14:textId="77777777" w:rsidR="005E10B9" w:rsidRDefault="005E10B9" w:rsidP="0025469A">
      <w:pPr>
        <w:suppressAutoHyphens w:val="0"/>
        <w:jc w:val="both"/>
        <w:rPr>
          <w:rFonts w:ascii="Calibri Light" w:hAnsi="Calibri Light" w:cs="Calibri Light"/>
          <w:sz w:val="16"/>
          <w:szCs w:val="16"/>
        </w:rPr>
      </w:pPr>
    </w:p>
    <w:p w14:paraId="77D5DEBE" w14:textId="27A6871E"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b/>
          <w:bCs/>
          <w:sz w:val="16"/>
          <w:szCs w:val="16"/>
        </w:rPr>
        <w:t>Szkolenia dla administratorów</w:t>
      </w:r>
      <w:r w:rsidRPr="0025469A">
        <w:rPr>
          <w:rFonts w:ascii="Calibri Light" w:eastAsia="Cambria" w:hAnsi="Calibri Light" w:cs="Calibri Light"/>
          <w:sz w:val="16"/>
          <w:szCs w:val="16"/>
        </w:rPr>
        <w:t xml:space="preserve"> </w:t>
      </w:r>
    </w:p>
    <w:p w14:paraId="62CF24C5" w14:textId="3A8140F5"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lastRenderedPageBreak/>
        <w:t xml:space="preserve">Zamawiający oczekuje, że Wykonawca przeszkoli </w:t>
      </w:r>
      <w:r>
        <w:rPr>
          <w:rFonts w:ascii="Calibri Light" w:eastAsia="Cambria" w:hAnsi="Calibri Light" w:cs="Calibri Light"/>
          <w:sz w:val="16"/>
          <w:szCs w:val="16"/>
        </w:rPr>
        <w:t>czterech</w:t>
      </w:r>
      <w:r w:rsidRPr="0025469A">
        <w:rPr>
          <w:rFonts w:ascii="Calibri Light" w:eastAsia="Cambria" w:hAnsi="Calibri Light" w:cs="Calibri Light"/>
          <w:sz w:val="16"/>
          <w:szCs w:val="16"/>
        </w:rPr>
        <w:t xml:space="preserve"> pracowników Zamawiającego z zagadnień technicznej administracji dostarcz</w:t>
      </w:r>
      <w:r>
        <w:rPr>
          <w:rFonts w:ascii="Calibri Light" w:eastAsia="Cambria" w:hAnsi="Calibri Light" w:cs="Calibri Light"/>
          <w:sz w:val="16"/>
          <w:szCs w:val="16"/>
        </w:rPr>
        <w:t>onym środowiskiem serwerowo-sprzętowym</w:t>
      </w:r>
      <w:r w:rsidRPr="0025469A">
        <w:rPr>
          <w:rFonts w:ascii="Calibri Light" w:eastAsia="Cambria" w:hAnsi="Calibri Light" w:cs="Calibri Light"/>
          <w:sz w:val="16"/>
          <w:szCs w:val="16"/>
        </w:rPr>
        <w:t xml:space="preserve">. Szkolenie powinno trwać minimum 16 godzin (2 dni robocze) i obejmować całość zagadnień niezbędnych do samodzielnej administracji. W szczególności będzie ono obejmować: </w:t>
      </w:r>
    </w:p>
    <w:p w14:paraId="3FC287C9" w14:textId="54FF791F"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1.</w:t>
      </w:r>
      <w:r w:rsidRPr="0025469A">
        <w:rPr>
          <w:rFonts w:ascii="Calibri Light" w:eastAsia="Cambria" w:hAnsi="Calibri Light" w:cs="Calibri Light"/>
          <w:sz w:val="16"/>
          <w:szCs w:val="16"/>
        </w:rPr>
        <w:tab/>
        <w:t>Omówienie konfiguracji poszczególnych elementów systemu</w:t>
      </w:r>
      <w:r w:rsidR="004E7220">
        <w:rPr>
          <w:rFonts w:ascii="Calibri Light" w:eastAsia="Cambria" w:hAnsi="Calibri Light" w:cs="Calibri Light"/>
          <w:sz w:val="16"/>
          <w:szCs w:val="16"/>
        </w:rPr>
        <w:t>.</w:t>
      </w:r>
    </w:p>
    <w:p w14:paraId="24E00B47" w14:textId="77777777" w:rsidR="0025469A" w:rsidRPr="0025469A"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2.</w:t>
      </w:r>
      <w:r w:rsidRPr="0025469A">
        <w:rPr>
          <w:rFonts w:ascii="Calibri Light" w:eastAsia="Cambria" w:hAnsi="Calibri Light" w:cs="Calibri Light"/>
          <w:sz w:val="16"/>
          <w:szCs w:val="16"/>
        </w:rPr>
        <w:tab/>
        <w:t xml:space="preserve">Procedurę tworzenia kopii awaryjnej i odtwarzania systemu. </w:t>
      </w:r>
    </w:p>
    <w:p w14:paraId="03293ACC" w14:textId="67D67A65" w:rsidR="00B67480" w:rsidRDefault="0025469A" w:rsidP="0025469A">
      <w:pPr>
        <w:suppressAutoHyphens w:val="0"/>
        <w:jc w:val="both"/>
        <w:rPr>
          <w:rFonts w:ascii="Calibri Light" w:eastAsia="Cambria" w:hAnsi="Calibri Light" w:cs="Calibri Light"/>
          <w:sz w:val="16"/>
          <w:szCs w:val="16"/>
        </w:rPr>
      </w:pPr>
      <w:r w:rsidRPr="0025469A">
        <w:rPr>
          <w:rFonts w:ascii="Calibri Light" w:eastAsia="Cambria" w:hAnsi="Calibri Light" w:cs="Calibri Light"/>
          <w:sz w:val="16"/>
          <w:szCs w:val="16"/>
        </w:rPr>
        <w:t>3.</w:t>
      </w:r>
      <w:r w:rsidRPr="0025469A">
        <w:rPr>
          <w:rFonts w:ascii="Calibri Light" w:eastAsia="Cambria" w:hAnsi="Calibri Light" w:cs="Calibri Light"/>
          <w:sz w:val="16"/>
          <w:szCs w:val="16"/>
        </w:rPr>
        <w:tab/>
        <w:t>Administrację systemem</w:t>
      </w:r>
      <w:r w:rsidR="004E7220">
        <w:rPr>
          <w:rFonts w:ascii="Calibri Light" w:eastAsia="Cambria" w:hAnsi="Calibri Light" w:cs="Calibri Light"/>
          <w:sz w:val="16"/>
          <w:szCs w:val="16"/>
        </w:rPr>
        <w:t>.</w:t>
      </w:r>
    </w:p>
    <w:p w14:paraId="7EABD748" w14:textId="77777777" w:rsidR="0025469A" w:rsidRDefault="0025469A" w:rsidP="0025469A">
      <w:pPr>
        <w:suppressAutoHyphens w:val="0"/>
        <w:spacing w:after="120"/>
        <w:jc w:val="both"/>
        <w:rPr>
          <w:rFonts w:ascii="Calibri Light" w:eastAsia="Cambria" w:hAnsi="Calibri Light" w:cs="Calibri Light"/>
          <w:sz w:val="16"/>
          <w:szCs w:val="16"/>
        </w:rPr>
      </w:pPr>
    </w:p>
    <w:p w14:paraId="5884375D" w14:textId="5DD46E0B" w:rsidR="0025469A" w:rsidRDefault="0025469A" w:rsidP="0025469A">
      <w:pPr>
        <w:suppressAutoHyphens w:val="0"/>
        <w:spacing w:after="120"/>
        <w:jc w:val="both"/>
        <w:rPr>
          <w:rFonts w:ascii="Calibri Light" w:eastAsia="Cambria" w:hAnsi="Calibri Light" w:cs="Calibri Light"/>
          <w:b/>
          <w:bCs/>
          <w:kern w:val="0"/>
          <w:sz w:val="16"/>
          <w:szCs w:val="16"/>
          <w:lang w:eastAsia="pl-PL" w:bidi="ar-SA"/>
        </w:rPr>
      </w:pPr>
      <w:r>
        <w:rPr>
          <w:rFonts w:ascii="Calibri Light" w:eastAsia="Cambria" w:hAnsi="Calibri Light" w:cs="Calibri Light"/>
          <w:b/>
          <w:bCs/>
          <w:kern w:val="0"/>
          <w:sz w:val="16"/>
          <w:szCs w:val="16"/>
          <w:lang w:eastAsia="pl-PL" w:bidi="ar-SA"/>
        </w:rPr>
        <w:t>Dokumentacja powykonawcza</w:t>
      </w:r>
    </w:p>
    <w:p w14:paraId="2C03051E" w14:textId="65B0D659" w:rsidR="0025469A" w:rsidRDefault="0025469A" w:rsidP="0025469A">
      <w:pPr>
        <w:suppressAutoHyphens w:val="0"/>
        <w:spacing w:after="120"/>
        <w:jc w:val="both"/>
        <w:rPr>
          <w:rFonts w:ascii="Calibri Light" w:eastAsia="Cambria" w:hAnsi="Calibri Light" w:cs="Calibri Light"/>
          <w:kern w:val="0"/>
          <w:sz w:val="16"/>
          <w:szCs w:val="16"/>
          <w:lang w:eastAsia="pl-PL" w:bidi="ar-SA"/>
        </w:rPr>
      </w:pPr>
      <w:r w:rsidRPr="0025469A">
        <w:rPr>
          <w:rFonts w:ascii="Calibri Light" w:eastAsia="Cambria" w:hAnsi="Calibri Light" w:cs="Calibri Light"/>
          <w:kern w:val="0"/>
          <w:sz w:val="16"/>
          <w:szCs w:val="16"/>
          <w:lang w:eastAsia="pl-PL" w:bidi="ar-SA"/>
        </w:rPr>
        <w:t xml:space="preserve">Po zakończonych pracach konfiguracyjnych Wykonawca dostarczy dokumentację administratora, która będzie zawierała opis wymaganych czynności i działań związanych z instalacją i konfiguracją </w:t>
      </w:r>
      <w:r>
        <w:rPr>
          <w:rFonts w:ascii="Calibri Light" w:eastAsia="Cambria" w:hAnsi="Calibri Light" w:cs="Calibri Light"/>
          <w:kern w:val="0"/>
          <w:sz w:val="16"/>
          <w:szCs w:val="16"/>
          <w:lang w:eastAsia="pl-PL" w:bidi="ar-SA"/>
        </w:rPr>
        <w:t xml:space="preserve">dostarczonego </w:t>
      </w:r>
      <w:r w:rsidRPr="0025469A">
        <w:rPr>
          <w:rFonts w:ascii="Calibri Light" w:eastAsia="Cambria" w:hAnsi="Calibri Light" w:cs="Calibri Light"/>
          <w:kern w:val="0"/>
          <w:sz w:val="16"/>
          <w:szCs w:val="16"/>
          <w:lang w:eastAsia="pl-PL" w:bidi="ar-SA"/>
        </w:rPr>
        <w:t>środowiska eksploatacyjnego (platformy sprzętowej, systemowej, bazodanowej i aplikacyjnej). Dokumentacja ta musi zawierać wszystkie niezbędne loginy, hasła, kody dostępu pozwalające na odtworzenie kompletnego systemu po ewentualnej awarii oraz zarządzanie dostarczonym rozwiązaniem.</w:t>
      </w:r>
    </w:p>
    <w:p w14:paraId="0A8BE634" w14:textId="55BB3A6B" w:rsidR="005E10B9" w:rsidRDefault="005E10B9" w:rsidP="0025469A">
      <w:pPr>
        <w:suppressAutoHyphens w:val="0"/>
        <w:spacing w:after="120"/>
        <w:jc w:val="both"/>
        <w:rPr>
          <w:rFonts w:ascii="Calibri Light" w:eastAsia="Cambria" w:hAnsi="Calibri Light" w:cs="Calibri Light"/>
          <w:kern w:val="0"/>
          <w:sz w:val="16"/>
          <w:szCs w:val="16"/>
          <w:lang w:eastAsia="pl-PL" w:bidi="ar-SA"/>
        </w:rPr>
      </w:pPr>
      <w:r w:rsidRPr="005E10B9">
        <w:rPr>
          <w:rFonts w:ascii="Calibri Light" w:eastAsia="Cambria" w:hAnsi="Calibri Light" w:cs="Calibri Light"/>
          <w:kern w:val="0"/>
          <w:sz w:val="16"/>
          <w:szCs w:val="16"/>
          <w:lang w:eastAsia="pl-PL" w:bidi="ar-SA"/>
        </w:rPr>
        <w:t>Wykonawca przygotuje dokumentację powdrożeniową zawierającą informacje niezbędne do utrzymania poprawnej kondycji bazy danych jak i zalecenia dla administratorów po stronie Zamawiającego. Dokumentacja będzie zawierać również instrukcję odtworzenia środowiska bazodanowego z wykonywanej kopii bazy danych przy pomocy wbudowanego narzędzia RMAN.</w:t>
      </w:r>
    </w:p>
    <w:p w14:paraId="6B21AAE4" w14:textId="124015BE" w:rsidR="0025469A" w:rsidRPr="0025469A" w:rsidRDefault="0025469A" w:rsidP="0025469A">
      <w:pPr>
        <w:suppressAutoHyphens w:val="0"/>
        <w:spacing w:after="120"/>
        <w:jc w:val="both"/>
        <w:rPr>
          <w:rFonts w:ascii="Calibri Light" w:eastAsia="Cambria" w:hAnsi="Calibri Light" w:cs="Calibri Light"/>
          <w:kern w:val="0"/>
          <w:sz w:val="16"/>
          <w:szCs w:val="16"/>
          <w:lang w:eastAsia="pl-PL" w:bidi="ar-SA"/>
        </w:rPr>
      </w:pPr>
      <w:r w:rsidRPr="0025469A">
        <w:rPr>
          <w:rFonts w:ascii="Calibri Light" w:eastAsia="Cambria" w:hAnsi="Calibri Light" w:cs="Calibri Light"/>
          <w:kern w:val="0"/>
          <w:sz w:val="16"/>
          <w:szCs w:val="16"/>
          <w:lang w:eastAsia="pl-PL" w:bidi="ar-SA"/>
        </w:rPr>
        <w:t xml:space="preserve">Zamawiający wymaga od Wykonawcy przekazania przed podpisaniem Protokołu Odbioru Końcowego </w:t>
      </w:r>
      <w:r>
        <w:rPr>
          <w:rFonts w:ascii="Calibri Light" w:eastAsia="Cambria" w:hAnsi="Calibri Light" w:cs="Calibri Light"/>
          <w:kern w:val="0"/>
          <w:sz w:val="16"/>
          <w:szCs w:val="16"/>
          <w:lang w:eastAsia="pl-PL" w:bidi="ar-SA"/>
        </w:rPr>
        <w:t>–</w:t>
      </w:r>
      <w:r w:rsidRPr="0025469A">
        <w:rPr>
          <w:rFonts w:ascii="Calibri Light" w:eastAsia="Cambria" w:hAnsi="Calibri Light" w:cs="Calibri Light"/>
          <w:kern w:val="0"/>
          <w:sz w:val="16"/>
          <w:szCs w:val="16"/>
          <w:lang w:eastAsia="pl-PL" w:bidi="ar-SA"/>
        </w:rPr>
        <w:t xml:space="preserve"> bezusterkowego</w:t>
      </w:r>
      <w:r>
        <w:rPr>
          <w:rFonts w:ascii="Calibri Light" w:eastAsia="Cambria" w:hAnsi="Calibri Light" w:cs="Calibri Light"/>
          <w:kern w:val="0"/>
          <w:sz w:val="16"/>
          <w:szCs w:val="16"/>
          <w:lang w:eastAsia="pl-PL" w:bidi="ar-SA"/>
        </w:rPr>
        <w:t xml:space="preserve"> dwóch</w:t>
      </w:r>
      <w:r w:rsidRPr="0025469A">
        <w:rPr>
          <w:rFonts w:ascii="Calibri Light" w:eastAsia="Cambria" w:hAnsi="Calibri Light" w:cs="Calibri Light"/>
          <w:kern w:val="0"/>
          <w:sz w:val="16"/>
          <w:szCs w:val="16"/>
          <w:lang w:eastAsia="pl-PL" w:bidi="ar-SA"/>
        </w:rPr>
        <w:t xml:space="preserve"> zestawów egzemplarzy dokumentacji administratora w formie elektronicznej, na niezależnych nośnikach z aktywną blokadą zapisu na każdym z tych nośników, umożliwiającej Zamawiającemu wprowadzanie do niej korekt, zmian i uzupełnień.</w:t>
      </w:r>
      <w:bookmarkEnd w:id="1"/>
    </w:p>
    <w:sectPr w:rsidR="0025469A" w:rsidRPr="0025469A" w:rsidSect="00DC45DB">
      <w:footerReference w:type="default" r:id="rId8"/>
      <w:pgSz w:w="11906" w:h="16838"/>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A105" w14:textId="77777777" w:rsidR="00DE1A81" w:rsidRDefault="00DE1A81">
      <w:r>
        <w:separator/>
      </w:r>
    </w:p>
  </w:endnote>
  <w:endnote w:type="continuationSeparator" w:id="0">
    <w:p w14:paraId="29371F09" w14:textId="77777777" w:rsidR="00DE1A81" w:rsidRDefault="00DE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6087" w14:textId="77777777" w:rsidR="00DC45DB" w:rsidRPr="00CA59D5" w:rsidRDefault="00DC45DB">
    <w:pPr>
      <w:pStyle w:val="Stopka"/>
      <w:jc w:val="right"/>
      <w:rPr>
        <w:rFonts w:ascii="Calibri Light" w:hAnsi="Calibri Light" w:cs="Calibri Light"/>
        <w:sz w:val="16"/>
        <w:szCs w:val="16"/>
      </w:rPr>
    </w:pPr>
    <w:r w:rsidRPr="00CA59D5">
      <w:rPr>
        <w:rFonts w:ascii="Calibri Light" w:hAnsi="Calibri Light" w:cs="Calibri Light"/>
        <w:sz w:val="16"/>
        <w:szCs w:val="16"/>
      </w:rPr>
      <w:fldChar w:fldCharType="begin"/>
    </w:r>
    <w:r w:rsidRPr="00CA59D5">
      <w:rPr>
        <w:rFonts w:ascii="Calibri Light" w:hAnsi="Calibri Light" w:cs="Calibri Light"/>
        <w:sz w:val="16"/>
        <w:szCs w:val="16"/>
      </w:rPr>
      <w:instrText>PAGE   \* MERGEFORMAT</w:instrText>
    </w:r>
    <w:r w:rsidRPr="00CA59D5">
      <w:rPr>
        <w:rFonts w:ascii="Calibri Light" w:hAnsi="Calibri Light" w:cs="Calibri Light"/>
        <w:sz w:val="16"/>
        <w:szCs w:val="16"/>
      </w:rPr>
      <w:fldChar w:fldCharType="separate"/>
    </w:r>
    <w:r w:rsidR="00BF365C">
      <w:rPr>
        <w:rFonts w:ascii="Calibri Light" w:hAnsi="Calibri Light" w:cs="Calibri Light"/>
        <w:noProof/>
        <w:sz w:val="16"/>
        <w:szCs w:val="16"/>
      </w:rPr>
      <w:t>16</w:t>
    </w:r>
    <w:r w:rsidRPr="00CA59D5">
      <w:rPr>
        <w:rFonts w:ascii="Calibri Light" w:hAnsi="Calibri Light" w:cs="Calibri 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FCB55" w14:textId="77777777" w:rsidR="00DE1A81" w:rsidRDefault="00DE1A81">
      <w:r>
        <w:separator/>
      </w:r>
    </w:p>
  </w:footnote>
  <w:footnote w:type="continuationSeparator" w:id="0">
    <w:p w14:paraId="1B3B604E" w14:textId="77777777" w:rsidR="00DE1A81" w:rsidRDefault="00DE1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upperLetter"/>
      <w:pStyle w:val="NumerPunkt"/>
      <w:lvlText w:val="%1."/>
      <w:lvlJc w:val="left"/>
      <w:pPr>
        <w:tabs>
          <w:tab w:val="num" w:pos="0"/>
        </w:tabs>
        <w:ind w:left="720" w:hanging="360"/>
      </w:p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63EE0BF2"/>
    <w:name w:val="WWNum2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rPr>
        <w:rFonts w:ascii="Calibri Light" w:eastAsia="NSimSun" w:hAnsi="Calibri Light" w:cs="Calibri Light"/>
      </w:r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0219351B"/>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nsid w:val="051646A0"/>
    <w:multiLevelType w:val="hybridMultilevel"/>
    <w:tmpl w:val="085AAC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720" w:hanging="360"/>
      </w:pPr>
      <w:rPr>
        <w:rFonts w:ascii="Symbol" w:hAnsi="Symbol" w:hint="default"/>
      </w:r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0B2C67"/>
    <w:multiLevelType w:val="hybridMultilevel"/>
    <w:tmpl w:val="9F96B23A"/>
    <w:lvl w:ilvl="0" w:tplc="C958BB36">
      <w:start w:val="1"/>
      <w:numFmt w:val="lowerLetter"/>
      <w:pStyle w:val="W22"/>
      <w:lvlText w:val="%1)"/>
      <w:lvlJc w:val="left"/>
      <w:pPr>
        <w:ind w:left="2059" w:hanging="360"/>
      </w:pPr>
      <w:rPr>
        <w:rFonts w:cs="Times New Roman" w:hint="default"/>
      </w:rPr>
    </w:lvl>
    <w:lvl w:ilvl="1" w:tplc="04150019">
      <w:start w:val="1"/>
      <w:numFmt w:val="lowerLetter"/>
      <w:lvlText w:val="%2."/>
      <w:lvlJc w:val="left"/>
      <w:pPr>
        <w:ind w:left="2779" w:hanging="360"/>
      </w:pPr>
      <w:rPr>
        <w:rFonts w:cs="Times New Roman"/>
      </w:rPr>
    </w:lvl>
    <w:lvl w:ilvl="2" w:tplc="0415001B" w:tentative="1">
      <w:start w:val="1"/>
      <w:numFmt w:val="lowerRoman"/>
      <w:lvlText w:val="%3."/>
      <w:lvlJc w:val="right"/>
      <w:pPr>
        <w:ind w:left="3499" w:hanging="180"/>
      </w:pPr>
      <w:rPr>
        <w:rFonts w:cs="Times New Roman"/>
      </w:rPr>
    </w:lvl>
    <w:lvl w:ilvl="3" w:tplc="0415000F" w:tentative="1">
      <w:start w:val="1"/>
      <w:numFmt w:val="decimal"/>
      <w:lvlText w:val="%4."/>
      <w:lvlJc w:val="left"/>
      <w:pPr>
        <w:ind w:left="4219" w:hanging="360"/>
      </w:pPr>
      <w:rPr>
        <w:rFonts w:cs="Times New Roman"/>
      </w:rPr>
    </w:lvl>
    <w:lvl w:ilvl="4" w:tplc="04150019" w:tentative="1">
      <w:start w:val="1"/>
      <w:numFmt w:val="lowerLetter"/>
      <w:lvlText w:val="%5."/>
      <w:lvlJc w:val="left"/>
      <w:pPr>
        <w:ind w:left="4939" w:hanging="360"/>
      </w:pPr>
      <w:rPr>
        <w:rFonts w:cs="Times New Roman"/>
      </w:rPr>
    </w:lvl>
    <w:lvl w:ilvl="5" w:tplc="0415001B" w:tentative="1">
      <w:start w:val="1"/>
      <w:numFmt w:val="lowerRoman"/>
      <w:lvlText w:val="%6."/>
      <w:lvlJc w:val="right"/>
      <w:pPr>
        <w:ind w:left="5659" w:hanging="180"/>
      </w:pPr>
      <w:rPr>
        <w:rFonts w:cs="Times New Roman"/>
      </w:rPr>
    </w:lvl>
    <w:lvl w:ilvl="6" w:tplc="0415000F" w:tentative="1">
      <w:start w:val="1"/>
      <w:numFmt w:val="decimal"/>
      <w:lvlText w:val="%7."/>
      <w:lvlJc w:val="left"/>
      <w:pPr>
        <w:ind w:left="6379" w:hanging="360"/>
      </w:pPr>
      <w:rPr>
        <w:rFonts w:cs="Times New Roman"/>
      </w:rPr>
    </w:lvl>
    <w:lvl w:ilvl="7" w:tplc="04150019" w:tentative="1">
      <w:start w:val="1"/>
      <w:numFmt w:val="lowerLetter"/>
      <w:lvlText w:val="%8."/>
      <w:lvlJc w:val="left"/>
      <w:pPr>
        <w:ind w:left="7099" w:hanging="360"/>
      </w:pPr>
      <w:rPr>
        <w:rFonts w:cs="Times New Roman"/>
      </w:rPr>
    </w:lvl>
    <w:lvl w:ilvl="8" w:tplc="0415001B" w:tentative="1">
      <w:start w:val="1"/>
      <w:numFmt w:val="lowerRoman"/>
      <w:lvlText w:val="%9."/>
      <w:lvlJc w:val="right"/>
      <w:pPr>
        <w:ind w:left="7819" w:hanging="180"/>
      </w:pPr>
      <w:rPr>
        <w:rFonts w:cs="Times New Roman"/>
      </w:rPr>
    </w:lvl>
  </w:abstractNum>
  <w:abstractNum w:abstractNumId="5">
    <w:nsid w:val="18693501"/>
    <w:multiLevelType w:val="hybridMultilevel"/>
    <w:tmpl w:val="1DBAB428"/>
    <w:lvl w:ilvl="0" w:tplc="DA989A18">
      <w:start w:val="1"/>
      <w:numFmt w:val="decimal"/>
      <w:pStyle w:val="Wyp1"/>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023DAF"/>
    <w:multiLevelType w:val="hybridMultilevel"/>
    <w:tmpl w:val="2CA2C5F8"/>
    <w:lvl w:ilvl="0" w:tplc="0415000F">
      <w:start w:val="1"/>
      <w:numFmt w:val="decimal"/>
      <w:lvlText w:val="%1."/>
      <w:lvlJc w:val="left"/>
      <w:pPr>
        <w:ind w:left="720" w:hanging="360"/>
      </w:pPr>
      <w:rPr>
        <w:rFonts w:hint="default"/>
      </w:rPr>
    </w:lvl>
    <w:lvl w:ilvl="1" w:tplc="33F21426">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AF5780"/>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nsid w:val="2D804512"/>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nsid w:val="467A08B1"/>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nsid w:val="4AA25D8A"/>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1">
    <w:nsid w:val="50662C55"/>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
    <w:nsid w:val="514464BB"/>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nsid w:val="5BC01B8F"/>
    <w:multiLevelType w:val="hybridMultilevel"/>
    <w:tmpl w:val="0E5E97F6"/>
    <w:lvl w:ilvl="0" w:tplc="A81E01FA">
      <w:start w:val="1"/>
      <w:numFmt w:val="upperRoman"/>
      <w:pStyle w:val="Wyp3"/>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746F85"/>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nsid w:val="6A975DDE"/>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nsid w:val="6D632D66"/>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nsid w:val="6D85635D"/>
    <w:multiLevelType w:val="multilevel"/>
    <w:tmpl w:val="75E434F6"/>
    <w:lvl w:ilvl="0">
      <w:start w:val="1"/>
      <w:numFmt w:val="bullet"/>
      <w:pStyle w:val="ListaP1"/>
      <w:lvlText w:val=""/>
      <w:lvlJc w:val="left"/>
      <w:pPr>
        <w:tabs>
          <w:tab w:val="num" w:pos="360"/>
        </w:tabs>
        <w:ind w:left="360" w:hanging="360"/>
      </w:pPr>
      <w:rPr>
        <w:rFonts w:ascii="Symbol" w:hAnsi="Symbol" w:hint="default"/>
      </w:rPr>
    </w:lvl>
    <w:lvl w:ilvl="1">
      <w:start w:val="1"/>
      <w:numFmt w:val="bullet"/>
      <w:pStyle w:val="ListaP2"/>
      <w:lvlText w:val="o"/>
      <w:lvlJc w:val="left"/>
      <w:pPr>
        <w:tabs>
          <w:tab w:val="num" w:pos="1440"/>
        </w:tabs>
        <w:ind w:left="1440" w:hanging="360"/>
      </w:pPr>
      <w:rPr>
        <w:rFonts w:ascii="Courier New" w:hAnsi="Courier New" w:hint="default"/>
      </w:rPr>
    </w:lvl>
    <w:lvl w:ilvl="2" w:tentative="1">
      <w:start w:val="1"/>
      <w:numFmt w:val="bullet"/>
      <w:pStyle w:val="ListaP3"/>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3FF619B"/>
    <w:multiLevelType w:val="multilevel"/>
    <w:tmpl w:val="3C840772"/>
    <w:styleLink w:val="Listap"/>
    <w:lvl w:ilvl="0">
      <w:start w:val="1"/>
      <w:numFmt w:val="decimal"/>
      <w:suff w:val="space"/>
      <w:lvlText w:val="%1"/>
      <w:lvlJc w:val="left"/>
      <w:rPr>
        <w:rFonts w:ascii="Times New Roman" w:hAnsi="Times New Roman" w:cs="Times New Roman" w:hint="default"/>
        <w:b/>
        <w:i w:val="0"/>
        <w:spacing w:val="0"/>
        <w:w w:val="100"/>
        <w:kern w:val="0"/>
        <w:position w:val="0"/>
        <w:sz w:val="20"/>
      </w:rPr>
    </w:lvl>
    <w:lvl w:ilvl="1">
      <w:start w:val="1"/>
      <w:numFmt w:val="decimal"/>
      <w:lvlText w:val="%1.%2"/>
      <w:lvlJc w:val="left"/>
      <w:pPr>
        <w:tabs>
          <w:tab w:val="num" w:pos="454"/>
        </w:tabs>
        <w:ind w:left="454" w:hanging="454"/>
      </w:pPr>
      <w:rPr>
        <w:rFonts w:ascii="Times New Roman" w:hAnsi="Times New Roman" w:cs="Times New Roman" w:hint="default"/>
        <w:b w:val="0"/>
        <w:i w:val="0"/>
        <w:sz w:val="20"/>
      </w:rPr>
    </w:lvl>
    <w:lvl w:ilvl="2">
      <w:start w:val="1"/>
      <w:numFmt w:val="decimal"/>
      <w:suff w:val="space"/>
      <w:lvlText w:val="%1.%2.%3"/>
      <w:lvlJc w:val="left"/>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3"/>
  </w:num>
  <w:num w:numId="3">
    <w:abstractNumId w:val="4"/>
  </w:num>
  <w:num w:numId="4">
    <w:abstractNumId w:val="5"/>
  </w:num>
  <w:num w:numId="5">
    <w:abstractNumId w:val="3"/>
  </w:num>
  <w:num w:numId="6">
    <w:abstractNumId w:val="17"/>
  </w:num>
  <w:num w:numId="7">
    <w:abstractNumId w:val="18"/>
  </w:num>
  <w:num w:numId="8">
    <w:abstractNumId w:val="9"/>
  </w:num>
  <w:num w:numId="9">
    <w:abstractNumId w:val="6"/>
  </w:num>
  <w:num w:numId="10">
    <w:abstractNumId w:val="12"/>
  </w:num>
  <w:num w:numId="11">
    <w:abstractNumId w:val="8"/>
  </w:num>
  <w:num w:numId="12">
    <w:abstractNumId w:val="16"/>
  </w:num>
  <w:num w:numId="13">
    <w:abstractNumId w:val="2"/>
  </w:num>
  <w:num w:numId="14">
    <w:abstractNumId w:val="10"/>
  </w:num>
  <w:num w:numId="15">
    <w:abstractNumId w:val="11"/>
  </w:num>
  <w:num w:numId="16">
    <w:abstractNumId w:val="7"/>
  </w:num>
  <w:num w:numId="17">
    <w:abstractNumId w:val="14"/>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1B"/>
    <w:rsid w:val="000023EF"/>
    <w:rsid w:val="00085759"/>
    <w:rsid w:val="00094341"/>
    <w:rsid w:val="000A3B62"/>
    <w:rsid w:val="000D32A1"/>
    <w:rsid w:val="000E5402"/>
    <w:rsid w:val="000F4105"/>
    <w:rsid w:val="000F64F5"/>
    <w:rsid w:val="001C4440"/>
    <w:rsid w:val="001F1B58"/>
    <w:rsid w:val="00220A84"/>
    <w:rsid w:val="002301A7"/>
    <w:rsid w:val="00237811"/>
    <w:rsid w:val="00253DE9"/>
    <w:rsid w:val="0025469A"/>
    <w:rsid w:val="00275E41"/>
    <w:rsid w:val="00287951"/>
    <w:rsid w:val="00290867"/>
    <w:rsid w:val="002A155A"/>
    <w:rsid w:val="002C62F4"/>
    <w:rsid w:val="003064FB"/>
    <w:rsid w:val="0031137F"/>
    <w:rsid w:val="00321669"/>
    <w:rsid w:val="00344067"/>
    <w:rsid w:val="0034464A"/>
    <w:rsid w:val="0036565B"/>
    <w:rsid w:val="00397655"/>
    <w:rsid w:val="003F31D7"/>
    <w:rsid w:val="00406C2E"/>
    <w:rsid w:val="00466759"/>
    <w:rsid w:val="004B566C"/>
    <w:rsid w:val="004D242E"/>
    <w:rsid w:val="004E7220"/>
    <w:rsid w:val="00523EF7"/>
    <w:rsid w:val="0053015D"/>
    <w:rsid w:val="00534A0D"/>
    <w:rsid w:val="005353C1"/>
    <w:rsid w:val="005415DD"/>
    <w:rsid w:val="00544479"/>
    <w:rsid w:val="00564677"/>
    <w:rsid w:val="0058589D"/>
    <w:rsid w:val="005E10B9"/>
    <w:rsid w:val="005E65F0"/>
    <w:rsid w:val="005F0038"/>
    <w:rsid w:val="005F5A10"/>
    <w:rsid w:val="00610457"/>
    <w:rsid w:val="006172B3"/>
    <w:rsid w:val="00625EEB"/>
    <w:rsid w:val="006856CC"/>
    <w:rsid w:val="0069396C"/>
    <w:rsid w:val="007A5687"/>
    <w:rsid w:val="007B77B2"/>
    <w:rsid w:val="007F6238"/>
    <w:rsid w:val="0081194B"/>
    <w:rsid w:val="00813A09"/>
    <w:rsid w:val="00886186"/>
    <w:rsid w:val="008947EA"/>
    <w:rsid w:val="008A3584"/>
    <w:rsid w:val="008C7371"/>
    <w:rsid w:val="008D64F3"/>
    <w:rsid w:val="008F391B"/>
    <w:rsid w:val="009129A0"/>
    <w:rsid w:val="0092558F"/>
    <w:rsid w:val="009A5931"/>
    <w:rsid w:val="009B59F7"/>
    <w:rsid w:val="009D46D1"/>
    <w:rsid w:val="009F6E88"/>
    <w:rsid w:val="00A10A7E"/>
    <w:rsid w:val="00A11BC7"/>
    <w:rsid w:val="00A23626"/>
    <w:rsid w:val="00A37173"/>
    <w:rsid w:val="00A422E1"/>
    <w:rsid w:val="00A60A8D"/>
    <w:rsid w:val="00A6528F"/>
    <w:rsid w:val="00A810F8"/>
    <w:rsid w:val="00A82891"/>
    <w:rsid w:val="00A92891"/>
    <w:rsid w:val="00A9765A"/>
    <w:rsid w:val="00AE2E11"/>
    <w:rsid w:val="00AF0CCF"/>
    <w:rsid w:val="00B44910"/>
    <w:rsid w:val="00B55CBB"/>
    <w:rsid w:val="00B6169C"/>
    <w:rsid w:val="00B67480"/>
    <w:rsid w:val="00B70DD1"/>
    <w:rsid w:val="00B90376"/>
    <w:rsid w:val="00B92D29"/>
    <w:rsid w:val="00BA03A2"/>
    <w:rsid w:val="00BC6161"/>
    <w:rsid w:val="00BE70CF"/>
    <w:rsid w:val="00BF365C"/>
    <w:rsid w:val="00C01B4A"/>
    <w:rsid w:val="00C267B5"/>
    <w:rsid w:val="00C3290F"/>
    <w:rsid w:val="00C37FBF"/>
    <w:rsid w:val="00CA0D3C"/>
    <w:rsid w:val="00CC09BD"/>
    <w:rsid w:val="00CD594C"/>
    <w:rsid w:val="00D149D3"/>
    <w:rsid w:val="00D17BD5"/>
    <w:rsid w:val="00D202A7"/>
    <w:rsid w:val="00D23FDE"/>
    <w:rsid w:val="00D94A6E"/>
    <w:rsid w:val="00DA55C4"/>
    <w:rsid w:val="00DC45DB"/>
    <w:rsid w:val="00DE1A81"/>
    <w:rsid w:val="00DE4B08"/>
    <w:rsid w:val="00DF35B8"/>
    <w:rsid w:val="00E17516"/>
    <w:rsid w:val="00E752E5"/>
    <w:rsid w:val="00EE2D1A"/>
    <w:rsid w:val="00F34FF7"/>
    <w:rsid w:val="00F70B05"/>
    <w:rsid w:val="00F7200C"/>
    <w:rsid w:val="00F760A5"/>
    <w:rsid w:val="00F830AA"/>
    <w:rsid w:val="00FD0B1D"/>
    <w:rsid w:val="00FE27B0"/>
    <w:rsid w:val="00FF5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480"/>
    <w:pPr>
      <w:suppressAutoHyphens/>
      <w:spacing w:after="0" w:line="240" w:lineRule="auto"/>
    </w:pPr>
    <w:rPr>
      <w:rFonts w:ascii="Liberation Serif" w:eastAsia="N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B67480"/>
    <w:pPr>
      <w:keepNext/>
      <w:suppressAutoHyphens w:val="0"/>
      <w:spacing w:before="240" w:after="60"/>
      <w:outlineLvl w:val="0"/>
    </w:pPr>
    <w:rPr>
      <w:rFonts w:ascii="Cambria" w:eastAsia="Times New Roman" w:hAnsi="Cambria" w:cs="Times New Roman"/>
      <w:b/>
      <w:bCs/>
      <w:kern w:val="32"/>
      <w:sz w:val="32"/>
      <w:szCs w:val="32"/>
      <w:lang w:val="x-none" w:eastAsia="pl-PL" w:bidi="ar-SA"/>
    </w:rPr>
  </w:style>
  <w:style w:type="paragraph" w:styleId="Nagwek2">
    <w:name w:val="heading 2"/>
    <w:basedOn w:val="Normalny"/>
    <w:next w:val="Normalny"/>
    <w:link w:val="Nagwek2Znak"/>
    <w:uiPriority w:val="9"/>
    <w:unhideWhenUsed/>
    <w:qFormat/>
    <w:rsid w:val="00B67480"/>
    <w:pPr>
      <w:keepNext/>
      <w:keepLines/>
      <w:suppressAutoHyphens w:val="0"/>
      <w:spacing w:before="40"/>
      <w:outlineLvl w:val="1"/>
    </w:pPr>
    <w:rPr>
      <w:rFonts w:ascii="Calibri Light" w:eastAsia="Times New Roman" w:hAnsi="Calibri Light" w:cs="Times New Roman"/>
      <w:color w:val="2F5496"/>
      <w:kern w:val="0"/>
      <w:sz w:val="26"/>
      <w:szCs w:val="26"/>
      <w:lang w:val="x-none" w:eastAsia="pl-PL" w:bidi="ar-SA"/>
    </w:rPr>
  </w:style>
  <w:style w:type="paragraph" w:styleId="Nagwek3">
    <w:name w:val="heading 3"/>
    <w:basedOn w:val="Normalny"/>
    <w:next w:val="Normalny"/>
    <w:link w:val="Nagwek3Znak"/>
    <w:uiPriority w:val="9"/>
    <w:unhideWhenUsed/>
    <w:qFormat/>
    <w:rsid w:val="00B67480"/>
    <w:pPr>
      <w:keepNext/>
      <w:keepLines/>
      <w:suppressAutoHyphens w:val="0"/>
      <w:spacing w:before="40"/>
      <w:outlineLvl w:val="2"/>
    </w:pPr>
    <w:rPr>
      <w:rFonts w:ascii="Calibri Light" w:eastAsia="Times New Roman" w:hAnsi="Calibri Light" w:cs="Times New Roman"/>
      <w:color w:val="1F3763"/>
      <w:kern w:val="0"/>
      <w:lang w:val="x-none" w:eastAsia="pl-PL" w:bidi="ar-SA"/>
    </w:rPr>
  </w:style>
  <w:style w:type="paragraph" w:styleId="Nagwek4">
    <w:name w:val="heading 4"/>
    <w:basedOn w:val="Normalny"/>
    <w:next w:val="Normalny"/>
    <w:link w:val="Nagwek4Znak"/>
    <w:uiPriority w:val="9"/>
    <w:semiHidden/>
    <w:unhideWhenUsed/>
    <w:qFormat/>
    <w:rsid w:val="00B67480"/>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7480"/>
    <w:rPr>
      <w:rFonts w:ascii="Cambria" w:eastAsia="Times New Roman" w:hAnsi="Cambria" w:cs="Times New Roman"/>
      <w:b/>
      <w:bCs/>
      <w:kern w:val="32"/>
      <w:sz w:val="32"/>
      <w:szCs w:val="32"/>
      <w:lang w:val="x-none" w:eastAsia="pl-PL"/>
      <w14:ligatures w14:val="none"/>
    </w:rPr>
  </w:style>
  <w:style w:type="character" w:customStyle="1" w:styleId="Nagwek2Znak">
    <w:name w:val="Nagłówek 2 Znak"/>
    <w:basedOn w:val="Domylnaczcionkaakapitu"/>
    <w:link w:val="Nagwek2"/>
    <w:uiPriority w:val="9"/>
    <w:rsid w:val="00B67480"/>
    <w:rPr>
      <w:rFonts w:ascii="Calibri Light" w:eastAsia="Times New Roman" w:hAnsi="Calibri Light" w:cs="Times New Roman"/>
      <w:color w:val="2F5496"/>
      <w:kern w:val="0"/>
      <w:sz w:val="26"/>
      <w:szCs w:val="26"/>
      <w:lang w:val="x-none" w:eastAsia="pl-PL"/>
      <w14:ligatures w14:val="none"/>
    </w:rPr>
  </w:style>
  <w:style w:type="character" w:customStyle="1" w:styleId="Nagwek3Znak">
    <w:name w:val="Nagłówek 3 Znak"/>
    <w:basedOn w:val="Domylnaczcionkaakapitu"/>
    <w:link w:val="Nagwek3"/>
    <w:uiPriority w:val="9"/>
    <w:rsid w:val="00B67480"/>
    <w:rPr>
      <w:rFonts w:ascii="Calibri Light" w:eastAsia="Times New Roman" w:hAnsi="Calibri Light" w:cs="Times New Roman"/>
      <w:color w:val="1F3763"/>
      <w:kern w:val="0"/>
      <w:sz w:val="24"/>
      <w:szCs w:val="24"/>
      <w:lang w:val="x-none" w:eastAsia="pl-PL"/>
      <w14:ligatures w14:val="none"/>
    </w:rPr>
  </w:style>
  <w:style w:type="character" w:customStyle="1" w:styleId="Nagwek4Znak">
    <w:name w:val="Nagłówek 4 Znak"/>
    <w:basedOn w:val="Domylnaczcionkaakapitu"/>
    <w:link w:val="Nagwek4"/>
    <w:uiPriority w:val="9"/>
    <w:semiHidden/>
    <w:rsid w:val="00B67480"/>
    <w:rPr>
      <w:rFonts w:asciiTheme="majorHAnsi" w:eastAsiaTheme="majorEastAsia" w:hAnsiTheme="majorHAnsi" w:cs="Mangal"/>
      <w:i/>
      <w:iCs/>
      <w:color w:val="2F5496" w:themeColor="accent1" w:themeShade="BF"/>
      <w:sz w:val="24"/>
      <w:szCs w:val="21"/>
      <w:lang w:eastAsia="zh-CN" w:bidi="hi-IN"/>
      <w14:ligatures w14:val="none"/>
    </w:rPr>
  </w:style>
  <w:style w:type="character" w:customStyle="1" w:styleId="ListLabel1">
    <w:name w:val="ListLabel 1"/>
    <w:rsid w:val="00B67480"/>
    <w:rPr>
      <w:color w:val="000000"/>
    </w:rPr>
  </w:style>
  <w:style w:type="character" w:styleId="Hipercze">
    <w:name w:val="Hyperlink"/>
    <w:rsid w:val="00B67480"/>
    <w:rPr>
      <w:color w:val="0563C1"/>
      <w:u w:val="single"/>
    </w:rPr>
  </w:style>
  <w:style w:type="character" w:styleId="UyteHipercze">
    <w:name w:val="FollowedHyperlink"/>
    <w:rsid w:val="00B67480"/>
    <w:rPr>
      <w:color w:val="954F72"/>
      <w:u w:val="single"/>
    </w:rPr>
  </w:style>
  <w:style w:type="paragraph" w:customStyle="1" w:styleId="Nagwek10">
    <w:name w:val="Nagłówek1"/>
    <w:basedOn w:val="Normalny"/>
    <w:next w:val="Tekstpodstawowy"/>
    <w:rsid w:val="00B67480"/>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B67480"/>
    <w:pPr>
      <w:spacing w:after="140" w:line="276" w:lineRule="auto"/>
    </w:pPr>
  </w:style>
  <w:style w:type="character" w:customStyle="1" w:styleId="TekstpodstawowyZnak">
    <w:name w:val="Tekst podstawowy Znak"/>
    <w:basedOn w:val="Domylnaczcionkaakapitu"/>
    <w:link w:val="Tekstpodstawowy"/>
    <w:rsid w:val="00B67480"/>
    <w:rPr>
      <w:rFonts w:ascii="Liberation Serif" w:eastAsia="NSimSun" w:hAnsi="Liberation Serif" w:cs="Arial"/>
      <w:sz w:val="24"/>
      <w:szCs w:val="24"/>
      <w:lang w:eastAsia="zh-CN" w:bidi="hi-IN"/>
      <w14:ligatures w14:val="none"/>
    </w:rPr>
  </w:style>
  <w:style w:type="paragraph" w:styleId="Lista">
    <w:name w:val="List"/>
    <w:basedOn w:val="Tekstpodstawowy"/>
    <w:rsid w:val="00B67480"/>
  </w:style>
  <w:style w:type="paragraph" w:styleId="Legenda">
    <w:name w:val="caption"/>
    <w:basedOn w:val="Normalny"/>
    <w:qFormat/>
    <w:rsid w:val="00B67480"/>
    <w:pPr>
      <w:suppressLineNumbers/>
      <w:spacing w:before="120" w:after="120"/>
    </w:pPr>
    <w:rPr>
      <w:i/>
      <w:iCs/>
    </w:rPr>
  </w:style>
  <w:style w:type="paragraph" w:customStyle="1" w:styleId="Indeks">
    <w:name w:val="Indeks"/>
    <w:basedOn w:val="Normalny"/>
    <w:qFormat/>
    <w:rsid w:val="00B67480"/>
    <w:pPr>
      <w:suppressLineNumbers/>
    </w:pPr>
  </w:style>
  <w:style w:type="paragraph" w:customStyle="1" w:styleId="NumerPunkt">
    <w:name w:val="NumerPunkt"/>
    <w:basedOn w:val="Normalny"/>
    <w:link w:val="NumerPunktZnak"/>
    <w:qFormat/>
    <w:rsid w:val="00B67480"/>
    <w:pPr>
      <w:numPr>
        <w:numId w:val="1"/>
      </w:numPr>
      <w:suppressAutoHyphens w:val="0"/>
      <w:spacing w:before="120"/>
    </w:pPr>
    <w:rPr>
      <w:rFonts w:eastAsia="Calibri" w:cs="Times New Roman"/>
      <w:b/>
      <w:kern w:val="0"/>
      <w:lang w:eastAsia="en-US"/>
    </w:rPr>
  </w:style>
  <w:style w:type="paragraph" w:customStyle="1" w:styleId="Akapitzlist1">
    <w:name w:val="Akapit z listą1"/>
    <w:basedOn w:val="Normalny"/>
    <w:rsid w:val="00B67480"/>
    <w:pPr>
      <w:spacing w:after="200"/>
      <w:ind w:left="720"/>
      <w:contextualSpacing/>
    </w:pPr>
  </w:style>
  <w:style w:type="paragraph" w:customStyle="1" w:styleId="Standard">
    <w:name w:val="Standard"/>
    <w:rsid w:val="00B67480"/>
    <w:pPr>
      <w:widowControl w:val="0"/>
      <w:suppressAutoHyphens/>
      <w:spacing w:after="0" w:line="240" w:lineRule="auto"/>
      <w:textAlignment w:val="baseline"/>
    </w:pPr>
    <w:rPr>
      <w:rFonts w:ascii="Times New Roman" w:eastAsia="Andale Sans UI" w:hAnsi="Times New Roman" w:cs="Tahoma"/>
      <w:sz w:val="24"/>
      <w:szCs w:val="24"/>
      <w:lang w:eastAsia="pl-PL" w:bidi="hi-IN"/>
      <w14:ligatures w14:val="none"/>
    </w:rPr>
  </w:style>
  <w:style w:type="paragraph" w:customStyle="1" w:styleId="Zawartotabeli">
    <w:name w:val="Zawartość tabeli"/>
    <w:basedOn w:val="Normalny"/>
    <w:qFormat/>
    <w:rsid w:val="00B67480"/>
    <w:pPr>
      <w:widowControl w:val="0"/>
      <w:suppressLineNumbers/>
    </w:pPr>
  </w:style>
  <w:style w:type="paragraph" w:customStyle="1" w:styleId="Nagwektabeli">
    <w:name w:val="Nagłówek tabeli"/>
    <w:basedOn w:val="Zawartotabeli"/>
    <w:qFormat/>
    <w:rsid w:val="00B67480"/>
    <w:pPr>
      <w:jc w:val="center"/>
    </w:pPr>
    <w:rPr>
      <w:b/>
      <w:bCs/>
    </w:rPr>
  </w:style>
  <w:style w:type="paragraph" w:styleId="Nagwek">
    <w:name w:val="header"/>
    <w:basedOn w:val="Normalny"/>
    <w:link w:val="NagwekZnak"/>
    <w:unhideWhenUsed/>
    <w:qFormat/>
    <w:rsid w:val="00B6748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67480"/>
    <w:rPr>
      <w:rFonts w:ascii="Liberation Serif" w:eastAsia="NSimSun" w:hAnsi="Liberation Serif" w:cs="Mangal"/>
      <w:sz w:val="24"/>
      <w:szCs w:val="21"/>
      <w:lang w:eastAsia="zh-CN" w:bidi="hi-IN"/>
      <w14:ligatures w14:val="none"/>
    </w:rPr>
  </w:style>
  <w:style w:type="paragraph" w:styleId="Stopka">
    <w:name w:val="footer"/>
    <w:basedOn w:val="Normalny"/>
    <w:link w:val="StopkaZnak"/>
    <w:uiPriority w:val="99"/>
    <w:unhideWhenUsed/>
    <w:rsid w:val="00B6748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7480"/>
    <w:rPr>
      <w:rFonts w:ascii="Liberation Serif" w:eastAsia="NSimSun" w:hAnsi="Liberation Serif" w:cs="Mangal"/>
      <w:sz w:val="24"/>
      <w:szCs w:val="21"/>
      <w:lang w:eastAsia="zh-CN" w:bidi="hi-IN"/>
      <w14:ligatures w14:val="none"/>
    </w:rPr>
  </w:style>
  <w:style w:type="paragraph" w:styleId="Akapitzlist">
    <w:name w:val="List Paragraph"/>
    <w:aliases w:val="Numerowanie,Akapit z listą BS,Kolorowa lista — akcent 11,List Paragraph1,sw tekst,L1,Bulleted list,lp1,Preambuła,Colorful Shading - Accent 31,Light List - Accent 51,Akapit z listą5,Obiekt,List Paragraph"/>
    <w:basedOn w:val="Normalny"/>
    <w:link w:val="AkapitzlistZnak"/>
    <w:uiPriority w:val="34"/>
    <w:qFormat/>
    <w:rsid w:val="00B67480"/>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Numerowanie Znak,Akapit z listą BS Znak,Kolorowa lista — akcent 11 Znak,List Paragraph1 Znak,sw tekst Znak,L1 Znak,Bulleted list Znak,lp1 Znak,Preambuła Znak,Colorful Shading - Accent 31 Znak,Light List - Accent 51 Znak,Obiekt Znak"/>
    <w:link w:val="Akapitzlist"/>
    <w:uiPriority w:val="34"/>
    <w:qFormat/>
    <w:locked/>
    <w:rsid w:val="00B67480"/>
    <w:rPr>
      <w:rFonts w:ascii="Calibri" w:eastAsia="Calibri" w:hAnsi="Calibri" w:cs="Times New Roman"/>
      <w:kern w:val="0"/>
      <w14:ligatures w14:val="none"/>
    </w:rPr>
  </w:style>
  <w:style w:type="paragraph" w:customStyle="1" w:styleId="Wyp1">
    <w:name w:val="Wyp 1"/>
    <w:basedOn w:val="Normalny"/>
    <w:link w:val="Wyp1Znak"/>
    <w:autoRedefine/>
    <w:uiPriority w:val="1"/>
    <w:qFormat/>
    <w:rsid w:val="00B67480"/>
    <w:pPr>
      <w:keepLines/>
      <w:numPr>
        <w:numId w:val="4"/>
      </w:numPr>
      <w:suppressAutoHyphens w:val="0"/>
      <w:autoSpaceDE w:val="0"/>
      <w:autoSpaceDN w:val="0"/>
      <w:spacing w:before="120"/>
      <w:jc w:val="both"/>
    </w:pPr>
    <w:rPr>
      <w:rFonts w:ascii="Calibri" w:eastAsia="Calibri" w:hAnsi="Calibri" w:cs="Times New Roman"/>
      <w:kern w:val="0"/>
      <w:sz w:val="20"/>
      <w:szCs w:val="20"/>
      <w:lang w:val="x-none" w:eastAsia="x-none" w:bidi="ar-SA"/>
    </w:rPr>
  </w:style>
  <w:style w:type="character" w:customStyle="1" w:styleId="Wyp1Znak">
    <w:name w:val="Wyp 1 Znak"/>
    <w:link w:val="Wyp1"/>
    <w:uiPriority w:val="1"/>
    <w:locked/>
    <w:rsid w:val="00B67480"/>
    <w:rPr>
      <w:rFonts w:ascii="Calibri" w:eastAsia="Calibri" w:hAnsi="Calibri" w:cs="Times New Roman"/>
      <w:kern w:val="0"/>
      <w:sz w:val="20"/>
      <w:szCs w:val="20"/>
      <w:lang w:val="x-none" w:eastAsia="x-none"/>
      <w14:ligatures w14:val="none"/>
    </w:rPr>
  </w:style>
  <w:style w:type="paragraph" w:customStyle="1" w:styleId="Wyp2">
    <w:name w:val="Wyp 2"/>
    <w:basedOn w:val="Akapitzlist"/>
    <w:link w:val="Wyp2Znak"/>
    <w:autoRedefine/>
    <w:uiPriority w:val="1"/>
    <w:qFormat/>
    <w:rsid w:val="00B67480"/>
    <w:pPr>
      <w:widowControl w:val="0"/>
      <w:autoSpaceDE w:val="0"/>
      <w:autoSpaceDN w:val="0"/>
      <w:spacing w:before="60" w:after="0" w:line="240" w:lineRule="auto"/>
      <w:ind w:left="1004" w:hanging="284"/>
      <w:contextualSpacing w:val="0"/>
      <w:jc w:val="both"/>
    </w:pPr>
    <w:rPr>
      <w:sz w:val="20"/>
      <w:szCs w:val="20"/>
      <w:lang w:val="x-none" w:eastAsia="x-none"/>
    </w:rPr>
  </w:style>
  <w:style w:type="paragraph" w:customStyle="1" w:styleId="Wyp3">
    <w:name w:val="Wyp 3"/>
    <w:basedOn w:val="Tekstpodstawowy"/>
    <w:autoRedefine/>
    <w:uiPriority w:val="1"/>
    <w:qFormat/>
    <w:rsid w:val="00B67480"/>
    <w:pPr>
      <w:widowControl w:val="0"/>
      <w:numPr>
        <w:numId w:val="2"/>
      </w:numPr>
      <w:suppressAutoHyphens w:val="0"/>
      <w:autoSpaceDE w:val="0"/>
      <w:autoSpaceDN w:val="0"/>
      <w:spacing w:after="0" w:line="240" w:lineRule="auto"/>
      <w:jc w:val="both"/>
    </w:pPr>
    <w:rPr>
      <w:rFonts w:ascii="Times New Roman" w:eastAsia="Calibri" w:hAnsi="Times New Roman" w:cs="Times New Roman"/>
      <w:kern w:val="0"/>
      <w:sz w:val="20"/>
      <w:szCs w:val="20"/>
      <w:lang w:val="x-none" w:eastAsia="en-US" w:bidi="ar-SA"/>
    </w:rPr>
  </w:style>
  <w:style w:type="character" w:customStyle="1" w:styleId="Wyp2Znak">
    <w:name w:val="Wyp 2 Znak"/>
    <w:link w:val="Wyp2"/>
    <w:uiPriority w:val="1"/>
    <w:locked/>
    <w:rsid w:val="00B67480"/>
    <w:rPr>
      <w:rFonts w:ascii="Calibri" w:eastAsia="Calibri" w:hAnsi="Calibri" w:cs="Times New Roman"/>
      <w:kern w:val="0"/>
      <w:sz w:val="20"/>
      <w:szCs w:val="20"/>
      <w:lang w:val="x-none" w:eastAsia="x-none"/>
      <w14:ligatures w14:val="none"/>
    </w:rPr>
  </w:style>
  <w:style w:type="paragraph" w:customStyle="1" w:styleId="W22">
    <w:name w:val="W22"/>
    <w:basedOn w:val="Normalny"/>
    <w:link w:val="W22Znak"/>
    <w:uiPriority w:val="99"/>
    <w:rsid w:val="00B67480"/>
    <w:pPr>
      <w:numPr>
        <w:numId w:val="3"/>
      </w:numPr>
      <w:suppressAutoHyphens w:val="0"/>
      <w:spacing w:before="60" w:after="60"/>
    </w:pPr>
    <w:rPr>
      <w:rFonts w:ascii="Times New Roman" w:eastAsia="Calibri" w:hAnsi="Times New Roman" w:cs="Times New Roman"/>
      <w:kern w:val="0"/>
      <w:sz w:val="20"/>
      <w:lang w:val="x-none" w:eastAsia="x-none" w:bidi="ar-SA"/>
    </w:rPr>
  </w:style>
  <w:style w:type="character" w:customStyle="1" w:styleId="W22Znak">
    <w:name w:val="W22 Znak"/>
    <w:link w:val="W22"/>
    <w:uiPriority w:val="99"/>
    <w:locked/>
    <w:rsid w:val="00B67480"/>
    <w:rPr>
      <w:rFonts w:ascii="Times New Roman" w:eastAsia="Calibri" w:hAnsi="Times New Roman" w:cs="Times New Roman"/>
      <w:kern w:val="0"/>
      <w:sz w:val="20"/>
      <w:szCs w:val="24"/>
      <w:lang w:val="x-none" w:eastAsia="x-none"/>
      <w14:ligatures w14:val="none"/>
    </w:rPr>
  </w:style>
  <w:style w:type="paragraph" w:styleId="Poprawka">
    <w:name w:val="Revision"/>
    <w:hidden/>
    <w:uiPriority w:val="99"/>
    <w:semiHidden/>
    <w:rsid w:val="00B67480"/>
    <w:pPr>
      <w:spacing w:after="0" w:line="240" w:lineRule="auto"/>
    </w:pPr>
    <w:rPr>
      <w:rFonts w:ascii="Liberation Serif" w:eastAsia="NSimSun" w:hAnsi="Liberation Serif" w:cs="Mangal"/>
      <w:sz w:val="24"/>
      <w:szCs w:val="21"/>
      <w:lang w:eastAsia="zh-CN" w:bidi="hi-IN"/>
      <w14:ligatures w14:val="none"/>
    </w:rPr>
  </w:style>
  <w:style w:type="character" w:styleId="Odwoaniedokomentarza">
    <w:name w:val="annotation reference"/>
    <w:basedOn w:val="Domylnaczcionkaakapitu"/>
    <w:uiPriority w:val="99"/>
    <w:unhideWhenUsed/>
    <w:qFormat/>
    <w:rsid w:val="00B67480"/>
    <w:rPr>
      <w:sz w:val="16"/>
      <w:szCs w:val="16"/>
    </w:rPr>
  </w:style>
  <w:style w:type="paragraph" w:styleId="Tekstkomentarza">
    <w:name w:val="annotation text"/>
    <w:basedOn w:val="Normalny"/>
    <w:link w:val="TekstkomentarzaZnak"/>
    <w:uiPriority w:val="99"/>
    <w:unhideWhenUsed/>
    <w:qFormat/>
    <w:rsid w:val="00B67480"/>
    <w:rPr>
      <w:rFonts w:cs="Mangal"/>
      <w:sz w:val="20"/>
      <w:szCs w:val="18"/>
    </w:rPr>
  </w:style>
  <w:style w:type="character" w:customStyle="1" w:styleId="TekstkomentarzaZnak">
    <w:name w:val="Tekst komentarza Znak"/>
    <w:basedOn w:val="Domylnaczcionkaakapitu"/>
    <w:link w:val="Tekstkomentarza"/>
    <w:uiPriority w:val="99"/>
    <w:qFormat/>
    <w:rsid w:val="00B67480"/>
    <w:rPr>
      <w:rFonts w:ascii="Liberation Serif" w:eastAsia="NSimSun" w:hAnsi="Liberation Serif" w:cs="Mangal"/>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B67480"/>
    <w:rPr>
      <w:b/>
      <w:bCs/>
    </w:rPr>
  </w:style>
  <w:style w:type="character" w:customStyle="1" w:styleId="TematkomentarzaZnak">
    <w:name w:val="Temat komentarza Znak"/>
    <w:basedOn w:val="TekstkomentarzaZnak"/>
    <w:link w:val="Tematkomentarza"/>
    <w:uiPriority w:val="99"/>
    <w:semiHidden/>
    <w:rsid w:val="00B67480"/>
    <w:rPr>
      <w:rFonts w:ascii="Liberation Serif" w:eastAsia="NSimSun" w:hAnsi="Liberation Serif" w:cs="Mangal"/>
      <w:b/>
      <w:bCs/>
      <w:sz w:val="20"/>
      <w:szCs w:val="18"/>
      <w:lang w:eastAsia="zh-CN" w:bidi="hi-IN"/>
      <w14:ligatures w14:val="none"/>
    </w:rPr>
  </w:style>
  <w:style w:type="table" w:customStyle="1" w:styleId="GridTable4Accent3">
    <w:name w:val="Grid Table 4 Accent 3"/>
    <w:basedOn w:val="Standardowy"/>
    <w:uiPriority w:val="49"/>
    <w:rsid w:val="00B67480"/>
    <w:pPr>
      <w:suppressAutoHyphens/>
      <w:spacing w:after="0" w:line="240" w:lineRule="auto"/>
    </w:pPr>
    <w:rPr>
      <w:rFonts w:eastAsiaTheme="minorEastAsia"/>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elapozycja">
    <w:name w:val="Tabela pozycja"/>
    <w:basedOn w:val="Normalny"/>
    <w:rsid w:val="00B67480"/>
    <w:pPr>
      <w:suppressAutoHyphens w:val="0"/>
    </w:pPr>
    <w:rPr>
      <w:rFonts w:ascii="Arial" w:eastAsia="MS Outlook" w:hAnsi="Arial" w:cs="Times New Roman"/>
      <w:kern w:val="0"/>
      <w:sz w:val="22"/>
      <w:szCs w:val="20"/>
      <w:lang w:eastAsia="pl-PL" w:bidi="ar-SA"/>
    </w:rPr>
  </w:style>
  <w:style w:type="table" w:customStyle="1" w:styleId="GridTable4Accent1">
    <w:name w:val="Grid Table 4 Accent 1"/>
    <w:basedOn w:val="Standardowy"/>
    <w:uiPriority w:val="49"/>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a">
    <w:name w:val="Table Grid"/>
    <w:basedOn w:val="Standardowy"/>
    <w:uiPriority w:val="39"/>
    <w:rsid w:val="00B67480"/>
    <w:pPr>
      <w:spacing w:after="0" w:line="240" w:lineRule="auto"/>
    </w:pPr>
    <w:rPr>
      <w:rFonts w:ascii="Times New Roman" w:eastAsia="SimSu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6748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67480"/>
    <w:rPr>
      <w:rFonts w:ascii="Liberation Serif" w:eastAsia="NSimSun" w:hAnsi="Liberation Serif" w:cs="Mangal"/>
      <w:sz w:val="20"/>
      <w:szCs w:val="18"/>
      <w:lang w:eastAsia="zh-CN" w:bidi="hi-IN"/>
      <w14:ligatures w14:val="none"/>
    </w:rPr>
  </w:style>
  <w:style w:type="character" w:styleId="Odwoanieprzypisukocowego">
    <w:name w:val="endnote reference"/>
    <w:basedOn w:val="Domylnaczcionkaakapitu"/>
    <w:uiPriority w:val="99"/>
    <w:semiHidden/>
    <w:unhideWhenUsed/>
    <w:rsid w:val="00B67480"/>
    <w:rPr>
      <w:vertAlign w:val="superscript"/>
    </w:rPr>
  </w:style>
  <w:style w:type="paragraph" w:customStyle="1" w:styleId="TableParagraph">
    <w:name w:val="Table Paragraph"/>
    <w:basedOn w:val="Normalny"/>
    <w:uiPriority w:val="1"/>
    <w:qFormat/>
    <w:rsid w:val="00B67480"/>
    <w:pPr>
      <w:widowControl w:val="0"/>
      <w:suppressAutoHyphens w:val="0"/>
      <w:autoSpaceDE w:val="0"/>
      <w:autoSpaceDN w:val="0"/>
      <w:adjustRightInd w:val="0"/>
    </w:pPr>
    <w:rPr>
      <w:rFonts w:ascii="Times New Roman" w:eastAsiaTheme="minorEastAsia" w:hAnsi="Times New Roman" w:cs="Times New Roman"/>
      <w:kern w:val="0"/>
      <w:lang w:eastAsia="pl-PL" w:bidi="ar-SA"/>
    </w:rPr>
  </w:style>
  <w:style w:type="table" w:customStyle="1" w:styleId="ListTable3Accent1">
    <w:name w:val="List Table 3 Accent 1"/>
    <w:basedOn w:val="Standardowy"/>
    <w:uiPriority w:val="48"/>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nyWeb">
    <w:name w:val="Normal (Web)"/>
    <w:basedOn w:val="Normalny"/>
    <w:uiPriority w:val="99"/>
    <w:rsid w:val="00B67480"/>
    <w:pPr>
      <w:spacing w:before="280" w:after="119"/>
    </w:pPr>
    <w:rPr>
      <w:rFonts w:ascii="Times New Roman" w:eastAsia="Times New Roman" w:hAnsi="Times New Roman" w:cs="Times New Roman"/>
      <w:kern w:val="0"/>
      <w:lang w:eastAsia="ar-SA" w:bidi="ar-SA"/>
    </w:rPr>
  </w:style>
  <w:style w:type="paragraph" w:styleId="Tekstprzypisudolnego">
    <w:name w:val="footnote text"/>
    <w:basedOn w:val="Normalny"/>
    <w:link w:val="TekstprzypisudolnegoZnak"/>
    <w:uiPriority w:val="99"/>
    <w:semiHidden/>
    <w:rsid w:val="00B67480"/>
    <w:pPr>
      <w:suppressAutoHyphens w:val="0"/>
    </w:pPr>
    <w:rPr>
      <w:rFonts w:ascii="Times New Roman" w:eastAsia="Times New Roman" w:hAnsi="Times New Roman" w:cs="Times New Roman"/>
      <w:kern w:val="0"/>
      <w:sz w:val="20"/>
      <w:szCs w:val="20"/>
      <w:lang w:val="fr-FR" w:eastAsia="pl-PL" w:bidi="ar-SA"/>
    </w:rPr>
  </w:style>
  <w:style w:type="character" w:customStyle="1" w:styleId="TekstprzypisudolnegoZnak">
    <w:name w:val="Tekst przypisu dolnego Znak"/>
    <w:basedOn w:val="Domylnaczcionkaakapitu"/>
    <w:link w:val="Tekstprzypisudolnego"/>
    <w:uiPriority w:val="99"/>
    <w:semiHidden/>
    <w:rsid w:val="00B67480"/>
    <w:rPr>
      <w:rFonts w:ascii="Times New Roman" w:eastAsia="Times New Roman" w:hAnsi="Times New Roman" w:cs="Times New Roman"/>
      <w:kern w:val="0"/>
      <w:sz w:val="20"/>
      <w:szCs w:val="20"/>
      <w:lang w:val="fr-FR" w:eastAsia="pl-PL"/>
      <w14:ligatures w14:val="none"/>
    </w:rPr>
  </w:style>
  <w:style w:type="character" w:styleId="Odwoanieprzypisudolnego">
    <w:name w:val="footnote reference"/>
    <w:basedOn w:val="Domylnaczcionkaakapitu"/>
    <w:uiPriority w:val="99"/>
    <w:semiHidden/>
    <w:rsid w:val="00B67480"/>
    <w:rPr>
      <w:rFonts w:cs="Times New Roman"/>
      <w:vertAlign w:val="superscript"/>
    </w:rPr>
  </w:style>
  <w:style w:type="paragraph" w:customStyle="1" w:styleId="ListaP1">
    <w:name w:val="Lista_P1"/>
    <w:basedOn w:val="Normalny"/>
    <w:uiPriority w:val="99"/>
    <w:rsid w:val="00B67480"/>
    <w:pPr>
      <w:keepNext/>
      <w:numPr>
        <w:numId w:val="6"/>
      </w:numPr>
      <w:tabs>
        <w:tab w:val="clear" w:pos="360"/>
      </w:tabs>
      <w:spacing w:before="120"/>
      <w:ind w:left="0" w:firstLine="0"/>
    </w:pPr>
    <w:rPr>
      <w:rFonts w:ascii="Times New Roman" w:eastAsia="Calibri" w:hAnsi="Times New Roman" w:cs="Times New Roman"/>
      <w:b/>
      <w:kern w:val="0"/>
      <w:sz w:val="20"/>
      <w:szCs w:val="20"/>
      <w:lang w:eastAsia="ar-SA" w:bidi="ar-SA"/>
    </w:rPr>
  </w:style>
  <w:style w:type="paragraph" w:customStyle="1" w:styleId="ListaP2">
    <w:name w:val="Lista_P2"/>
    <w:basedOn w:val="ListaP1"/>
    <w:uiPriority w:val="99"/>
    <w:rsid w:val="00B67480"/>
    <w:pPr>
      <w:keepNext w:val="0"/>
      <w:numPr>
        <w:ilvl w:val="1"/>
      </w:numPr>
      <w:spacing w:before="0" w:after="120"/>
    </w:pPr>
    <w:rPr>
      <w:b w:val="0"/>
    </w:rPr>
  </w:style>
  <w:style w:type="paragraph" w:customStyle="1" w:styleId="ListaP3">
    <w:name w:val="Lista_P3"/>
    <w:basedOn w:val="ListaP2"/>
    <w:uiPriority w:val="99"/>
    <w:rsid w:val="00B67480"/>
    <w:pPr>
      <w:numPr>
        <w:ilvl w:val="2"/>
      </w:numPr>
    </w:pPr>
  </w:style>
  <w:style w:type="numbering" w:customStyle="1" w:styleId="Listap">
    <w:name w:val="Lista_p"/>
    <w:rsid w:val="00B67480"/>
    <w:pPr>
      <w:numPr>
        <w:numId w:val="7"/>
      </w:numPr>
    </w:pPr>
  </w:style>
  <w:style w:type="character" w:customStyle="1" w:styleId="UnresolvedMention">
    <w:name w:val="Unresolved Mention"/>
    <w:basedOn w:val="Domylnaczcionkaakapitu"/>
    <w:uiPriority w:val="99"/>
    <w:semiHidden/>
    <w:unhideWhenUsed/>
    <w:rsid w:val="00B67480"/>
    <w:rPr>
      <w:color w:val="605E5C"/>
      <w:shd w:val="clear" w:color="auto" w:fill="E1DFDD"/>
    </w:rPr>
  </w:style>
  <w:style w:type="numbering" w:customStyle="1" w:styleId="Bezlisty1">
    <w:name w:val="Bez listy1"/>
    <w:next w:val="Bezlisty"/>
    <w:uiPriority w:val="99"/>
    <w:semiHidden/>
    <w:unhideWhenUsed/>
    <w:rsid w:val="00F70B05"/>
  </w:style>
  <w:style w:type="character" w:customStyle="1" w:styleId="NumerPunktZnak">
    <w:name w:val="NumerPunkt Znak"/>
    <w:link w:val="NumerPunkt"/>
    <w:qFormat/>
    <w:rsid w:val="00F70B05"/>
    <w:rPr>
      <w:rFonts w:ascii="Liberation Serif" w:eastAsia="Calibri" w:hAnsi="Liberation Serif" w:cs="Times New Roman"/>
      <w:b/>
      <w:kern w:val="0"/>
      <w:sz w:val="24"/>
      <w:szCs w:val="24"/>
      <w:lang w:bidi="hi-IN"/>
      <w14:ligatures w14:val="none"/>
    </w:rPr>
  </w:style>
  <w:style w:type="character" w:customStyle="1" w:styleId="Znakiwypunktowania">
    <w:name w:val="Znaki wypunktowania"/>
    <w:qFormat/>
    <w:rsid w:val="00F70B05"/>
    <w:rPr>
      <w:rFonts w:ascii="OpenSymbol" w:eastAsia="OpenSymbol" w:hAnsi="OpenSymbol" w:cs="OpenSymbol"/>
    </w:rPr>
  </w:style>
  <w:style w:type="paragraph" w:styleId="Bezodstpw">
    <w:name w:val="No Spacing"/>
    <w:uiPriority w:val="1"/>
    <w:qFormat/>
    <w:rsid w:val="00F70B05"/>
    <w:pPr>
      <w:suppressAutoHyphens/>
      <w:spacing w:after="0" w:line="240" w:lineRule="auto"/>
    </w:pPr>
    <w:rPr>
      <w:rFonts w:cs="Times New Roman"/>
      <w:kern w:val="0"/>
      <w14:ligatures w14:val="none"/>
    </w:rPr>
  </w:style>
  <w:style w:type="table" w:customStyle="1" w:styleId="Tabela-Siatka1">
    <w:name w:val="Tabela - Siatka1"/>
    <w:basedOn w:val="Standardowy"/>
    <w:next w:val="Tabela-Siatka"/>
    <w:uiPriority w:val="39"/>
    <w:rsid w:val="00F70B05"/>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11">
    <w:name w:val="Tabela listy 3 — akcent 11"/>
    <w:basedOn w:val="Standardowy"/>
    <w:uiPriority w:val="48"/>
    <w:rsid w:val="00F34FF7"/>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480"/>
    <w:pPr>
      <w:suppressAutoHyphens/>
      <w:spacing w:after="0" w:line="240" w:lineRule="auto"/>
    </w:pPr>
    <w:rPr>
      <w:rFonts w:ascii="Liberation Serif" w:eastAsia="N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B67480"/>
    <w:pPr>
      <w:keepNext/>
      <w:suppressAutoHyphens w:val="0"/>
      <w:spacing w:before="240" w:after="60"/>
      <w:outlineLvl w:val="0"/>
    </w:pPr>
    <w:rPr>
      <w:rFonts w:ascii="Cambria" w:eastAsia="Times New Roman" w:hAnsi="Cambria" w:cs="Times New Roman"/>
      <w:b/>
      <w:bCs/>
      <w:kern w:val="32"/>
      <w:sz w:val="32"/>
      <w:szCs w:val="32"/>
      <w:lang w:val="x-none" w:eastAsia="pl-PL" w:bidi="ar-SA"/>
    </w:rPr>
  </w:style>
  <w:style w:type="paragraph" w:styleId="Nagwek2">
    <w:name w:val="heading 2"/>
    <w:basedOn w:val="Normalny"/>
    <w:next w:val="Normalny"/>
    <w:link w:val="Nagwek2Znak"/>
    <w:uiPriority w:val="9"/>
    <w:unhideWhenUsed/>
    <w:qFormat/>
    <w:rsid w:val="00B67480"/>
    <w:pPr>
      <w:keepNext/>
      <w:keepLines/>
      <w:suppressAutoHyphens w:val="0"/>
      <w:spacing w:before="40"/>
      <w:outlineLvl w:val="1"/>
    </w:pPr>
    <w:rPr>
      <w:rFonts w:ascii="Calibri Light" w:eastAsia="Times New Roman" w:hAnsi="Calibri Light" w:cs="Times New Roman"/>
      <w:color w:val="2F5496"/>
      <w:kern w:val="0"/>
      <w:sz w:val="26"/>
      <w:szCs w:val="26"/>
      <w:lang w:val="x-none" w:eastAsia="pl-PL" w:bidi="ar-SA"/>
    </w:rPr>
  </w:style>
  <w:style w:type="paragraph" w:styleId="Nagwek3">
    <w:name w:val="heading 3"/>
    <w:basedOn w:val="Normalny"/>
    <w:next w:val="Normalny"/>
    <w:link w:val="Nagwek3Znak"/>
    <w:uiPriority w:val="9"/>
    <w:unhideWhenUsed/>
    <w:qFormat/>
    <w:rsid w:val="00B67480"/>
    <w:pPr>
      <w:keepNext/>
      <w:keepLines/>
      <w:suppressAutoHyphens w:val="0"/>
      <w:spacing w:before="40"/>
      <w:outlineLvl w:val="2"/>
    </w:pPr>
    <w:rPr>
      <w:rFonts w:ascii="Calibri Light" w:eastAsia="Times New Roman" w:hAnsi="Calibri Light" w:cs="Times New Roman"/>
      <w:color w:val="1F3763"/>
      <w:kern w:val="0"/>
      <w:lang w:val="x-none" w:eastAsia="pl-PL" w:bidi="ar-SA"/>
    </w:rPr>
  </w:style>
  <w:style w:type="paragraph" w:styleId="Nagwek4">
    <w:name w:val="heading 4"/>
    <w:basedOn w:val="Normalny"/>
    <w:next w:val="Normalny"/>
    <w:link w:val="Nagwek4Znak"/>
    <w:uiPriority w:val="9"/>
    <w:semiHidden/>
    <w:unhideWhenUsed/>
    <w:qFormat/>
    <w:rsid w:val="00B67480"/>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7480"/>
    <w:rPr>
      <w:rFonts w:ascii="Cambria" w:eastAsia="Times New Roman" w:hAnsi="Cambria" w:cs="Times New Roman"/>
      <w:b/>
      <w:bCs/>
      <w:kern w:val="32"/>
      <w:sz w:val="32"/>
      <w:szCs w:val="32"/>
      <w:lang w:val="x-none" w:eastAsia="pl-PL"/>
      <w14:ligatures w14:val="none"/>
    </w:rPr>
  </w:style>
  <w:style w:type="character" w:customStyle="1" w:styleId="Nagwek2Znak">
    <w:name w:val="Nagłówek 2 Znak"/>
    <w:basedOn w:val="Domylnaczcionkaakapitu"/>
    <w:link w:val="Nagwek2"/>
    <w:uiPriority w:val="9"/>
    <w:rsid w:val="00B67480"/>
    <w:rPr>
      <w:rFonts w:ascii="Calibri Light" w:eastAsia="Times New Roman" w:hAnsi="Calibri Light" w:cs="Times New Roman"/>
      <w:color w:val="2F5496"/>
      <w:kern w:val="0"/>
      <w:sz w:val="26"/>
      <w:szCs w:val="26"/>
      <w:lang w:val="x-none" w:eastAsia="pl-PL"/>
      <w14:ligatures w14:val="none"/>
    </w:rPr>
  </w:style>
  <w:style w:type="character" w:customStyle="1" w:styleId="Nagwek3Znak">
    <w:name w:val="Nagłówek 3 Znak"/>
    <w:basedOn w:val="Domylnaczcionkaakapitu"/>
    <w:link w:val="Nagwek3"/>
    <w:uiPriority w:val="9"/>
    <w:rsid w:val="00B67480"/>
    <w:rPr>
      <w:rFonts w:ascii="Calibri Light" w:eastAsia="Times New Roman" w:hAnsi="Calibri Light" w:cs="Times New Roman"/>
      <w:color w:val="1F3763"/>
      <w:kern w:val="0"/>
      <w:sz w:val="24"/>
      <w:szCs w:val="24"/>
      <w:lang w:val="x-none" w:eastAsia="pl-PL"/>
      <w14:ligatures w14:val="none"/>
    </w:rPr>
  </w:style>
  <w:style w:type="character" w:customStyle="1" w:styleId="Nagwek4Znak">
    <w:name w:val="Nagłówek 4 Znak"/>
    <w:basedOn w:val="Domylnaczcionkaakapitu"/>
    <w:link w:val="Nagwek4"/>
    <w:uiPriority w:val="9"/>
    <w:semiHidden/>
    <w:rsid w:val="00B67480"/>
    <w:rPr>
      <w:rFonts w:asciiTheme="majorHAnsi" w:eastAsiaTheme="majorEastAsia" w:hAnsiTheme="majorHAnsi" w:cs="Mangal"/>
      <w:i/>
      <w:iCs/>
      <w:color w:val="2F5496" w:themeColor="accent1" w:themeShade="BF"/>
      <w:sz w:val="24"/>
      <w:szCs w:val="21"/>
      <w:lang w:eastAsia="zh-CN" w:bidi="hi-IN"/>
      <w14:ligatures w14:val="none"/>
    </w:rPr>
  </w:style>
  <w:style w:type="character" w:customStyle="1" w:styleId="ListLabel1">
    <w:name w:val="ListLabel 1"/>
    <w:rsid w:val="00B67480"/>
    <w:rPr>
      <w:color w:val="000000"/>
    </w:rPr>
  </w:style>
  <w:style w:type="character" w:styleId="Hipercze">
    <w:name w:val="Hyperlink"/>
    <w:rsid w:val="00B67480"/>
    <w:rPr>
      <w:color w:val="0563C1"/>
      <w:u w:val="single"/>
    </w:rPr>
  </w:style>
  <w:style w:type="character" w:styleId="UyteHipercze">
    <w:name w:val="FollowedHyperlink"/>
    <w:rsid w:val="00B67480"/>
    <w:rPr>
      <w:color w:val="954F72"/>
      <w:u w:val="single"/>
    </w:rPr>
  </w:style>
  <w:style w:type="paragraph" w:customStyle="1" w:styleId="Nagwek10">
    <w:name w:val="Nagłówek1"/>
    <w:basedOn w:val="Normalny"/>
    <w:next w:val="Tekstpodstawowy"/>
    <w:rsid w:val="00B67480"/>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B67480"/>
    <w:pPr>
      <w:spacing w:after="140" w:line="276" w:lineRule="auto"/>
    </w:pPr>
  </w:style>
  <w:style w:type="character" w:customStyle="1" w:styleId="TekstpodstawowyZnak">
    <w:name w:val="Tekst podstawowy Znak"/>
    <w:basedOn w:val="Domylnaczcionkaakapitu"/>
    <w:link w:val="Tekstpodstawowy"/>
    <w:rsid w:val="00B67480"/>
    <w:rPr>
      <w:rFonts w:ascii="Liberation Serif" w:eastAsia="NSimSun" w:hAnsi="Liberation Serif" w:cs="Arial"/>
      <w:sz w:val="24"/>
      <w:szCs w:val="24"/>
      <w:lang w:eastAsia="zh-CN" w:bidi="hi-IN"/>
      <w14:ligatures w14:val="none"/>
    </w:rPr>
  </w:style>
  <w:style w:type="paragraph" w:styleId="Lista">
    <w:name w:val="List"/>
    <w:basedOn w:val="Tekstpodstawowy"/>
    <w:rsid w:val="00B67480"/>
  </w:style>
  <w:style w:type="paragraph" w:styleId="Legenda">
    <w:name w:val="caption"/>
    <w:basedOn w:val="Normalny"/>
    <w:qFormat/>
    <w:rsid w:val="00B67480"/>
    <w:pPr>
      <w:suppressLineNumbers/>
      <w:spacing w:before="120" w:after="120"/>
    </w:pPr>
    <w:rPr>
      <w:i/>
      <w:iCs/>
    </w:rPr>
  </w:style>
  <w:style w:type="paragraph" w:customStyle="1" w:styleId="Indeks">
    <w:name w:val="Indeks"/>
    <w:basedOn w:val="Normalny"/>
    <w:qFormat/>
    <w:rsid w:val="00B67480"/>
    <w:pPr>
      <w:suppressLineNumbers/>
    </w:pPr>
  </w:style>
  <w:style w:type="paragraph" w:customStyle="1" w:styleId="NumerPunkt">
    <w:name w:val="NumerPunkt"/>
    <w:basedOn w:val="Normalny"/>
    <w:link w:val="NumerPunktZnak"/>
    <w:qFormat/>
    <w:rsid w:val="00B67480"/>
    <w:pPr>
      <w:numPr>
        <w:numId w:val="1"/>
      </w:numPr>
      <w:suppressAutoHyphens w:val="0"/>
      <w:spacing w:before="120"/>
    </w:pPr>
    <w:rPr>
      <w:rFonts w:eastAsia="Calibri" w:cs="Times New Roman"/>
      <w:b/>
      <w:kern w:val="0"/>
      <w:lang w:eastAsia="en-US"/>
    </w:rPr>
  </w:style>
  <w:style w:type="paragraph" w:customStyle="1" w:styleId="Akapitzlist1">
    <w:name w:val="Akapit z listą1"/>
    <w:basedOn w:val="Normalny"/>
    <w:rsid w:val="00B67480"/>
    <w:pPr>
      <w:spacing w:after="200"/>
      <w:ind w:left="720"/>
      <w:contextualSpacing/>
    </w:pPr>
  </w:style>
  <w:style w:type="paragraph" w:customStyle="1" w:styleId="Standard">
    <w:name w:val="Standard"/>
    <w:rsid w:val="00B67480"/>
    <w:pPr>
      <w:widowControl w:val="0"/>
      <w:suppressAutoHyphens/>
      <w:spacing w:after="0" w:line="240" w:lineRule="auto"/>
      <w:textAlignment w:val="baseline"/>
    </w:pPr>
    <w:rPr>
      <w:rFonts w:ascii="Times New Roman" w:eastAsia="Andale Sans UI" w:hAnsi="Times New Roman" w:cs="Tahoma"/>
      <w:sz w:val="24"/>
      <w:szCs w:val="24"/>
      <w:lang w:eastAsia="pl-PL" w:bidi="hi-IN"/>
      <w14:ligatures w14:val="none"/>
    </w:rPr>
  </w:style>
  <w:style w:type="paragraph" w:customStyle="1" w:styleId="Zawartotabeli">
    <w:name w:val="Zawartość tabeli"/>
    <w:basedOn w:val="Normalny"/>
    <w:qFormat/>
    <w:rsid w:val="00B67480"/>
    <w:pPr>
      <w:widowControl w:val="0"/>
      <w:suppressLineNumbers/>
    </w:pPr>
  </w:style>
  <w:style w:type="paragraph" w:customStyle="1" w:styleId="Nagwektabeli">
    <w:name w:val="Nagłówek tabeli"/>
    <w:basedOn w:val="Zawartotabeli"/>
    <w:qFormat/>
    <w:rsid w:val="00B67480"/>
    <w:pPr>
      <w:jc w:val="center"/>
    </w:pPr>
    <w:rPr>
      <w:b/>
      <w:bCs/>
    </w:rPr>
  </w:style>
  <w:style w:type="paragraph" w:styleId="Nagwek">
    <w:name w:val="header"/>
    <w:basedOn w:val="Normalny"/>
    <w:link w:val="NagwekZnak"/>
    <w:unhideWhenUsed/>
    <w:qFormat/>
    <w:rsid w:val="00B6748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67480"/>
    <w:rPr>
      <w:rFonts w:ascii="Liberation Serif" w:eastAsia="NSimSun" w:hAnsi="Liberation Serif" w:cs="Mangal"/>
      <w:sz w:val="24"/>
      <w:szCs w:val="21"/>
      <w:lang w:eastAsia="zh-CN" w:bidi="hi-IN"/>
      <w14:ligatures w14:val="none"/>
    </w:rPr>
  </w:style>
  <w:style w:type="paragraph" w:styleId="Stopka">
    <w:name w:val="footer"/>
    <w:basedOn w:val="Normalny"/>
    <w:link w:val="StopkaZnak"/>
    <w:uiPriority w:val="99"/>
    <w:unhideWhenUsed/>
    <w:rsid w:val="00B6748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7480"/>
    <w:rPr>
      <w:rFonts w:ascii="Liberation Serif" w:eastAsia="NSimSun" w:hAnsi="Liberation Serif" w:cs="Mangal"/>
      <w:sz w:val="24"/>
      <w:szCs w:val="21"/>
      <w:lang w:eastAsia="zh-CN" w:bidi="hi-IN"/>
      <w14:ligatures w14:val="none"/>
    </w:rPr>
  </w:style>
  <w:style w:type="paragraph" w:styleId="Akapitzlist">
    <w:name w:val="List Paragraph"/>
    <w:aliases w:val="Numerowanie,Akapit z listą BS,Kolorowa lista — akcent 11,List Paragraph1,sw tekst,L1,Bulleted list,lp1,Preambuła,Colorful Shading - Accent 31,Light List - Accent 51,Akapit z listą5,Obiekt,List Paragraph"/>
    <w:basedOn w:val="Normalny"/>
    <w:link w:val="AkapitzlistZnak"/>
    <w:uiPriority w:val="34"/>
    <w:qFormat/>
    <w:rsid w:val="00B67480"/>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Numerowanie Znak,Akapit z listą BS Znak,Kolorowa lista — akcent 11 Znak,List Paragraph1 Znak,sw tekst Znak,L1 Znak,Bulleted list Znak,lp1 Znak,Preambuła Znak,Colorful Shading - Accent 31 Znak,Light List - Accent 51 Znak,Obiekt Znak"/>
    <w:link w:val="Akapitzlist"/>
    <w:uiPriority w:val="34"/>
    <w:qFormat/>
    <w:locked/>
    <w:rsid w:val="00B67480"/>
    <w:rPr>
      <w:rFonts w:ascii="Calibri" w:eastAsia="Calibri" w:hAnsi="Calibri" w:cs="Times New Roman"/>
      <w:kern w:val="0"/>
      <w14:ligatures w14:val="none"/>
    </w:rPr>
  </w:style>
  <w:style w:type="paragraph" w:customStyle="1" w:styleId="Wyp1">
    <w:name w:val="Wyp 1"/>
    <w:basedOn w:val="Normalny"/>
    <w:link w:val="Wyp1Znak"/>
    <w:autoRedefine/>
    <w:uiPriority w:val="1"/>
    <w:qFormat/>
    <w:rsid w:val="00B67480"/>
    <w:pPr>
      <w:keepLines/>
      <w:numPr>
        <w:numId w:val="4"/>
      </w:numPr>
      <w:suppressAutoHyphens w:val="0"/>
      <w:autoSpaceDE w:val="0"/>
      <w:autoSpaceDN w:val="0"/>
      <w:spacing w:before="120"/>
      <w:jc w:val="both"/>
    </w:pPr>
    <w:rPr>
      <w:rFonts w:ascii="Calibri" w:eastAsia="Calibri" w:hAnsi="Calibri" w:cs="Times New Roman"/>
      <w:kern w:val="0"/>
      <w:sz w:val="20"/>
      <w:szCs w:val="20"/>
      <w:lang w:val="x-none" w:eastAsia="x-none" w:bidi="ar-SA"/>
    </w:rPr>
  </w:style>
  <w:style w:type="character" w:customStyle="1" w:styleId="Wyp1Znak">
    <w:name w:val="Wyp 1 Znak"/>
    <w:link w:val="Wyp1"/>
    <w:uiPriority w:val="1"/>
    <w:locked/>
    <w:rsid w:val="00B67480"/>
    <w:rPr>
      <w:rFonts w:ascii="Calibri" w:eastAsia="Calibri" w:hAnsi="Calibri" w:cs="Times New Roman"/>
      <w:kern w:val="0"/>
      <w:sz w:val="20"/>
      <w:szCs w:val="20"/>
      <w:lang w:val="x-none" w:eastAsia="x-none"/>
      <w14:ligatures w14:val="none"/>
    </w:rPr>
  </w:style>
  <w:style w:type="paragraph" w:customStyle="1" w:styleId="Wyp2">
    <w:name w:val="Wyp 2"/>
    <w:basedOn w:val="Akapitzlist"/>
    <w:link w:val="Wyp2Znak"/>
    <w:autoRedefine/>
    <w:uiPriority w:val="1"/>
    <w:qFormat/>
    <w:rsid w:val="00B67480"/>
    <w:pPr>
      <w:widowControl w:val="0"/>
      <w:autoSpaceDE w:val="0"/>
      <w:autoSpaceDN w:val="0"/>
      <w:spacing w:before="60" w:after="0" w:line="240" w:lineRule="auto"/>
      <w:ind w:left="1004" w:hanging="284"/>
      <w:contextualSpacing w:val="0"/>
      <w:jc w:val="both"/>
    </w:pPr>
    <w:rPr>
      <w:sz w:val="20"/>
      <w:szCs w:val="20"/>
      <w:lang w:val="x-none" w:eastAsia="x-none"/>
    </w:rPr>
  </w:style>
  <w:style w:type="paragraph" w:customStyle="1" w:styleId="Wyp3">
    <w:name w:val="Wyp 3"/>
    <w:basedOn w:val="Tekstpodstawowy"/>
    <w:autoRedefine/>
    <w:uiPriority w:val="1"/>
    <w:qFormat/>
    <w:rsid w:val="00B67480"/>
    <w:pPr>
      <w:widowControl w:val="0"/>
      <w:numPr>
        <w:numId w:val="2"/>
      </w:numPr>
      <w:suppressAutoHyphens w:val="0"/>
      <w:autoSpaceDE w:val="0"/>
      <w:autoSpaceDN w:val="0"/>
      <w:spacing w:after="0" w:line="240" w:lineRule="auto"/>
      <w:jc w:val="both"/>
    </w:pPr>
    <w:rPr>
      <w:rFonts w:ascii="Times New Roman" w:eastAsia="Calibri" w:hAnsi="Times New Roman" w:cs="Times New Roman"/>
      <w:kern w:val="0"/>
      <w:sz w:val="20"/>
      <w:szCs w:val="20"/>
      <w:lang w:val="x-none" w:eastAsia="en-US" w:bidi="ar-SA"/>
    </w:rPr>
  </w:style>
  <w:style w:type="character" w:customStyle="1" w:styleId="Wyp2Znak">
    <w:name w:val="Wyp 2 Znak"/>
    <w:link w:val="Wyp2"/>
    <w:uiPriority w:val="1"/>
    <w:locked/>
    <w:rsid w:val="00B67480"/>
    <w:rPr>
      <w:rFonts w:ascii="Calibri" w:eastAsia="Calibri" w:hAnsi="Calibri" w:cs="Times New Roman"/>
      <w:kern w:val="0"/>
      <w:sz w:val="20"/>
      <w:szCs w:val="20"/>
      <w:lang w:val="x-none" w:eastAsia="x-none"/>
      <w14:ligatures w14:val="none"/>
    </w:rPr>
  </w:style>
  <w:style w:type="paragraph" w:customStyle="1" w:styleId="W22">
    <w:name w:val="W22"/>
    <w:basedOn w:val="Normalny"/>
    <w:link w:val="W22Znak"/>
    <w:uiPriority w:val="99"/>
    <w:rsid w:val="00B67480"/>
    <w:pPr>
      <w:numPr>
        <w:numId w:val="3"/>
      </w:numPr>
      <w:suppressAutoHyphens w:val="0"/>
      <w:spacing w:before="60" w:after="60"/>
    </w:pPr>
    <w:rPr>
      <w:rFonts w:ascii="Times New Roman" w:eastAsia="Calibri" w:hAnsi="Times New Roman" w:cs="Times New Roman"/>
      <w:kern w:val="0"/>
      <w:sz w:val="20"/>
      <w:lang w:val="x-none" w:eastAsia="x-none" w:bidi="ar-SA"/>
    </w:rPr>
  </w:style>
  <w:style w:type="character" w:customStyle="1" w:styleId="W22Znak">
    <w:name w:val="W22 Znak"/>
    <w:link w:val="W22"/>
    <w:uiPriority w:val="99"/>
    <w:locked/>
    <w:rsid w:val="00B67480"/>
    <w:rPr>
      <w:rFonts w:ascii="Times New Roman" w:eastAsia="Calibri" w:hAnsi="Times New Roman" w:cs="Times New Roman"/>
      <w:kern w:val="0"/>
      <w:sz w:val="20"/>
      <w:szCs w:val="24"/>
      <w:lang w:val="x-none" w:eastAsia="x-none"/>
      <w14:ligatures w14:val="none"/>
    </w:rPr>
  </w:style>
  <w:style w:type="paragraph" w:styleId="Poprawka">
    <w:name w:val="Revision"/>
    <w:hidden/>
    <w:uiPriority w:val="99"/>
    <w:semiHidden/>
    <w:rsid w:val="00B67480"/>
    <w:pPr>
      <w:spacing w:after="0" w:line="240" w:lineRule="auto"/>
    </w:pPr>
    <w:rPr>
      <w:rFonts w:ascii="Liberation Serif" w:eastAsia="NSimSun" w:hAnsi="Liberation Serif" w:cs="Mangal"/>
      <w:sz w:val="24"/>
      <w:szCs w:val="21"/>
      <w:lang w:eastAsia="zh-CN" w:bidi="hi-IN"/>
      <w14:ligatures w14:val="none"/>
    </w:rPr>
  </w:style>
  <w:style w:type="character" w:styleId="Odwoaniedokomentarza">
    <w:name w:val="annotation reference"/>
    <w:basedOn w:val="Domylnaczcionkaakapitu"/>
    <w:uiPriority w:val="99"/>
    <w:unhideWhenUsed/>
    <w:qFormat/>
    <w:rsid w:val="00B67480"/>
    <w:rPr>
      <w:sz w:val="16"/>
      <w:szCs w:val="16"/>
    </w:rPr>
  </w:style>
  <w:style w:type="paragraph" w:styleId="Tekstkomentarza">
    <w:name w:val="annotation text"/>
    <w:basedOn w:val="Normalny"/>
    <w:link w:val="TekstkomentarzaZnak"/>
    <w:uiPriority w:val="99"/>
    <w:unhideWhenUsed/>
    <w:qFormat/>
    <w:rsid w:val="00B67480"/>
    <w:rPr>
      <w:rFonts w:cs="Mangal"/>
      <w:sz w:val="20"/>
      <w:szCs w:val="18"/>
    </w:rPr>
  </w:style>
  <w:style w:type="character" w:customStyle="1" w:styleId="TekstkomentarzaZnak">
    <w:name w:val="Tekst komentarza Znak"/>
    <w:basedOn w:val="Domylnaczcionkaakapitu"/>
    <w:link w:val="Tekstkomentarza"/>
    <w:uiPriority w:val="99"/>
    <w:qFormat/>
    <w:rsid w:val="00B67480"/>
    <w:rPr>
      <w:rFonts w:ascii="Liberation Serif" w:eastAsia="NSimSun" w:hAnsi="Liberation Serif" w:cs="Mangal"/>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B67480"/>
    <w:rPr>
      <w:b/>
      <w:bCs/>
    </w:rPr>
  </w:style>
  <w:style w:type="character" w:customStyle="1" w:styleId="TematkomentarzaZnak">
    <w:name w:val="Temat komentarza Znak"/>
    <w:basedOn w:val="TekstkomentarzaZnak"/>
    <w:link w:val="Tematkomentarza"/>
    <w:uiPriority w:val="99"/>
    <w:semiHidden/>
    <w:rsid w:val="00B67480"/>
    <w:rPr>
      <w:rFonts w:ascii="Liberation Serif" w:eastAsia="NSimSun" w:hAnsi="Liberation Serif" w:cs="Mangal"/>
      <w:b/>
      <w:bCs/>
      <w:sz w:val="20"/>
      <w:szCs w:val="18"/>
      <w:lang w:eastAsia="zh-CN" w:bidi="hi-IN"/>
      <w14:ligatures w14:val="none"/>
    </w:rPr>
  </w:style>
  <w:style w:type="table" w:customStyle="1" w:styleId="GridTable4Accent3">
    <w:name w:val="Grid Table 4 Accent 3"/>
    <w:basedOn w:val="Standardowy"/>
    <w:uiPriority w:val="49"/>
    <w:rsid w:val="00B67480"/>
    <w:pPr>
      <w:suppressAutoHyphens/>
      <w:spacing w:after="0" w:line="240" w:lineRule="auto"/>
    </w:pPr>
    <w:rPr>
      <w:rFonts w:eastAsiaTheme="minorEastAsia"/>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elapozycja">
    <w:name w:val="Tabela pozycja"/>
    <w:basedOn w:val="Normalny"/>
    <w:rsid w:val="00B67480"/>
    <w:pPr>
      <w:suppressAutoHyphens w:val="0"/>
    </w:pPr>
    <w:rPr>
      <w:rFonts w:ascii="Arial" w:eastAsia="MS Outlook" w:hAnsi="Arial" w:cs="Times New Roman"/>
      <w:kern w:val="0"/>
      <w:sz w:val="22"/>
      <w:szCs w:val="20"/>
      <w:lang w:eastAsia="pl-PL" w:bidi="ar-SA"/>
    </w:rPr>
  </w:style>
  <w:style w:type="table" w:customStyle="1" w:styleId="GridTable4Accent1">
    <w:name w:val="Grid Table 4 Accent 1"/>
    <w:basedOn w:val="Standardowy"/>
    <w:uiPriority w:val="49"/>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a">
    <w:name w:val="Table Grid"/>
    <w:basedOn w:val="Standardowy"/>
    <w:uiPriority w:val="39"/>
    <w:rsid w:val="00B67480"/>
    <w:pPr>
      <w:spacing w:after="0" w:line="240" w:lineRule="auto"/>
    </w:pPr>
    <w:rPr>
      <w:rFonts w:ascii="Times New Roman" w:eastAsia="SimSu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6748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67480"/>
    <w:rPr>
      <w:rFonts w:ascii="Liberation Serif" w:eastAsia="NSimSun" w:hAnsi="Liberation Serif" w:cs="Mangal"/>
      <w:sz w:val="20"/>
      <w:szCs w:val="18"/>
      <w:lang w:eastAsia="zh-CN" w:bidi="hi-IN"/>
      <w14:ligatures w14:val="none"/>
    </w:rPr>
  </w:style>
  <w:style w:type="character" w:styleId="Odwoanieprzypisukocowego">
    <w:name w:val="endnote reference"/>
    <w:basedOn w:val="Domylnaczcionkaakapitu"/>
    <w:uiPriority w:val="99"/>
    <w:semiHidden/>
    <w:unhideWhenUsed/>
    <w:rsid w:val="00B67480"/>
    <w:rPr>
      <w:vertAlign w:val="superscript"/>
    </w:rPr>
  </w:style>
  <w:style w:type="paragraph" w:customStyle="1" w:styleId="TableParagraph">
    <w:name w:val="Table Paragraph"/>
    <w:basedOn w:val="Normalny"/>
    <w:uiPriority w:val="1"/>
    <w:qFormat/>
    <w:rsid w:val="00B67480"/>
    <w:pPr>
      <w:widowControl w:val="0"/>
      <w:suppressAutoHyphens w:val="0"/>
      <w:autoSpaceDE w:val="0"/>
      <w:autoSpaceDN w:val="0"/>
      <w:adjustRightInd w:val="0"/>
    </w:pPr>
    <w:rPr>
      <w:rFonts w:ascii="Times New Roman" w:eastAsiaTheme="minorEastAsia" w:hAnsi="Times New Roman" w:cs="Times New Roman"/>
      <w:kern w:val="0"/>
      <w:lang w:eastAsia="pl-PL" w:bidi="ar-SA"/>
    </w:rPr>
  </w:style>
  <w:style w:type="table" w:customStyle="1" w:styleId="ListTable3Accent1">
    <w:name w:val="List Table 3 Accent 1"/>
    <w:basedOn w:val="Standardowy"/>
    <w:uiPriority w:val="48"/>
    <w:rsid w:val="00B67480"/>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nyWeb">
    <w:name w:val="Normal (Web)"/>
    <w:basedOn w:val="Normalny"/>
    <w:uiPriority w:val="99"/>
    <w:rsid w:val="00B67480"/>
    <w:pPr>
      <w:spacing w:before="280" w:after="119"/>
    </w:pPr>
    <w:rPr>
      <w:rFonts w:ascii="Times New Roman" w:eastAsia="Times New Roman" w:hAnsi="Times New Roman" w:cs="Times New Roman"/>
      <w:kern w:val="0"/>
      <w:lang w:eastAsia="ar-SA" w:bidi="ar-SA"/>
    </w:rPr>
  </w:style>
  <w:style w:type="paragraph" w:styleId="Tekstprzypisudolnego">
    <w:name w:val="footnote text"/>
    <w:basedOn w:val="Normalny"/>
    <w:link w:val="TekstprzypisudolnegoZnak"/>
    <w:uiPriority w:val="99"/>
    <w:semiHidden/>
    <w:rsid w:val="00B67480"/>
    <w:pPr>
      <w:suppressAutoHyphens w:val="0"/>
    </w:pPr>
    <w:rPr>
      <w:rFonts w:ascii="Times New Roman" w:eastAsia="Times New Roman" w:hAnsi="Times New Roman" w:cs="Times New Roman"/>
      <w:kern w:val="0"/>
      <w:sz w:val="20"/>
      <w:szCs w:val="20"/>
      <w:lang w:val="fr-FR" w:eastAsia="pl-PL" w:bidi="ar-SA"/>
    </w:rPr>
  </w:style>
  <w:style w:type="character" w:customStyle="1" w:styleId="TekstprzypisudolnegoZnak">
    <w:name w:val="Tekst przypisu dolnego Znak"/>
    <w:basedOn w:val="Domylnaczcionkaakapitu"/>
    <w:link w:val="Tekstprzypisudolnego"/>
    <w:uiPriority w:val="99"/>
    <w:semiHidden/>
    <w:rsid w:val="00B67480"/>
    <w:rPr>
      <w:rFonts w:ascii="Times New Roman" w:eastAsia="Times New Roman" w:hAnsi="Times New Roman" w:cs="Times New Roman"/>
      <w:kern w:val="0"/>
      <w:sz w:val="20"/>
      <w:szCs w:val="20"/>
      <w:lang w:val="fr-FR" w:eastAsia="pl-PL"/>
      <w14:ligatures w14:val="none"/>
    </w:rPr>
  </w:style>
  <w:style w:type="character" w:styleId="Odwoanieprzypisudolnego">
    <w:name w:val="footnote reference"/>
    <w:basedOn w:val="Domylnaczcionkaakapitu"/>
    <w:uiPriority w:val="99"/>
    <w:semiHidden/>
    <w:rsid w:val="00B67480"/>
    <w:rPr>
      <w:rFonts w:cs="Times New Roman"/>
      <w:vertAlign w:val="superscript"/>
    </w:rPr>
  </w:style>
  <w:style w:type="paragraph" w:customStyle="1" w:styleId="ListaP1">
    <w:name w:val="Lista_P1"/>
    <w:basedOn w:val="Normalny"/>
    <w:uiPriority w:val="99"/>
    <w:rsid w:val="00B67480"/>
    <w:pPr>
      <w:keepNext/>
      <w:numPr>
        <w:numId w:val="6"/>
      </w:numPr>
      <w:tabs>
        <w:tab w:val="clear" w:pos="360"/>
      </w:tabs>
      <w:spacing w:before="120"/>
      <w:ind w:left="0" w:firstLine="0"/>
    </w:pPr>
    <w:rPr>
      <w:rFonts w:ascii="Times New Roman" w:eastAsia="Calibri" w:hAnsi="Times New Roman" w:cs="Times New Roman"/>
      <w:b/>
      <w:kern w:val="0"/>
      <w:sz w:val="20"/>
      <w:szCs w:val="20"/>
      <w:lang w:eastAsia="ar-SA" w:bidi="ar-SA"/>
    </w:rPr>
  </w:style>
  <w:style w:type="paragraph" w:customStyle="1" w:styleId="ListaP2">
    <w:name w:val="Lista_P2"/>
    <w:basedOn w:val="ListaP1"/>
    <w:uiPriority w:val="99"/>
    <w:rsid w:val="00B67480"/>
    <w:pPr>
      <w:keepNext w:val="0"/>
      <w:numPr>
        <w:ilvl w:val="1"/>
      </w:numPr>
      <w:spacing w:before="0" w:after="120"/>
    </w:pPr>
    <w:rPr>
      <w:b w:val="0"/>
    </w:rPr>
  </w:style>
  <w:style w:type="paragraph" w:customStyle="1" w:styleId="ListaP3">
    <w:name w:val="Lista_P3"/>
    <w:basedOn w:val="ListaP2"/>
    <w:uiPriority w:val="99"/>
    <w:rsid w:val="00B67480"/>
    <w:pPr>
      <w:numPr>
        <w:ilvl w:val="2"/>
      </w:numPr>
    </w:pPr>
  </w:style>
  <w:style w:type="numbering" w:customStyle="1" w:styleId="Listap">
    <w:name w:val="Lista_p"/>
    <w:rsid w:val="00B67480"/>
    <w:pPr>
      <w:numPr>
        <w:numId w:val="7"/>
      </w:numPr>
    </w:pPr>
  </w:style>
  <w:style w:type="character" w:customStyle="1" w:styleId="UnresolvedMention">
    <w:name w:val="Unresolved Mention"/>
    <w:basedOn w:val="Domylnaczcionkaakapitu"/>
    <w:uiPriority w:val="99"/>
    <w:semiHidden/>
    <w:unhideWhenUsed/>
    <w:rsid w:val="00B67480"/>
    <w:rPr>
      <w:color w:val="605E5C"/>
      <w:shd w:val="clear" w:color="auto" w:fill="E1DFDD"/>
    </w:rPr>
  </w:style>
  <w:style w:type="numbering" w:customStyle="1" w:styleId="Bezlisty1">
    <w:name w:val="Bez listy1"/>
    <w:next w:val="Bezlisty"/>
    <w:uiPriority w:val="99"/>
    <w:semiHidden/>
    <w:unhideWhenUsed/>
    <w:rsid w:val="00F70B05"/>
  </w:style>
  <w:style w:type="character" w:customStyle="1" w:styleId="NumerPunktZnak">
    <w:name w:val="NumerPunkt Znak"/>
    <w:link w:val="NumerPunkt"/>
    <w:qFormat/>
    <w:rsid w:val="00F70B05"/>
    <w:rPr>
      <w:rFonts w:ascii="Liberation Serif" w:eastAsia="Calibri" w:hAnsi="Liberation Serif" w:cs="Times New Roman"/>
      <w:b/>
      <w:kern w:val="0"/>
      <w:sz w:val="24"/>
      <w:szCs w:val="24"/>
      <w:lang w:bidi="hi-IN"/>
      <w14:ligatures w14:val="none"/>
    </w:rPr>
  </w:style>
  <w:style w:type="character" w:customStyle="1" w:styleId="Znakiwypunktowania">
    <w:name w:val="Znaki wypunktowania"/>
    <w:qFormat/>
    <w:rsid w:val="00F70B05"/>
    <w:rPr>
      <w:rFonts w:ascii="OpenSymbol" w:eastAsia="OpenSymbol" w:hAnsi="OpenSymbol" w:cs="OpenSymbol"/>
    </w:rPr>
  </w:style>
  <w:style w:type="paragraph" w:styleId="Bezodstpw">
    <w:name w:val="No Spacing"/>
    <w:uiPriority w:val="1"/>
    <w:qFormat/>
    <w:rsid w:val="00F70B05"/>
    <w:pPr>
      <w:suppressAutoHyphens/>
      <w:spacing w:after="0" w:line="240" w:lineRule="auto"/>
    </w:pPr>
    <w:rPr>
      <w:rFonts w:cs="Times New Roman"/>
      <w:kern w:val="0"/>
      <w14:ligatures w14:val="none"/>
    </w:rPr>
  </w:style>
  <w:style w:type="table" w:customStyle="1" w:styleId="Tabela-Siatka1">
    <w:name w:val="Tabela - Siatka1"/>
    <w:basedOn w:val="Standardowy"/>
    <w:next w:val="Tabela-Siatka"/>
    <w:uiPriority w:val="39"/>
    <w:rsid w:val="00F70B05"/>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11">
    <w:name w:val="Tabela listy 3 — akcent 11"/>
    <w:basedOn w:val="Standardowy"/>
    <w:uiPriority w:val="48"/>
    <w:rsid w:val="00F34FF7"/>
    <w:pPr>
      <w:spacing w:after="0" w:line="240" w:lineRule="auto"/>
    </w:pPr>
    <w:rPr>
      <w:rFonts w:ascii="Times New Roman" w:eastAsia="SimSun" w:hAnsi="Times New Roman" w:cs="Times New Roman"/>
      <w:kern w:val="0"/>
      <w:sz w:val="20"/>
      <w:szCs w:val="20"/>
      <w:lang w:eastAsia="pl-P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2464">
      <w:bodyDiv w:val="1"/>
      <w:marLeft w:val="0"/>
      <w:marRight w:val="0"/>
      <w:marTop w:val="0"/>
      <w:marBottom w:val="0"/>
      <w:divBdr>
        <w:top w:val="none" w:sz="0" w:space="0" w:color="auto"/>
        <w:left w:val="none" w:sz="0" w:space="0" w:color="auto"/>
        <w:bottom w:val="none" w:sz="0" w:space="0" w:color="auto"/>
        <w:right w:val="none" w:sz="0" w:space="0" w:color="auto"/>
      </w:divBdr>
    </w:div>
    <w:div w:id="12945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9327</Words>
  <Characters>55965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Machnowski</dc:creator>
  <cp:lastModifiedBy>ajeglikowska</cp:lastModifiedBy>
  <cp:revision>16</cp:revision>
  <dcterms:created xsi:type="dcterms:W3CDTF">2023-09-05T08:26:00Z</dcterms:created>
  <dcterms:modified xsi:type="dcterms:W3CDTF">2023-09-18T06:42:00Z</dcterms:modified>
</cp:coreProperties>
</file>