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3EBF6" w14:textId="3F761DD9" w:rsidR="00E74842" w:rsidRPr="007F14D6" w:rsidRDefault="00E74842" w:rsidP="007F14D6">
      <w:pPr>
        <w:tabs>
          <w:tab w:val="right" w:pos="9072"/>
        </w:tabs>
        <w:spacing w:after="0" w:line="360" w:lineRule="auto"/>
        <w:jc w:val="right"/>
        <w:rPr>
          <w:rFonts w:ascii="Arial" w:hAnsi="Arial" w:cs="Arial"/>
        </w:rPr>
      </w:pPr>
      <w:r w:rsidRPr="007F14D6">
        <w:rPr>
          <w:rFonts w:ascii="Arial" w:hAnsi="Arial" w:cs="Arial"/>
        </w:rPr>
        <w:t xml:space="preserve">Świnoujście, dnia </w:t>
      </w:r>
      <w:r w:rsidR="00920C11">
        <w:rPr>
          <w:rFonts w:ascii="Arial" w:hAnsi="Arial" w:cs="Arial"/>
        </w:rPr>
        <w:t>13 grudnia 2</w:t>
      </w:r>
      <w:r w:rsidRPr="007F14D6">
        <w:rPr>
          <w:rFonts w:ascii="Arial" w:hAnsi="Arial" w:cs="Arial"/>
        </w:rPr>
        <w:t>022 r.</w:t>
      </w:r>
    </w:p>
    <w:p w14:paraId="34B040B2" w14:textId="470E0B12" w:rsidR="00E74842" w:rsidRPr="007F14D6" w:rsidRDefault="00E74842" w:rsidP="007F14D6">
      <w:pPr>
        <w:tabs>
          <w:tab w:val="center" w:pos="4535"/>
        </w:tabs>
        <w:spacing w:after="0" w:line="360" w:lineRule="auto"/>
        <w:jc w:val="both"/>
        <w:rPr>
          <w:rFonts w:ascii="Arial" w:hAnsi="Arial" w:cs="Arial"/>
        </w:rPr>
      </w:pPr>
      <w:r w:rsidRPr="007F14D6">
        <w:rPr>
          <w:rFonts w:ascii="Arial" w:hAnsi="Arial" w:cs="Arial"/>
        </w:rPr>
        <w:t>Nr postępowania BZP.271.1.</w:t>
      </w:r>
      <w:r w:rsidR="000D0B43">
        <w:rPr>
          <w:rFonts w:ascii="Arial" w:hAnsi="Arial" w:cs="Arial"/>
        </w:rPr>
        <w:t>43</w:t>
      </w:r>
      <w:r w:rsidR="00CE2A7A" w:rsidRPr="007F14D6">
        <w:rPr>
          <w:rFonts w:ascii="Arial" w:hAnsi="Arial" w:cs="Arial"/>
        </w:rPr>
        <w:t>.2022</w:t>
      </w:r>
    </w:p>
    <w:p w14:paraId="68AEAEAC" w14:textId="77777777" w:rsidR="00E74842" w:rsidRPr="007F14D6" w:rsidRDefault="00E74842" w:rsidP="007F14D6">
      <w:pPr>
        <w:tabs>
          <w:tab w:val="center" w:pos="4535"/>
        </w:tabs>
        <w:spacing w:after="0" w:line="360" w:lineRule="auto"/>
        <w:jc w:val="both"/>
        <w:rPr>
          <w:rFonts w:ascii="Arial" w:hAnsi="Arial" w:cs="Arial"/>
        </w:rPr>
      </w:pPr>
    </w:p>
    <w:p w14:paraId="33631BEE" w14:textId="1877E6C8" w:rsidR="00E74842" w:rsidRPr="007F14D6" w:rsidRDefault="00E74842" w:rsidP="009F6A57">
      <w:pPr>
        <w:spacing w:after="0" w:line="360" w:lineRule="auto"/>
        <w:ind w:left="3969"/>
        <w:jc w:val="both"/>
        <w:rPr>
          <w:rFonts w:ascii="Arial" w:hAnsi="Arial" w:cs="Arial"/>
          <w:b/>
        </w:rPr>
      </w:pPr>
      <w:r w:rsidRPr="007F14D6">
        <w:rPr>
          <w:rFonts w:ascii="Arial" w:hAnsi="Arial" w:cs="Arial"/>
          <w:b/>
        </w:rPr>
        <w:t>Strona internetowa Zamawiającego, na której umieszczono ogłoszenie o zamówieniu i udostępniono SWZ</w:t>
      </w:r>
    </w:p>
    <w:p w14:paraId="7C3343A3" w14:textId="77777777" w:rsidR="00E74842" w:rsidRPr="007F14D6" w:rsidRDefault="00E74842" w:rsidP="007F14D6">
      <w:pPr>
        <w:spacing w:after="0" w:line="360" w:lineRule="auto"/>
        <w:jc w:val="both"/>
        <w:rPr>
          <w:rFonts w:ascii="Arial" w:hAnsi="Arial" w:cs="Arial"/>
        </w:rPr>
      </w:pPr>
    </w:p>
    <w:p w14:paraId="55B6BDAC" w14:textId="72AFFDC6" w:rsidR="00E74842" w:rsidRPr="007F14D6" w:rsidRDefault="00E74842" w:rsidP="007F14D6">
      <w:pPr>
        <w:spacing w:before="60" w:line="240" w:lineRule="auto"/>
        <w:jc w:val="both"/>
        <w:rPr>
          <w:rFonts w:ascii="Arial" w:hAnsi="Arial" w:cs="Arial"/>
          <w:b/>
        </w:rPr>
      </w:pPr>
      <w:r w:rsidRPr="007F14D6">
        <w:rPr>
          <w:rFonts w:ascii="Arial" w:hAnsi="Arial" w:cs="Arial"/>
          <w:b/>
        </w:rPr>
        <w:t xml:space="preserve">Dotyczy: postępowania nr </w:t>
      </w:r>
      <w:r w:rsidR="00795751">
        <w:rPr>
          <w:rFonts w:ascii="Arial" w:hAnsi="Arial" w:cs="Arial"/>
          <w:b/>
        </w:rPr>
        <w:t>BZP.271.1.43</w:t>
      </w:r>
      <w:r w:rsidR="004D47B4" w:rsidRPr="007F14D6">
        <w:rPr>
          <w:rFonts w:ascii="Arial" w:hAnsi="Arial" w:cs="Arial"/>
          <w:b/>
        </w:rPr>
        <w:t xml:space="preserve">.2022 </w:t>
      </w:r>
      <w:r w:rsidR="00F340D1" w:rsidRPr="007F14D6">
        <w:rPr>
          <w:rFonts w:ascii="Arial" w:hAnsi="Arial" w:cs="Arial"/>
          <w:b/>
        </w:rPr>
        <w:t>pn.: „</w:t>
      </w:r>
      <w:r w:rsidR="00094486">
        <w:rPr>
          <w:rFonts w:ascii="Arial" w:hAnsi="Arial" w:cs="Arial"/>
          <w:b/>
        </w:rPr>
        <w:t>Budowa systemu zarządzania ruchem w Świnoujściu</w:t>
      </w:r>
      <w:r w:rsidR="00F340D1" w:rsidRPr="007F14D6">
        <w:rPr>
          <w:rFonts w:ascii="Arial" w:hAnsi="Arial" w:cs="Arial"/>
          <w:b/>
        </w:rPr>
        <w:t>”</w:t>
      </w:r>
    </w:p>
    <w:p w14:paraId="07C3D9A8" w14:textId="77777777" w:rsidR="003C53BA" w:rsidRPr="003C53BA" w:rsidRDefault="003C53BA" w:rsidP="003C53BA">
      <w:pPr>
        <w:spacing w:after="0" w:line="240" w:lineRule="auto"/>
        <w:jc w:val="both"/>
        <w:rPr>
          <w:rFonts w:ascii="Arial" w:eastAsiaTheme="minorHAnsi" w:hAnsi="Arial" w:cs="Arial"/>
          <w:color w:val="000000"/>
        </w:rPr>
      </w:pPr>
    </w:p>
    <w:p w14:paraId="74659F2F" w14:textId="495B9A0D" w:rsidR="00D10F4E" w:rsidRPr="007F14D6" w:rsidRDefault="00D10F4E" w:rsidP="007F14D6">
      <w:pPr>
        <w:pStyle w:val="Default"/>
        <w:jc w:val="both"/>
        <w:rPr>
          <w:rFonts w:ascii="Arial" w:hAnsi="Arial" w:cs="Arial"/>
          <w:b/>
          <w:iCs/>
          <w:color w:val="auto"/>
          <w:sz w:val="22"/>
          <w:szCs w:val="22"/>
        </w:rPr>
      </w:pPr>
    </w:p>
    <w:p w14:paraId="7778DCBD" w14:textId="6031895D" w:rsidR="00D10F4E" w:rsidRPr="007F14D6" w:rsidRDefault="00D10F4E" w:rsidP="007F14D6">
      <w:pPr>
        <w:pStyle w:val="Default"/>
        <w:jc w:val="both"/>
        <w:rPr>
          <w:rFonts w:ascii="Arial" w:hAnsi="Arial" w:cs="Arial"/>
          <w:b/>
          <w:iCs/>
          <w:color w:val="auto"/>
          <w:sz w:val="22"/>
          <w:szCs w:val="22"/>
        </w:rPr>
      </w:pPr>
      <w:r w:rsidRPr="007F14D6">
        <w:rPr>
          <w:rFonts w:ascii="Arial" w:hAnsi="Arial" w:cs="Arial"/>
          <w:b/>
          <w:iCs/>
          <w:color w:val="auto"/>
          <w:sz w:val="22"/>
          <w:szCs w:val="22"/>
        </w:rPr>
        <w:tab/>
      </w:r>
      <w:r w:rsidRPr="007F14D6">
        <w:rPr>
          <w:rFonts w:ascii="Arial" w:hAnsi="Arial" w:cs="Arial"/>
          <w:b/>
          <w:iCs/>
          <w:color w:val="auto"/>
          <w:sz w:val="22"/>
          <w:szCs w:val="22"/>
        </w:rPr>
        <w:tab/>
      </w:r>
      <w:r w:rsidRPr="007F14D6">
        <w:rPr>
          <w:rFonts w:ascii="Arial" w:hAnsi="Arial" w:cs="Arial"/>
          <w:b/>
          <w:iCs/>
          <w:color w:val="auto"/>
          <w:sz w:val="22"/>
          <w:szCs w:val="22"/>
        </w:rPr>
        <w:tab/>
      </w:r>
      <w:r w:rsidRPr="007F14D6">
        <w:rPr>
          <w:rFonts w:ascii="Arial" w:hAnsi="Arial" w:cs="Arial"/>
          <w:b/>
          <w:iCs/>
          <w:color w:val="auto"/>
          <w:sz w:val="22"/>
          <w:szCs w:val="22"/>
        </w:rPr>
        <w:tab/>
      </w:r>
      <w:r w:rsidRPr="007F14D6">
        <w:rPr>
          <w:rFonts w:ascii="Arial" w:hAnsi="Arial" w:cs="Arial"/>
          <w:b/>
          <w:iCs/>
          <w:color w:val="auto"/>
          <w:sz w:val="22"/>
          <w:szCs w:val="22"/>
        </w:rPr>
        <w:tab/>
        <w:t xml:space="preserve">      Zmiana nr </w:t>
      </w:r>
      <w:r w:rsidR="00920C11">
        <w:rPr>
          <w:rFonts w:ascii="Arial" w:hAnsi="Arial" w:cs="Arial"/>
          <w:b/>
          <w:iCs/>
          <w:color w:val="auto"/>
          <w:sz w:val="22"/>
          <w:szCs w:val="22"/>
        </w:rPr>
        <w:t>3</w:t>
      </w:r>
    </w:p>
    <w:p w14:paraId="2C764949" w14:textId="77777777" w:rsidR="00B40503" w:rsidRPr="007F14D6" w:rsidRDefault="00B40503" w:rsidP="007F14D6">
      <w:pPr>
        <w:pStyle w:val="Default"/>
        <w:jc w:val="both"/>
        <w:rPr>
          <w:rFonts w:ascii="Arial" w:hAnsi="Arial" w:cs="Arial"/>
          <w:b/>
          <w:iCs/>
          <w:color w:val="auto"/>
          <w:sz w:val="22"/>
          <w:szCs w:val="22"/>
        </w:rPr>
      </w:pPr>
    </w:p>
    <w:p w14:paraId="2B4EF2D3" w14:textId="65A253D5" w:rsidR="00B40503" w:rsidRPr="007F14D6" w:rsidRDefault="00B40503" w:rsidP="007F14D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F14D6">
        <w:rPr>
          <w:rFonts w:ascii="Arial" w:hAnsi="Arial" w:cs="Arial"/>
          <w:sz w:val="22"/>
          <w:szCs w:val="22"/>
        </w:rPr>
        <w:t xml:space="preserve">Zamawiający na mocy przysługujących </w:t>
      </w:r>
      <w:r w:rsidR="001131B1">
        <w:rPr>
          <w:rFonts w:ascii="Arial" w:hAnsi="Arial" w:cs="Arial"/>
          <w:sz w:val="22"/>
          <w:szCs w:val="22"/>
        </w:rPr>
        <w:t>mu, w świetle przepisów art. 137</w:t>
      </w:r>
      <w:r w:rsidRPr="007F14D6">
        <w:rPr>
          <w:rFonts w:ascii="Arial" w:hAnsi="Arial" w:cs="Arial"/>
          <w:sz w:val="22"/>
          <w:szCs w:val="22"/>
        </w:rPr>
        <w:t xml:space="preserve"> ust. 1</w:t>
      </w:r>
      <w:r w:rsidR="001131B1">
        <w:rPr>
          <w:rFonts w:ascii="Arial" w:hAnsi="Arial" w:cs="Arial"/>
          <w:sz w:val="22"/>
          <w:szCs w:val="22"/>
        </w:rPr>
        <w:t xml:space="preserve"> i ust. 2</w:t>
      </w:r>
      <w:r w:rsidRPr="007F14D6">
        <w:rPr>
          <w:rFonts w:ascii="Arial" w:hAnsi="Arial" w:cs="Arial"/>
          <w:sz w:val="22"/>
          <w:szCs w:val="22"/>
        </w:rPr>
        <w:t xml:space="preserve"> ustawy z dnia 11 września 2019 r. Prawo zamówień </w:t>
      </w:r>
      <w:r w:rsidR="005A1306">
        <w:rPr>
          <w:rFonts w:ascii="Arial" w:hAnsi="Arial" w:cs="Arial"/>
          <w:sz w:val="22"/>
          <w:szCs w:val="22"/>
        </w:rPr>
        <w:t>publicznych (Dz.U. z 2022</w:t>
      </w:r>
      <w:r w:rsidRPr="007F14D6">
        <w:rPr>
          <w:rFonts w:ascii="Arial" w:hAnsi="Arial" w:cs="Arial"/>
          <w:sz w:val="22"/>
          <w:szCs w:val="22"/>
        </w:rPr>
        <w:t xml:space="preserve"> roku,</w:t>
      </w:r>
      <w:r w:rsidR="005A1306">
        <w:rPr>
          <w:rFonts w:ascii="Arial" w:hAnsi="Arial" w:cs="Arial"/>
          <w:sz w:val="22"/>
          <w:szCs w:val="22"/>
        </w:rPr>
        <w:t xml:space="preserve"> poz. 1710</w:t>
      </w:r>
      <w:r w:rsidR="00A10825">
        <w:rPr>
          <w:rFonts w:ascii="Arial" w:hAnsi="Arial" w:cs="Arial"/>
          <w:sz w:val="22"/>
          <w:szCs w:val="22"/>
        </w:rPr>
        <w:t xml:space="preserve"> ze</w:t>
      </w:r>
      <w:r w:rsidR="005A1306">
        <w:rPr>
          <w:rFonts w:ascii="Arial" w:hAnsi="Arial" w:cs="Arial"/>
          <w:sz w:val="22"/>
          <w:szCs w:val="22"/>
        </w:rPr>
        <w:t> </w:t>
      </w:r>
      <w:r w:rsidR="00A10825">
        <w:rPr>
          <w:rFonts w:ascii="Arial" w:hAnsi="Arial" w:cs="Arial"/>
          <w:sz w:val="22"/>
          <w:szCs w:val="22"/>
        </w:rPr>
        <w:t xml:space="preserve">zm.), uprawnień, </w:t>
      </w:r>
      <w:r w:rsidR="00920C11">
        <w:rPr>
          <w:rFonts w:ascii="Arial" w:hAnsi="Arial" w:cs="Arial"/>
          <w:sz w:val="22"/>
          <w:szCs w:val="22"/>
        </w:rPr>
        <w:t>zmienia</w:t>
      </w:r>
      <w:r w:rsidRPr="007F14D6">
        <w:rPr>
          <w:rFonts w:ascii="Arial" w:hAnsi="Arial" w:cs="Arial"/>
          <w:sz w:val="22"/>
          <w:szCs w:val="22"/>
        </w:rPr>
        <w:t xml:space="preserve"> treść zapisów SWZ jak poniżej i udostępnia zmiany  na stronie internetowej.</w:t>
      </w:r>
    </w:p>
    <w:p w14:paraId="4C3EC980" w14:textId="77777777" w:rsidR="00B40503" w:rsidRPr="007F14D6" w:rsidRDefault="00B40503" w:rsidP="007F14D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HAnsi" w:hAnsi="Arial" w:cs="Arial"/>
          <w:b/>
        </w:rPr>
      </w:pPr>
    </w:p>
    <w:p w14:paraId="00FE0922" w14:textId="15029CA9" w:rsidR="00463CBB" w:rsidRPr="00920C11" w:rsidRDefault="00A10825" w:rsidP="00920C11">
      <w:pPr>
        <w:contextualSpacing/>
        <w:jc w:val="both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lang w:eastAsia="pl-PL"/>
        </w:rPr>
        <w:t xml:space="preserve">Zamawiający </w:t>
      </w:r>
      <w:r w:rsidR="00920C11">
        <w:rPr>
          <w:rFonts w:ascii="Arial" w:hAnsi="Arial" w:cs="Arial"/>
          <w:lang w:eastAsia="pl-PL"/>
        </w:rPr>
        <w:t xml:space="preserve">zmienia postanowienia rozdziału IX SWZ </w:t>
      </w:r>
      <w:r w:rsidR="00920C11" w:rsidRPr="00920C11">
        <w:rPr>
          <w:rFonts w:ascii="Arial" w:eastAsia="Times New Roman" w:hAnsi="Arial" w:cs="Arial"/>
          <w:i/>
          <w:lang w:eastAsia="pl-PL"/>
        </w:rPr>
        <w:t>Informacja o przedmiotowych środka dowodowych</w:t>
      </w:r>
      <w:r w:rsidR="00920C11">
        <w:rPr>
          <w:rFonts w:ascii="Arial" w:eastAsia="Times New Roman" w:hAnsi="Arial" w:cs="Arial"/>
          <w:lang w:eastAsia="pl-PL"/>
        </w:rPr>
        <w:t xml:space="preserve"> i nadaje im brzmienie:</w:t>
      </w:r>
    </w:p>
    <w:p w14:paraId="141ADB19" w14:textId="77777777" w:rsidR="00920C11" w:rsidRPr="00920C11" w:rsidRDefault="00920C11" w:rsidP="00920C11">
      <w:pPr>
        <w:pStyle w:val="Akapitzlist"/>
        <w:numPr>
          <w:ilvl w:val="0"/>
          <w:numId w:val="37"/>
        </w:numPr>
        <w:suppressAutoHyphens/>
        <w:autoSpaceDN w:val="0"/>
        <w:spacing w:after="0" w:line="240" w:lineRule="auto"/>
        <w:ind w:left="0" w:hanging="142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„</w:t>
      </w:r>
      <w:r w:rsidRPr="00920C11">
        <w:rPr>
          <w:rFonts w:ascii="Arial" w:eastAsia="Times New Roman" w:hAnsi="Arial" w:cs="Arial"/>
          <w:lang w:eastAsia="pl-PL"/>
        </w:rPr>
        <w:t>Zamawiający wymaga opracowania i złożenia wraz z ofertą koncepcji nw. podsystemów zgodnie z wytycznymi SWZ zawierających przynajmniej szczegółowe opisy oferowanych rozwiązań aplikacyjnych i sprzętowych oraz ich powiązań z określeniem charakterystyki i specyfikacji dla poszczególnych etapów wdrożenia</w:t>
      </w:r>
    </w:p>
    <w:p w14:paraId="6554138A" w14:textId="77777777" w:rsidR="00920C11" w:rsidRPr="00920C11" w:rsidRDefault="00920C11" w:rsidP="00920C11">
      <w:pPr>
        <w:suppressAutoHyphens/>
        <w:spacing w:line="252" w:lineRule="auto"/>
        <w:contextualSpacing/>
        <w:textAlignment w:val="baseline"/>
        <w:rPr>
          <w:rFonts w:ascii="Arial" w:eastAsia="Times New Roman" w:hAnsi="Arial" w:cs="Arial"/>
          <w:lang w:eastAsia="pl-PL"/>
        </w:rPr>
      </w:pPr>
      <w:r w:rsidRPr="00920C11">
        <w:rPr>
          <w:rFonts w:ascii="Arial" w:eastAsia="Times New Roman" w:hAnsi="Arial" w:cs="Arial"/>
          <w:lang w:eastAsia="pl-PL"/>
        </w:rPr>
        <w:t>Koncepcja musi opisywać zaoferowane przez Wykonawcę rozwiązania. Dokument musi się odnosić do każdego z poniższych punktów (od 1 do</w:t>
      </w:r>
      <w:r w:rsidRPr="00920C11">
        <w:rPr>
          <w:rFonts w:ascii="Arial" w:eastAsia="Times New Roman" w:hAnsi="Arial" w:cs="Arial"/>
          <w:color w:val="00B050"/>
          <w:lang w:eastAsia="pl-PL"/>
        </w:rPr>
        <w:t xml:space="preserve"> 7</w:t>
      </w:r>
      <w:r w:rsidRPr="00920C11">
        <w:rPr>
          <w:rFonts w:ascii="Arial" w:eastAsia="Times New Roman" w:hAnsi="Arial" w:cs="Arial"/>
          <w:lang w:eastAsia="pl-PL"/>
        </w:rPr>
        <w:t>), oraz zawierać wszystkie szczegółowe informacje wymagane w danym punkcie. Zamawiający dokona oceny oferty na zasadzie spełnia/nie spełnia. W przypadku, jeżeli przedstawiona koncepcja nie będzie spełniała wymagań określonych w SWZ, Zamawiający odrzuci daną ofertę.</w:t>
      </w:r>
    </w:p>
    <w:p w14:paraId="657E7D95" w14:textId="77777777" w:rsidR="00920C11" w:rsidRPr="00920C11" w:rsidRDefault="00920C11" w:rsidP="00920C11">
      <w:pPr>
        <w:suppressAutoHyphens/>
        <w:spacing w:line="252" w:lineRule="auto"/>
        <w:contextualSpacing/>
        <w:textAlignment w:val="baseline"/>
        <w:rPr>
          <w:rFonts w:ascii="Arial" w:eastAsia="Times New Roman" w:hAnsi="Arial" w:cs="Arial"/>
          <w:lang w:eastAsia="pl-PL"/>
        </w:rPr>
      </w:pPr>
    </w:p>
    <w:p w14:paraId="40A49EE9" w14:textId="77777777" w:rsidR="00920C11" w:rsidRPr="00920C11" w:rsidRDefault="00920C11" w:rsidP="00920C11">
      <w:pPr>
        <w:numPr>
          <w:ilvl w:val="3"/>
          <w:numId w:val="27"/>
        </w:numPr>
        <w:suppressAutoHyphens/>
        <w:spacing w:line="252" w:lineRule="auto"/>
        <w:ind w:left="284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20C11">
        <w:rPr>
          <w:rFonts w:ascii="Arial" w:eastAsia="Times New Roman" w:hAnsi="Arial" w:cs="Arial"/>
          <w:b/>
          <w:u w:val="single"/>
          <w:lang w:eastAsia="pl-PL"/>
        </w:rPr>
        <w:t>Podsystem Zarządzania Ruchem</w:t>
      </w:r>
    </w:p>
    <w:p w14:paraId="06712C10" w14:textId="77777777" w:rsidR="00920C11" w:rsidRPr="00920C11" w:rsidRDefault="00920C11" w:rsidP="00920C11">
      <w:pPr>
        <w:suppressAutoHyphens/>
        <w:spacing w:line="252" w:lineRule="auto"/>
        <w:contextualSpacing/>
        <w:textAlignment w:val="baseline"/>
        <w:rPr>
          <w:rFonts w:ascii="Arial" w:eastAsia="Times New Roman" w:hAnsi="Arial" w:cs="Arial"/>
          <w:lang w:eastAsia="pl-PL"/>
        </w:rPr>
      </w:pPr>
    </w:p>
    <w:p w14:paraId="3EB40601" w14:textId="77777777" w:rsidR="00920C11" w:rsidRPr="00920C11" w:rsidRDefault="00920C11" w:rsidP="00920C11">
      <w:pPr>
        <w:suppressAutoHyphens/>
        <w:spacing w:line="252" w:lineRule="auto"/>
        <w:ind w:firstLine="709"/>
        <w:contextualSpacing/>
        <w:textAlignment w:val="baseline"/>
        <w:rPr>
          <w:rFonts w:ascii="Arial" w:eastAsia="Times New Roman" w:hAnsi="Arial" w:cs="Arial"/>
          <w:lang w:eastAsia="pl-PL"/>
        </w:rPr>
      </w:pPr>
      <w:r w:rsidRPr="00920C11">
        <w:rPr>
          <w:rFonts w:ascii="Arial" w:eastAsia="Times New Roman" w:hAnsi="Arial" w:cs="Arial"/>
          <w:lang w:eastAsia="pl-PL"/>
        </w:rPr>
        <w:t>Należy dołączyć koncepcję rozwiązań aplikacyjnych stanowiących warstwę systemu nadrzędnego oraz poszczególnych podsystemów integrowanych. W opisie należy zawrzeć nazwy producentów poszczególnych rozwiązań aplikacji systemowych oraz ich nazwy handlowe jak również poszczególne ich powiązania w ramach oferowanych otwartych standardów wymiany danych. Należy opisać przynajmniej następujące elementy:</w:t>
      </w:r>
    </w:p>
    <w:p w14:paraId="1B5723F1" w14:textId="77777777" w:rsidR="00920C11" w:rsidRPr="00920C11" w:rsidRDefault="00920C11" w:rsidP="00920C11">
      <w:pPr>
        <w:suppressAutoHyphens/>
        <w:spacing w:line="252" w:lineRule="auto"/>
        <w:contextualSpacing/>
        <w:textAlignment w:val="baseline"/>
        <w:rPr>
          <w:rFonts w:ascii="Arial" w:eastAsia="Times New Roman" w:hAnsi="Arial" w:cs="Arial"/>
          <w:lang w:eastAsia="pl-PL"/>
        </w:rPr>
      </w:pPr>
    </w:p>
    <w:p w14:paraId="790A8447" w14:textId="77777777" w:rsidR="00920C11" w:rsidRPr="00920C11" w:rsidRDefault="00920C11" w:rsidP="00920C11">
      <w:pPr>
        <w:numPr>
          <w:ilvl w:val="0"/>
          <w:numId w:val="28"/>
        </w:numPr>
        <w:suppressAutoHyphens/>
        <w:spacing w:line="252" w:lineRule="auto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20C11">
        <w:rPr>
          <w:rFonts w:ascii="Arial" w:eastAsia="Times New Roman" w:hAnsi="Arial" w:cs="Arial"/>
          <w:lang w:eastAsia="pl-PL"/>
        </w:rPr>
        <w:t>Podsystem Sterowania Ruchem</w:t>
      </w:r>
    </w:p>
    <w:p w14:paraId="23818CAF" w14:textId="77777777" w:rsidR="00920C11" w:rsidRPr="00920C11" w:rsidRDefault="00920C11" w:rsidP="00920C11">
      <w:pPr>
        <w:numPr>
          <w:ilvl w:val="0"/>
          <w:numId w:val="28"/>
        </w:numPr>
        <w:suppressAutoHyphens/>
        <w:spacing w:line="252" w:lineRule="auto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20C11">
        <w:rPr>
          <w:rFonts w:ascii="Arial" w:eastAsia="Times New Roman" w:hAnsi="Arial" w:cs="Arial"/>
          <w:lang w:eastAsia="pl-PL"/>
        </w:rPr>
        <w:t>Podsystem Monitoringu Wizyjnego</w:t>
      </w:r>
    </w:p>
    <w:p w14:paraId="3BFED6D6" w14:textId="77777777" w:rsidR="00920C11" w:rsidRPr="00920C11" w:rsidRDefault="00920C11" w:rsidP="00920C11">
      <w:pPr>
        <w:numPr>
          <w:ilvl w:val="0"/>
          <w:numId w:val="28"/>
        </w:numPr>
        <w:suppressAutoHyphens/>
        <w:spacing w:line="252" w:lineRule="auto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20C11">
        <w:rPr>
          <w:rFonts w:ascii="Arial" w:eastAsia="Times New Roman" w:hAnsi="Arial" w:cs="Arial"/>
          <w:lang w:eastAsia="pl-PL"/>
        </w:rPr>
        <w:t>Podsystem  priorytetu dla pojazdów transportu zbiorowego,</w:t>
      </w:r>
    </w:p>
    <w:p w14:paraId="3A84B199" w14:textId="77777777" w:rsidR="00920C11" w:rsidRPr="00920C11" w:rsidRDefault="00920C11" w:rsidP="00920C11">
      <w:pPr>
        <w:numPr>
          <w:ilvl w:val="0"/>
          <w:numId w:val="28"/>
        </w:numPr>
        <w:suppressAutoHyphens/>
        <w:spacing w:line="252" w:lineRule="auto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20C11">
        <w:rPr>
          <w:rFonts w:ascii="Arial" w:eastAsia="Times New Roman" w:hAnsi="Arial" w:cs="Arial"/>
          <w:lang w:eastAsia="pl-PL"/>
        </w:rPr>
        <w:t>Centrum Zarządzania Ruchem</w:t>
      </w:r>
    </w:p>
    <w:p w14:paraId="0F9E1CF7" w14:textId="77777777" w:rsidR="00920C11" w:rsidRPr="00920C11" w:rsidRDefault="00920C11" w:rsidP="00920C11">
      <w:pPr>
        <w:suppressAutoHyphens/>
        <w:spacing w:line="252" w:lineRule="auto"/>
        <w:contextualSpacing/>
        <w:textAlignment w:val="baseline"/>
        <w:rPr>
          <w:rFonts w:ascii="Arial" w:eastAsia="Times New Roman" w:hAnsi="Arial" w:cs="Arial"/>
          <w:lang w:eastAsia="pl-PL"/>
        </w:rPr>
      </w:pPr>
    </w:p>
    <w:p w14:paraId="3FC9F62A" w14:textId="77777777" w:rsidR="00920C11" w:rsidRPr="00920C11" w:rsidRDefault="00920C11" w:rsidP="00920C11">
      <w:pPr>
        <w:suppressAutoHyphens/>
        <w:spacing w:line="252" w:lineRule="auto"/>
        <w:ind w:firstLine="709"/>
        <w:contextualSpacing/>
        <w:textAlignment w:val="baseline"/>
        <w:rPr>
          <w:rFonts w:ascii="Arial" w:eastAsia="Times New Roman" w:hAnsi="Arial" w:cs="Arial"/>
          <w:lang w:eastAsia="pl-PL"/>
        </w:rPr>
      </w:pPr>
      <w:r w:rsidRPr="00920C11">
        <w:rPr>
          <w:rFonts w:ascii="Arial" w:eastAsia="Times New Roman" w:hAnsi="Arial" w:cs="Arial"/>
          <w:lang w:eastAsia="pl-PL"/>
        </w:rPr>
        <w:t>Niezbędne jest dołączenie schematu przedstawiającego logikę współdziałania podsystemów w warstwach systemu nadrzędnego SZR. Należy uwzględnić w opisie w formie tabelarycznej opisy protokołów i standardy wymiany danych z przypisaniem do dedykowanych im rozwiązaniom Systemowym. Wszystkie opisywane oferowane rozwiązania muszą spełniać wymagania przetargowe.</w:t>
      </w:r>
    </w:p>
    <w:p w14:paraId="41F57935" w14:textId="77777777" w:rsidR="00920C11" w:rsidRPr="00920C11" w:rsidRDefault="00920C11" w:rsidP="00920C11">
      <w:pPr>
        <w:suppressAutoHyphens/>
        <w:spacing w:line="252" w:lineRule="auto"/>
        <w:contextualSpacing/>
        <w:textAlignment w:val="baseline"/>
        <w:rPr>
          <w:rFonts w:ascii="Arial" w:eastAsia="Times New Roman" w:hAnsi="Arial" w:cs="Arial"/>
          <w:lang w:eastAsia="pl-PL"/>
        </w:rPr>
      </w:pPr>
    </w:p>
    <w:p w14:paraId="0137B8D4" w14:textId="77777777" w:rsidR="00920C11" w:rsidRPr="00920C11" w:rsidRDefault="00920C11" w:rsidP="00920C11">
      <w:pPr>
        <w:numPr>
          <w:ilvl w:val="3"/>
          <w:numId w:val="27"/>
        </w:numPr>
        <w:suppressAutoHyphens/>
        <w:spacing w:line="252" w:lineRule="auto"/>
        <w:ind w:left="426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20C11">
        <w:rPr>
          <w:rFonts w:ascii="Arial" w:eastAsia="Times New Roman" w:hAnsi="Arial" w:cs="Arial"/>
          <w:b/>
          <w:lang w:eastAsia="pl-PL"/>
        </w:rPr>
        <w:t>Podsystem Sterowania Ruchem Drogowym</w:t>
      </w:r>
    </w:p>
    <w:p w14:paraId="51BA56EF" w14:textId="77777777" w:rsidR="00920C11" w:rsidRPr="00920C11" w:rsidRDefault="00920C11" w:rsidP="00920C11">
      <w:pPr>
        <w:suppressAutoHyphens/>
        <w:spacing w:line="252" w:lineRule="auto"/>
        <w:ind w:firstLine="709"/>
        <w:contextualSpacing/>
        <w:textAlignment w:val="baseline"/>
        <w:rPr>
          <w:rFonts w:ascii="Arial" w:eastAsia="Times New Roman" w:hAnsi="Arial" w:cs="Arial"/>
          <w:lang w:eastAsia="pl-PL"/>
        </w:rPr>
      </w:pPr>
      <w:r w:rsidRPr="00920C11">
        <w:rPr>
          <w:rFonts w:ascii="Arial" w:eastAsia="Times New Roman" w:hAnsi="Arial" w:cs="Arial"/>
          <w:lang w:eastAsia="pl-PL"/>
        </w:rPr>
        <w:t>Wykonawca przedstawi i opisze funkcje operatorskie oferowanego podsystemu sterowania ruchem na konkretnych przykładach (wraz załączonymi zrzutami ekranu z przykładowych wdrożeń). Dokumentacja musi zawierać realizację danej funkcjonalności na przykładzie oferowanego oprogramowania wraz z prezentacją graficzną – zrzuty ekranów ilustrujące wszystkie funkcje i czynności opisane w poniższych podpunktach. Należy podać nazwę handlową, wersję i producenta oferowanego systemu oraz wykorzystanego oprogramowania. Wykonawca opisze sposób realizacji oprogramowania przynajmniej w zakresie:</w:t>
      </w:r>
    </w:p>
    <w:p w14:paraId="74A5F852" w14:textId="77777777" w:rsidR="00920C11" w:rsidRPr="00920C11" w:rsidRDefault="00920C11" w:rsidP="00920C11">
      <w:pPr>
        <w:suppressAutoHyphens/>
        <w:spacing w:line="252" w:lineRule="auto"/>
        <w:contextualSpacing/>
        <w:textAlignment w:val="baseline"/>
        <w:rPr>
          <w:rFonts w:ascii="Arial" w:eastAsia="Times New Roman" w:hAnsi="Arial" w:cs="Arial"/>
          <w:lang w:eastAsia="pl-PL"/>
        </w:rPr>
      </w:pPr>
    </w:p>
    <w:p w14:paraId="1E3463DE" w14:textId="77777777" w:rsidR="00920C11" w:rsidRPr="00920C11" w:rsidRDefault="00920C11" w:rsidP="00920C11">
      <w:pPr>
        <w:numPr>
          <w:ilvl w:val="0"/>
          <w:numId w:val="29"/>
        </w:numPr>
        <w:suppressAutoHyphens/>
        <w:spacing w:line="252" w:lineRule="auto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20C11">
        <w:rPr>
          <w:rFonts w:ascii="Arial" w:eastAsia="Times New Roman" w:hAnsi="Arial" w:cs="Arial"/>
          <w:lang w:eastAsia="pl-PL"/>
        </w:rPr>
        <w:t>konfigurowania użytkowników systemu (tworzenie użytkowników, grupy użytkowników oraz przydzielanie im odpowiednich uprawnień w systemie),</w:t>
      </w:r>
    </w:p>
    <w:p w14:paraId="5AE7FBB6" w14:textId="77777777" w:rsidR="00920C11" w:rsidRPr="00920C11" w:rsidRDefault="00920C11" w:rsidP="00920C11">
      <w:pPr>
        <w:numPr>
          <w:ilvl w:val="0"/>
          <w:numId w:val="29"/>
        </w:numPr>
        <w:suppressAutoHyphens/>
        <w:spacing w:line="252" w:lineRule="auto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20C11">
        <w:rPr>
          <w:rFonts w:ascii="Arial" w:eastAsia="Times New Roman" w:hAnsi="Arial" w:cs="Arial"/>
          <w:lang w:eastAsia="pl-PL"/>
        </w:rPr>
        <w:t>konfigurowania skrzyżowań (zmiana programu, przełączenie w tryb żółty migający, wyłączenie skrzyżowania, wyświetlanie on-line informacji o aktualnym programie sygnalizacji, wybór trybu pracy sygnalizacji – podstawowy, awaryjny, skoordynowany, izolowany),</w:t>
      </w:r>
    </w:p>
    <w:p w14:paraId="10B05A93" w14:textId="77777777" w:rsidR="00920C11" w:rsidRPr="00920C11" w:rsidRDefault="00920C11" w:rsidP="00920C11">
      <w:pPr>
        <w:numPr>
          <w:ilvl w:val="0"/>
          <w:numId w:val="29"/>
        </w:numPr>
        <w:suppressAutoHyphens/>
        <w:spacing w:line="252" w:lineRule="auto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20C11">
        <w:rPr>
          <w:rFonts w:ascii="Arial" w:eastAsia="Times New Roman" w:hAnsi="Arial" w:cs="Arial"/>
          <w:lang w:eastAsia="pl-PL"/>
        </w:rPr>
        <w:t>konfigurowania grupy skrzyżowań (zmiana programu, tworzenie harmonogramu załączenia programów),</w:t>
      </w:r>
    </w:p>
    <w:p w14:paraId="588F6AA1" w14:textId="77777777" w:rsidR="00920C11" w:rsidRPr="00920C11" w:rsidRDefault="00920C11" w:rsidP="00920C11">
      <w:pPr>
        <w:numPr>
          <w:ilvl w:val="0"/>
          <w:numId w:val="29"/>
        </w:numPr>
        <w:suppressAutoHyphens/>
        <w:spacing w:line="252" w:lineRule="auto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20C11">
        <w:rPr>
          <w:rFonts w:ascii="Arial" w:eastAsia="Times New Roman" w:hAnsi="Arial" w:cs="Arial"/>
          <w:lang w:eastAsia="pl-PL"/>
        </w:rPr>
        <w:t>konfigurowania punktów pomiarowych i detektorów.</w:t>
      </w:r>
    </w:p>
    <w:p w14:paraId="10FA894B" w14:textId="77777777" w:rsidR="00920C11" w:rsidRPr="00920C11" w:rsidRDefault="00920C11" w:rsidP="00920C11">
      <w:pPr>
        <w:suppressAutoHyphens/>
        <w:spacing w:line="252" w:lineRule="auto"/>
        <w:contextualSpacing/>
        <w:textAlignment w:val="baseline"/>
        <w:rPr>
          <w:rFonts w:ascii="Arial" w:eastAsia="Times New Roman" w:hAnsi="Arial" w:cs="Arial"/>
          <w:lang w:eastAsia="pl-PL"/>
        </w:rPr>
      </w:pPr>
    </w:p>
    <w:p w14:paraId="7671BDD0" w14:textId="77777777" w:rsidR="00920C11" w:rsidRPr="00920C11" w:rsidRDefault="00920C11" w:rsidP="00920C11">
      <w:pPr>
        <w:suppressAutoHyphens/>
        <w:spacing w:line="252" w:lineRule="auto"/>
        <w:ind w:firstLine="709"/>
        <w:contextualSpacing/>
        <w:textAlignment w:val="baseline"/>
        <w:rPr>
          <w:rFonts w:ascii="Arial" w:eastAsia="Times New Roman" w:hAnsi="Arial" w:cs="Arial"/>
          <w:lang w:eastAsia="pl-PL"/>
        </w:rPr>
      </w:pPr>
      <w:r w:rsidRPr="00920C11">
        <w:rPr>
          <w:rFonts w:ascii="Arial" w:eastAsia="Times New Roman" w:hAnsi="Arial" w:cs="Arial"/>
          <w:lang w:eastAsia="pl-PL"/>
        </w:rPr>
        <w:t>Ponadto w przypadku systemu sterowania ruchem należy opisać metodę sterowania realizowanego przez system.</w:t>
      </w:r>
    </w:p>
    <w:p w14:paraId="048BBDEA" w14:textId="77777777" w:rsidR="00920C11" w:rsidRPr="00920C11" w:rsidRDefault="00920C11" w:rsidP="00920C11">
      <w:pPr>
        <w:suppressAutoHyphens/>
        <w:spacing w:line="252" w:lineRule="auto"/>
        <w:contextualSpacing/>
        <w:textAlignment w:val="baseline"/>
        <w:rPr>
          <w:rFonts w:ascii="Arial" w:eastAsia="Times New Roman" w:hAnsi="Arial" w:cs="Arial"/>
          <w:lang w:eastAsia="pl-PL"/>
        </w:rPr>
      </w:pPr>
      <w:r w:rsidRPr="00920C11">
        <w:rPr>
          <w:rFonts w:ascii="Arial" w:eastAsia="Times New Roman" w:hAnsi="Arial" w:cs="Arial"/>
          <w:lang w:eastAsia="pl-PL"/>
        </w:rPr>
        <w:t>W opisie należy zawrzeć:</w:t>
      </w:r>
    </w:p>
    <w:p w14:paraId="00017C79" w14:textId="77777777" w:rsidR="00920C11" w:rsidRPr="00920C11" w:rsidRDefault="00920C11" w:rsidP="00920C11">
      <w:pPr>
        <w:suppressAutoHyphens/>
        <w:spacing w:line="252" w:lineRule="auto"/>
        <w:contextualSpacing/>
        <w:textAlignment w:val="baseline"/>
        <w:rPr>
          <w:rFonts w:ascii="Arial" w:eastAsia="Times New Roman" w:hAnsi="Arial" w:cs="Arial"/>
          <w:lang w:eastAsia="pl-PL"/>
        </w:rPr>
      </w:pPr>
    </w:p>
    <w:p w14:paraId="5410E5DA" w14:textId="77777777" w:rsidR="00920C11" w:rsidRPr="00920C11" w:rsidRDefault="00920C11" w:rsidP="00920C11">
      <w:pPr>
        <w:numPr>
          <w:ilvl w:val="0"/>
          <w:numId w:val="30"/>
        </w:numPr>
        <w:suppressAutoHyphens/>
        <w:spacing w:line="252" w:lineRule="auto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20C11">
        <w:rPr>
          <w:rFonts w:ascii="Arial" w:eastAsia="Times New Roman" w:hAnsi="Arial" w:cs="Arial"/>
          <w:lang w:eastAsia="pl-PL"/>
        </w:rPr>
        <w:t>sposób automatycznego obliczania zmiennych sterujących sygnałów zezwalających dla decyzyjnych grup sygnalizacyjnych / faz ruchu. Należy opisać szczegółowo kolejne kroki algorytmu i sposób obliczania poszczególnych zmiennych sterujących,</w:t>
      </w:r>
    </w:p>
    <w:p w14:paraId="274EC95E" w14:textId="77777777" w:rsidR="00920C11" w:rsidRPr="00920C11" w:rsidRDefault="00920C11" w:rsidP="00920C11">
      <w:pPr>
        <w:numPr>
          <w:ilvl w:val="0"/>
          <w:numId w:val="30"/>
        </w:numPr>
        <w:suppressAutoHyphens/>
        <w:spacing w:line="252" w:lineRule="auto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20C11">
        <w:rPr>
          <w:rFonts w:ascii="Arial" w:eastAsia="Times New Roman" w:hAnsi="Arial" w:cs="Arial"/>
          <w:lang w:eastAsia="pl-PL"/>
        </w:rPr>
        <w:t>metodę programowania i kalibracji systemu sterowania. Należy opisać, jakie dane oraz w jaki sposób są definiowane w systemie. Należy opisać cały proces kalibracji metody sterowania z podaniem sposobu oceny,</w:t>
      </w:r>
    </w:p>
    <w:p w14:paraId="148FF571" w14:textId="77777777" w:rsidR="00920C11" w:rsidRPr="00920C11" w:rsidRDefault="00920C11" w:rsidP="00920C11">
      <w:pPr>
        <w:numPr>
          <w:ilvl w:val="0"/>
          <w:numId w:val="30"/>
        </w:numPr>
        <w:suppressAutoHyphens/>
        <w:spacing w:line="252" w:lineRule="auto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20C11">
        <w:rPr>
          <w:rFonts w:ascii="Arial" w:eastAsia="Times New Roman" w:hAnsi="Arial" w:cs="Arial"/>
          <w:lang w:eastAsia="pl-PL"/>
        </w:rPr>
        <w:t>sposób automatycznego obliczenia wiązki koordynacyjnej pomiędzy zdefiniowanymi skrzyżowaniami. Należy opisać cały proces obliczenia wiązki koordynacyjnej,</w:t>
      </w:r>
    </w:p>
    <w:p w14:paraId="71C79ECE" w14:textId="77777777" w:rsidR="00920C11" w:rsidRPr="00920C11" w:rsidRDefault="00920C11" w:rsidP="00920C11">
      <w:pPr>
        <w:numPr>
          <w:ilvl w:val="0"/>
          <w:numId w:val="30"/>
        </w:numPr>
        <w:suppressAutoHyphens/>
        <w:spacing w:line="252" w:lineRule="auto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20C11">
        <w:rPr>
          <w:rFonts w:ascii="Arial" w:eastAsia="Times New Roman" w:hAnsi="Arial" w:cs="Arial"/>
          <w:lang w:eastAsia="pl-PL"/>
        </w:rPr>
        <w:t>sposób i czas reakcji systemu na wykrycie zmiennych warunków ruchu, np. przeciążenia sieci,</w:t>
      </w:r>
    </w:p>
    <w:p w14:paraId="12242BDE" w14:textId="77777777" w:rsidR="00920C11" w:rsidRPr="00920C11" w:rsidRDefault="00920C11" w:rsidP="00920C11">
      <w:pPr>
        <w:numPr>
          <w:ilvl w:val="0"/>
          <w:numId w:val="30"/>
        </w:numPr>
        <w:suppressAutoHyphens/>
        <w:spacing w:line="252" w:lineRule="auto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20C11">
        <w:rPr>
          <w:rFonts w:ascii="Arial" w:eastAsia="Times New Roman" w:hAnsi="Arial" w:cs="Arial"/>
          <w:lang w:eastAsia="pl-PL"/>
        </w:rPr>
        <w:t>sposób wykorzystywania danych z detektorów wraz z oceną wiarygodności zbieranych danych pomiarowych,</w:t>
      </w:r>
    </w:p>
    <w:p w14:paraId="10B38DD6" w14:textId="77777777" w:rsidR="00920C11" w:rsidRPr="00920C11" w:rsidRDefault="00920C11" w:rsidP="00920C11">
      <w:pPr>
        <w:numPr>
          <w:ilvl w:val="0"/>
          <w:numId w:val="30"/>
        </w:numPr>
        <w:suppressAutoHyphens/>
        <w:spacing w:line="252" w:lineRule="auto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20C11">
        <w:rPr>
          <w:rFonts w:ascii="Arial" w:eastAsia="Times New Roman" w:hAnsi="Arial" w:cs="Arial"/>
          <w:lang w:eastAsia="pl-PL"/>
        </w:rPr>
        <w:t>sposób sterowania w oferowanym systemie (na poziomie centralnym i lokalnym) w przypadku awarii poszczególnych elementów systemu, systemu komunikacji i detekcji ruchu na skrzyżowaniu jak i detektorów systemowych.</w:t>
      </w:r>
    </w:p>
    <w:p w14:paraId="53550855" w14:textId="77777777" w:rsidR="00920C11" w:rsidRPr="00920C11" w:rsidRDefault="00920C11" w:rsidP="00920C11">
      <w:pPr>
        <w:suppressAutoHyphens/>
        <w:spacing w:line="252" w:lineRule="auto"/>
        <w:contextualSpacing/>
        <w:textAlignment w:val="baseline"/>
        <w:rPr>
          <w:rFonts w:ascii="Arial" w:eastAsia="Times New Roman" w:hAnsi="Arial" w:cs="Arial"/>
          <w:lang w:eastAsia="pl-PL"/>
        </w:rPr>
      </w:pPr>
    </w:p>
    <w:p w14:paraId="002D8A90" w14:textId="77777777" w:rsidR="00920C11" w:rsidRPr="00920C11" w:rsidRDefault="00920C11" w:rsidP="00920C11">
      <w:pPr>
        <w:numPr>
          <w:ilvl w:val="3"/>
          <w:numId w:val="27"/>
        </w:numPr>
        <w:suppressAutoHyphens/>
        <w:spacing w:line="252" w:lineRule="auto"/>
        <w:ind w:left="284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20C11">
        <w:rPr>
          <w:rFonts w:ascii="Arial" w:eastAsia="Times New Roman" w:hAnsi="Arial" w:cs="Arial"/>
          <w:b/>
          <w:lang w:eastAsia="pl-PL"/>
        </w:rPr>
        <w:t>Podsystem informacji dla kierowców oraz podsystem informacji parkingowej</w:t>
      </w:r>
    </w:p>
    <w:p w14:paraId="6E295614" w14:textId="77777777" w:rsidR="00920C11" w:rsidRPr="00920C11" w:rsidRDefault="00920C11" w:rsidP="00920C11">
      <w:pPr>
        <w:suppressAutoHyphens/>
        <w:spacing w:line="252" w:lineRule="auto"/>
        <w:textAlignment w:val="baseline"/>
        <w:rPr>
          <w:rFonts w:ascii="Arial" w:eastAsia="Times New Roman" w:hAnsi="Arial" w:cs="Arial"/>
          <w:lang w:eastAsia="pl-PL"/>
        </w:rPr>
      </w:pPr>
      <w:r w:rsidRPr="00920C11">
        <w:rPr>
          <w:rFonts w:ascii="Arial" w:eastAsia="Times New Roman" w:hAnsi="Arial" w:cs="Arial"/>
          <w:lang w:eastAsia="pl-PL"/>
        </w:rPr>
        <w:t>Wykonawca opisze szczegółowo dedykowane rozwiązania sprzętowe, urządzenia wykonawcze podsystemu informacji dla kierowców wymagane w PFU wraz z załącznikami. Należy opisać nazwy producentów poszczególnych rozwiązań sprzętowych, urządzeń wykonawczych dedykowanych do pracy w ramach podsystemu oraz ich nazwy handlowe, jak również poszczególne ich powiązania w ramach otwartych standardów wymiany danych.</w:t>
      </w:r>
    </w:p>
    <w:p w14:paraId="42D83E12" w14:textId="77777777" w:rsidR="00920C11" w:rsidRPr="00920C11" w:rsidRDefault="00920C11" w:rsidP="00920C11">
      <w:pPr>
        <w:suppressAutoHyphens/>
        <w:spacing w:line="252" w:lineRule="auto"/>
        <w:contextualSpacing/>
        <w:textAlignment w:val="baseline"/>
        <w:rPr>
          <w:rFonts w:ascii="Arial" w:eastAsia="Times New Roman" w:hAnsi="Arial" w:cs="Arial"/>
          <w:lang w:eastAsia="pl-PL"/>
        </w:rPr>
      </w:pPr>
    </w:p>
    <w:p w14:paraId="7CD203B0" w14:textId="77777777" w:rsidR="00920C11" w:rsidRPr="00920C11" w:rsidRDefault="00920C11" w:rsidP="00920C11">
      <w:pPr>
        <w:suppressAutoHyphens/>
        <w:spacing w:line="252" w:lineRule="auto"/>
        <w:contextualSpacing/>
        <w:textAlignment w:val="baseline"/>
        <w:rPr>
          <w:rFonts w:ascii="Arial" w:eastAsia="Times New Roman" w:hAnsi="Arial" w:cs="Arial"/>
          <w:lang w:eastAsia="pl-PL"/>
        </w:rPr>
      </w:pPr>
      <w:r w:rsidRPr="00920C11">
        <w:rPr>
          <w:rFonts w:ascii="Arial" w:eastAsia="Times New Roman" w:hAnsi="Arial" w:cs="Arial"/>
          <w:lang w:eastAsia="pl-PL"/>
        </w:rPr>
        <w:t>Należy przynajmniej opisać rozwiązania sprzętowe dla urządzeń wyposażenia Centrum Zarządzania Ruchem w tym:</w:t>
      </w:r>
    </w:p>
    <w:p w14:paraId="1FE47E43" w14:textId="77777777" w:rsidR="00920C11" w:rsidRPr="00920C11" w:rsidRDefault="00920C11" w:rsidP="00920C11">
      <w:pPr>
        <w:numPr>
          <w:ilvl w:val="0"/>
          <w:numId w:val="31"/>
        </w:numPr>
        <w:suppressAutoHyphens/>
        <w:spacing w:line="252" w:lineRule="auto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20C11">
        <w:rPr>
          <w:rFonts w:ascii="Arial" w:eastAsia="Times New Roman" w:hAnsi="Arial" w:cs="Arial"/>
          <w:lang w:eastAsia="pl-PL"/>
        </w:rPr>
        <w:t>Znaki zmiennej treści,</w:t>
      </w:r>
    </w:p>
    <w:p w14:paraId="1BCC859E" w14:textId="77777777" w:rsidR="00920C11" w:rsidRPr="00920C11" w:rsidRDefault="00920C11" w:rsidP="00920C11">
      <w:pPr>
        <w:numPr>
          <w:ilvl w:val="0"/>
          <w:numId w:val="31"/>
        </w:numPr>
        <w:suppressAutoHyphens/>
        <w:spacing w:line="252" w:lineRule="auto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20C11">
        <w:rPr>
          <w:rFonts w:ascii="Arial" w:eastAsia="Times New Roman" w:hAnsi="Arial" w:cs="Arial"/>
          <w:lang w:eastAsia="pl-PL"/>
        </w:rPr>
        <w:t>Kamery ANPR.</w:t>
      </w:r>
    </w:p>
    <w:p w14:paraId="102EB77F" w14:textId="77777777" w:rsidR="00920C11" w:rsidRPr="00920C11" w:rsidRDefault="00920C11" w:rsidP="00920C11">
      <w:pPr>
        <w:suppressAutoHyphens/>
        <w:spacing w:line="252" w:lineRule="auto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920C11">
        <w:rPr>
          <w:rFonts w:ascii="Arial" w:eastAsia="Times New Roman" w:hAnsi="Arial" w:cs="Arial"/>
          <w:lang w:eastAsia="pl-PL"/>
        </w:rPr>
        <w:t xml:space="preserve">4. </w:t>
      </w:r>
      <w:r w:rsidRPr="00920C11">
        <w:rPr>
          <w:rFonts w:ascii="Arial" w:eastAsia="Times New Roman" w:hAnsi="Arial" w:cs="Arial"/>
          <w:b/>
          <w:bCs/>
          <w:lang w:eastAsia="pl-PL"/>
        </w:rPr>
        <w:t>Podsystem wizyjny</w:t>
      </w:r>
    </w:p>
    <w:p w14:paraId="6B424658" w14:textId="77777777" w:rsidR="00920C11" w:rsidRPr="00920C11" w:rsidRDefault="00920C11" w:rsidP="00920C11">
      <w:pPr>
        <w:suppressAutoHyphens/>
        <w:spacing w:line="252" w:lineRule="auto"/>
        <w:contextualSpacing/>
        <w:textAlignment w:val="baseline"/>
        <w:rPr>
          <w:rFonts w:ascii="Arial" w:eastAsia="Times New Roman" w:hAnsi="Arial" w:cs="Arial"/>
          <w:lang w:eastAsia="pl-PL"/>
        </w:rPr>
      </w:pPr>
    </w:p>
    <w:p w14:paraId="68919B8C" w14:textId="77777777" w:rsidR="00920C11" w:rsidRPr="00920C11" w:rsidRDefault="00920C11" w:rsidP="00920C11">
      <w:pPr>
        <w:suppressAutoHyphens/>
        <w:spacing w:line="252" w:lineRule="auto"/>
        <w:ind w:firstLine="709"/>
        <w:contextualSpacing/>
        <w:textAlignment w:val="baseline"/>
        <w:rPr>
          <w:rFonts w:ascii="Arial" w:eastAsia="Times New Roman" w:hAnsi="Arial" w:cs="Arial"/>
          <w:lang w:eastAsia="pl-PL"/>
        </w:rPr>
      </w:pPr>
      <w:r w:rsidRPr="00920C11">
        <w:rPr>
          <w:rFonts w:ascii="Arial" w:eastAsia="Times New Roman" w:hAnsi="Arial" w:cs="Arial"/>
          <w:lang w:eastAsia="pl-PL"/>
        </w:rPr>
        <w:t>Wykonawca opisze funkcje oferowanego podsystemu monitoringu wizyjnego, w szczególności przedstawi:</w:t>
      </w:r>
    </w:p>
    <w:p w14:paraId="3509342F" w14:textId="77777777" w:rsidR="00920C11" w:rsidRPr="00920C11" w:rsidRDefault="00920C11" w:rsidP="00920C11">
      <w:pPr>
        <w:numPr>
          <w:ilvl w:val="0"/>
          <w:numId w:val="32"/>
        </w:numPr>
        <w:suppressAutoHyphens/>
        <w:spacing w:line="252" w:lineRule="auto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20C11">
        <w:rPr>
          <w:rFonts w:ascii="Arial" w:eastAsia="Times New Roman" w:hAnsi="Arial" w:cs="Arial"/>
          <w:lang w:eastAsia="pl-PL"/>
        </w:rPr>
        <w:t>architekturę podsystemu, ze wskazaniem na jego modułowość i warstwy funkcjonalne,</w:t>
      </w:r>
    </w:p>
    <w:p w14:paraId="3D23BF3F" w14:textId="77777777" w:rsidR="00920C11" w:rsidRPr="00920C11" w:rsidRDefault="00920C11" w:rsidP="00920C11">
      <w:pPr>
        <w:numPr>
          <w:ilvl w:val="0"/>
          <w:numId w:val="32"/>
        </w:numPr>
        <w:suppressAutoHyphens/>
        <w:spacing w:line="252" w:lineRule="auto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20C11">
        <w:rPr>
          <w:rFonts w:ascii="Arial" w:eastAsia="Times New Roman" w:hAnsi="Arial" w:cs="Arial"/>
          <w:lang w:eastAsia="pl-PL"/>
        </w:rPr>
        <w:t>elementy systemu przewidziane do zainstalowania w poszczególnych lokalizacjach,</w:t>
      </w:r>
    </w:p>
    <w:p w14:paraId="1F6CBB5D" w14:textId="77777777" w:rsidR="00920C11" w:rsidRPr="00920C11" w:rsidRDefault="00920C11" w:rsidP="00920C11">
      <w:pPr>
        <w:numPr>
          <w:ilvl w:val="0"/>
          <w:numId w:val="32"/>
        </w:numPr>
        <w:suppressAutoHyphens/>
        <w:spacing w:line="252" w:lineRule="auto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20C11">
        <w:rPr>
          <w:rFonts w:ascii="Arial" w:eastAsia="Times New Roman" w:hAnsi="Arial" w:cs="Arial"/>
          <w:lang w:eastAsia="pl-PL"/>
        </w:rPr>
        <w:t>sposób zarządzania priorytetami,</w:t>
      </w:r>
    </w:p>
    <w:p w14:paraId="295CB2B5" w14:textId="77777777" w:rsidR="00920C11" w:rsidRPr="00920C11" w:rsidRDefault="00920C11" w:rsidP="00920C11">
      <w:pPr>
        <w:numPr>
          <w:ilvl w:val="0"/>
          <w:numId w:val="32"/>
        </w:numPr>
        <w:suppressAutoHyphens/>
        <w:spacing w:line="252" w:lineRule="auto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20C11">
        <w:rPr>
          <w:rFonts w:ascii="Arial" w:eastAsia="Times New Roman" w:hAnsi="Arial" w:cs="Arial"/>
          <w:lang w:eastAsia="pl-PL"/>
        </w:rPr>
        <w:t>sposób rejestracji materiału niezależnie dla każdej kamery,</w:t>
      </w:r>
    </w:p>
    <w:p w14:paraId="64408E03" w14:textId="77777777" w:rsidR="00920C11" w:rsidRPr="00920C11" w:rsidRDefault="00920C11" w:rsidP="00920C11">
      <w:pPr>
        <w:numPr>
          <w:ilvl w:val="0"/>
          <w:numId w:val="32"/>
        </w:numPr>
        <w:suppressAutoHyphens/>
        <w:spacing w:line="252" w:lineRule="auto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20C11">
        <w:rPr>
          <w:rFonts w:ascii="Arial" w:eastAsia="Times New Roman" w:hAnsi="Arial" w:cs="Arial"/>
          <w:lang w:eastAsia="pl-PL"/>
        </w:rPr>
        <w:t>sposób rejestracji materiału w rożnych rozdzielczościach dla kamery,</w:t>
      </w:r>
    </w:p>
    <w:p w14:paraId="1B94F524" w14:textId="77777777" w:rsidR="00920C11" w:rsidRPr="00920C11" w:rsidRDefault="00920C11" w:rsidP="00920C11">
      <w:pPr>
        <w:numPr>
          <w:ilvl w:val="0"/>
          <w:numId w:val="32"/>
        </w:numPr>
        <w:suppressAutoHyphens/>
        <w:spacing w:line="252" w:lineRule="auto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20C11">
        <w:rPr>
          <w:rFonts w:ascii="Arial" w:eastAsia="Times New Roman" w:hAnsi="Arial" w:cs="Arial"/>
          <w:lang w:eastAsia="pl-PL"/>
        </w:rPr>
        <w:t>sposób i zakres rejestrowanych informacji o np. alarmach,</w:t>
      </w:r>
    </w:p>
    <w:p w14:paraId="3C8D16B5" w14:textId="77777777" w:rsidR="00920C11" w:rsidRPr="00920C11" w:rsidRDefault="00920C11" w:rsidP="00920C11">
      <w:pPr>
        <w:suppressAutoHyphens/>
        <w:spacing w:line="252" w:lineRule="auto"/>
        <w:contextualSpacing/>
        <w:textAlignment w:val="baseline"/>
        <w:rPr>
          <w:rFonts w:ascii="Arial" w:eastAsia="Times New Roman" w:hAnsi="Arial" w:cs="Arial"/>
          <w:lang w:eastAsia="pl-PL"/>
        </w:rPr>
      </w:pPr>
    </w:p>
    <w:p w14:paraId="0BACF32D" w14:textId="77777777" w:rsidR="00920C11" w:rsidRPr="00920C11" w:rsidRDefault="00920C11" w:rsidP="00920C11">
      <w:pPr>
        <w:numPr>
          <w:ilvl w:val="0"/>
          <w:numId w:val="39"/>
        </w:numPr>
        <w:suppressAutoHyphens/>
        <w:spacing w:line="252" w:lineRule="auto"/>
        <w:contextualSpacing/>
        <w:jc w:val="both"/>
        <w:textAlignment w:val="baseline"/>
        <w:rPr>
          <w:rFonts w:ascii="Arial" w:eastAsia="Times New Roman" w:hAnsi="Arial" w:cs="Arial"/>
          <w:b/>
          <w:lang w:eastAsia="pl-PL"/>
        </w:rPr>
      </w:pPr>
      <w:r w:rsidRPr="00920C11">
        <w:rPr>
          <w:rFonts w:ascii="Arial" w:eastAsia="Times New Roman" w:hAnsi="Arial" w:cs="Arial"/>
          <w:b/>
          <w:lang w:eastAsia="pl-PL"/>
        </w:rPr>
        <w:t>Wyposażenie Centrum Zarządzania Ruchem</w:t>
      </w:r>
    </w:p>
    <w:p w14:paraId="04F9BB86" w14:textId="77777777" w:rsidR="00920C11" w:rsidRPr="00920C11" w:rsidRDefault="00920C11" w:rsidP="00920C11">
      <w:pPr>
        <w:suppressAutoHyphens/>
        <w:spacing w:line="252" w:lineRule="auto"/>
        <w:contextualSpacing/>
        <w:textAlignment w:val="baseline"/>
        <w:rPr>
          <w:rFonts w:ascii="Arial" w:eastAsia="Times New Roman" w:hAnsi="Arial" w:cs="Arial"/>
          <w:lang w:eastAsia="pl-PL"/>
        </w:rPr>
      </w:pPr>
    </w:p>
    <w:p w14:paraId="7B9BC3AA" w14:textId="77777777" w:rsidR="00920C11" w:rsidRPr="00920C11" w:rsidRDefault="00920C11" w:rsidP="00920C11">
      <w:pPr>
        <w:suppressAutoHyphens/>
        <w:spacing w:line="252" w:lineRule="auto"/>
        <w:ind w:firstLine="360"/>
        <w:contextualSpacing/>
        <w:textAlignment w:val="baseline"/>
        <w:rPr>
          <w:rFonts w:ascii="Arial" w:eastAsia="Times New Roman" w:hAnsi="Arial" w:cs="Arial"/>
          <w:lang w:eastAsia="pl-PL"/>
        </w:rPr>
      </w:pPr>
      <w:r w:rsidRPr="00920C11">
        <w:rPr>
          <w:rFonts w:ascii="Arial" w:eastAsia="Times New Roman" w:hAnsi="Arial" w:cs="Arial"/>
          <w:lang w:eastAsia="pl-PL"/>
        </w:rPr>
        <w:t>Oferent opisze szczegółowo dedykowane rozwiązania sprzętowe, urządzenia wykonawcze stanowiące warstwę systemu nadrzędnego integrującego poszczególne podsystemy wymagane w  PFU wraz z załącznikami. Należy opisać nazwy producentów poszczególnych rozwiązań sprzętowych, urządzeń wykonawczych dedykowanych do pracy w ramach systemu oraz ich nazwy handlowe, jak również poszczególne ich powiązania w ramach otwartych standardów wymiany danych.</w:t>
      </w:r>
    </w:p>
    <w:p w14:paraId="21AE559C" w14:textId="77777777" w:rsidR="00920C11" w:rsidRPr="00920C11" w:rsidRDefault="00920C11" w:rsidP="00920C11">
      <w:pPr>
        <w:suppressAutoHyphens/>
        <w:spacing w:line="252" w:lineRule="auto"/>
        <w:contextualSpacing/>
        <w:textAlignment w:val="baseline"/>
        <w:rPr>
          <w:rFonts w:ascii="Arial" w:eastAsia="Times New Roman" w:hAnsi="Arial" w:cs="Arial"/>
          <w:lang w:eastAsia="pl-PL"/>
        </w:rPr>
      </w:pPr>
    </w:p>
    <w:p w14:paraId="3816F719" w14:textId="77777777" w:rsidR="00920C11" w:rsidRPr="00920C11" w:rsidRDefault="00920C11" w:rsidP="00920C11">
      <w:pPr>
        <w:suppressAutoHyphens/>
        <w:spacing w:line="252" w:lineRule="auto"/>
        <w:contextualSpacing/>
        <w:textAlignment w:val="baseline"/>
        <w:rPr>
          <w:rFonts w:ascii="Arial" w:eastAsia="Times New Roman" w:hAnsi="Arial" w:cs="Arial"/>
          <w:lang w:eastAsia="pl-PL"/>
        </w:rPr>
      </w:pPr>
      <w:r w:rsidRPr="00920C11">
        <w:rPr>
          <w:rFonts w:ascii="Arial" w:eastAsia="Times New Roman" w:hAnsi="Arial" w:cs="Arial"/>
          <w:lang w:eastAsia="pl-PL"/>
        </w:rPr>
        <w:t>Należy przynajmniej opisać rozwiązania sprzętowe dla urządzeń wyposażenia Centrum Zarządzania Ruchem w tym:</w:t>
      </w:r>
    </w:p>
    <w:p w14:paraId="6412411D" w14:textId="77777777" w:rsidR="00920C11" w:rsidRPr="00920C11" w:rsidRDefault="00920C11" w:rsidP="00920C11">
      <w:pPr>
        <w:suppressAutoHyphens/>
        <w:spacing w:line="252" w:lineRule="auto"/>
        <w:contextualSpacing/>
        <w:textAlignment w:val="baseline"/>
        <w:rPr>
          <w:rFonts w:ascii="Arial" w:eastAsia="Times New Roman" w:hAnsi="Arial" w:cs="Arial"/>
          <w:lang w:eastAsia="pl-PL"/>
        </w:rPr>
      </w:pPr>
    </w:p>
    <w:p w14:paraId="2B58D6DE" w14:textId="77777777" w:rsidR="00920C11" w:rsidRPr="00920C11" w:rsidRDefault="00920C11" w:rsidP="00920C11">
      <w:pPr>
        <w:numPr>
          <w:ilvl w:val="0"/>
          <w:numId w:val="33"/>
        </w:numPr>
        <w:suppressAutoHyphens/>
        <w:spacing w:line="252" w:lineRule="auto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20C11">
        <w:rPr>
          <w:rFonts w:ascii="Arial" w:eastAsia="Times New Roman" w:hAnsi="Arial" w:cs="Arial"/>
          <w:lang w:eastAsia="pl-PL"/>
        </w:rPr>
        <w:t>ściany graficznej,</w:t>
      </w:r>
    </w:p>
    <w:p w14:paraId="0A37DA9E" w14:textId="77777777" w:rsidR="00920C11" w:rsidRPr="00920C11" w:rsidRDefault="00920C11" w:rsidP="00920C11">
      <w:pPr>
        <w:numPr>
          <w:ilvl w:val="0"/>
          <w:numId w:val="33"/>
        </w:numPr>
        <w:suppressAutoHyphens/>
        <w:spacing w:line="252" w:lineRule="auto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20C11">
        <w:rPr>
          <w:rFonts w:ascii="Arial" w:eastAsia="Times New Roman" w:hAnsi="Arial" w:cs="Arial"/>
          <w:lang w:eastAsia="pl-PL"/>
        </w:rPr>
        <w:t>stanowisk operatorskich,</w:t>
      </w:r>
    </w:p>
    <w:p w14:paraId="1BCA9C51" w14:textId="77777777" w:rsidR="00920C11" w:rsidRPr="00920C11" w:rsidRDefault="00920C11" w:rsidP="00920C11">
      <w:pPr>
        <w:numPr>
          <w:ilvl w:val="0"/>
          <w:numId w:val="33"/>
        </w:numPr>
        <w:suppressAutoHyphens/>
        <w:spacing w:line="252" w:lineRule="auto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20C11">
        <w:rPr>
          <w:rFonts w:ascii="Arial" w:eastAsia="Times New Roman" w:hAnsi="Arial" w:cs="Arial"/>
          <w:lang w:eastAsia="pl-PL"/>
        </w:rPr>
        <w:t>serwerowni.</w:t>
      </w:r>
    </w:p>
    <w:p w14:paraId="46DB9CC0" w14:textId="77777777" w:rsidR="00920C11" w:rsidRPr="00920C11" w:rsidRDefault="00920C11" w:rsidP="00920C11">
      <w:pPr>
        <w:suppressAutoHyphens/>
        <w:spacing w:line="252" w:lineRule="auto"/>
        <w:contextualSpacing/>
        <w:textAlignment w:val="baseline"/>
        <w:rPr>
          <w:rFonts w:ascii="Arial" w:eastAsia="Times New Roman" w:hAnsi="Arial" w:cs="Arial"/>
          <w:lang w:eastAsia="pl-PL"/>
        </w:rPr>
      </w:pPr>
    </w:p>
    <w:p w14:paraId="72195CF8" w14:textId="77777777" w:rsidR="00920C11" w:rsidRPr="00920C11" w:rsidRDefault="00920C11" w:rsidP="00920C11">
      <w:pPr>
        <w:suppressAutoHyphens/>
        <w:spacing w:line="252" w:lineRule="auto"/>
        <w:ind w:firstLine="360"/>
        <w:contextualSpacing/>
        <w:textAlignment w:val="baseline"/>
        <w:rPr>
          <w:rFonts w:ascii="Arial" w:eastAsia="Times New Roman" w:hAnsi="Arial" w:cs="Arial"/>
          <w:lang w:eastAsia="pl-PL"/>
        </w:rPr>
      </w:pPr>
      <w:r w:rsidRPr="00920C11">
        <w:rPr>
          <w:rFonts w:ascii="Arial" w:eastAsia="Times New Roman" w:hAnsi="Arial" w:cs="Arial"/>
          <w:lang w:eastAsia="pl-PL"/>
        </w:rPr>
        <w:t>Oferent ma za zadania opisać również sposób etapowego wdrażania systemu ITS. Należy wziąć pod uwagę sposób wdrażania poszczególnych podsystemów, termin realizacji oraz etapowość rozwiązania.</w:t>
      </w:r>
    </w:p>
    <w:p w14:paraId="52109386" w14:textId="77777777" w:rsidR="00920C11" w:rsidRPr="00920C11" w:rsidRDefault="00920C11" w:rsidP="00920C11">
      <w:pPr>
        <w:suppressAutoHyphens/>
        <w:spacing w:line="252" w:lineRule="auto"/>
        <w:contextualSpacing/>
        <w:textAlignment w:val="baseline"/>
        <w:rPr>
          <w:rFonts w:ascii="Arial" w:eastAsia="Times New Roman" w:hAnsi="Arial" w:cs="Arial"/>
          <w:lang w:eastAsia="pl-PL"/>
        </w:rPr>
      </w:pPr>
    </w:p>
    <w:p w14:paraId="60F85837" w14:textId="77777777" w:rsidR="00920C11" w:rsidRPr="00920C11" w:rsidRDefault="00920C11" w:rsidP="00920C11">
      <w:pPr>
        <w:numPr>
          <w:ilvl w:val="0"/>
          <w:numId w:val="39"/>
        </w:numPr>
        <w:suppressAutoHyphens/>
        <w:spacing w:after="0" w:line="252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920C11">
        <w:rPr>
          <w:rFonts w:ascii="Arial" w:eastAsia="Times New Roman" w:hAnsi="Arial" w:cs="Arial"/>
          <w:b/>
          <w:bCs/>
          <w:i/>
          <w:iCs/>
          <w:lang w:eastAsia="pl-PL"/>
        </w:rPr>
        <w:t>Opis realizowanych przez sterowniki metod sterowania ruchem</w:t>
      </w:r>
    </w:p>
    <w:p w14:paraId="325D1C55" w14:textId="77777777" w:rsidR="00920C11" w:rsidRPr="00920C11" w:rsidRDefault="00920C11" w:rsidP="00920C11">
      <w:pPr>
        <w:suppressAutoHyphens/>
        <w:spacing w:after="0" w:line="252" w:lineRule="auto"/>
        <w:textAlignment w:val="baseline"/>
        <w:rPr>
          <w:rFonts w:ascii="Arial" w:eastAsia="Times New Roman" w:hAnsi="Arial" w:cs="Arial"/>
          <w:lang w:eastAsia="pl-PL"/>
        </w:rPr>
      </w:pPr>
    </w:p>
    <w:p w14:paraId="3914C75D" w14:textId="77777777" w:rsidR="00920C11" w:rsidRPr="00920C11" w:rsidRDefault="00920C11" w:rsidP="00920C11">
      <w:pPr>
        <w:suppressAutoHyphens/>
        <w:spacing w:after="0" w:line="252" w:lineRule="auto"/>
        <w:ind w:firstLine="360"/>
        <w:contextualSpacing/>
        <w:textAlignment w:val="baseline"/>
        <w:rPr>
          <w:rFonts w:ascii="Arial" w:eastAsia="Times New Roman" w:hAnsi="Arial" w:cs="Arial"/>
          <w:lang w:eastAsia="pl-PL"/>
        </w:rPr>
      </w:pPr>
      <w:r w:rsidRPr="00920C11">
        <w:rPr>
          <w:rFonts w:ascii="Arial" w:eastAsia="Times New Roman" w:hAnsi="Arial" w:cs="Arial"/>
          <w:lang w:eastAsia="pl-PL"/>
        </w:rPr>
        <w:t>Wykonawca opisze oferowane metody sterowania ruchem dla sterowników sygnalizacji. Opis musi zawierać przynajmniej następującą informację z podaniem nazw handlowych i producentów oferowanego rozwiązania. Zamawiający dokona oceny oferty na zasadzie spełnia/nie spełnia. W przypadku jeżeli przedstawiona oferta techniczna nie będzie spełniała wymagań określonych w SWZ, Zamawiający odrzuci daną ofertę.</w:t>
      </w:r>
    </w:p>
    <w:p w14:paraId="6D31167F" w14:textId="77777777" w:rsidR="00920C11" w:rsidRPr="00920C11" w:rsidRDefault="00920C11" w:rsidP="00920C11">
      <w:pPr>
        <w:suppressAutoHyphens/>
        <w:spacing w:after="0" w:line="252" w:lineRule="auto"/>
        <w:contextualSpacing/>
        <w:textAlignment w:val="baseline"/>
        <w:rPr>
          <w:rFonts w:ascii="Arial" w:eastAsia="Times New Roman" w:hAnsi="Arial" w:cs="Arial"/>
          <w:lang w:eastAsia="pl-PL"/>
        </w:rPr>
      </w:pPr>
      <w:r w:rsidRPr="00920C11">
        <w:rPr>
          <w:rFonts w:ascii="Arial" w:eastAsia="Times New Roman" w:hAnsi="Arial" w:cs="Arial"/>
          <w:lang w:eastAsia="pl-PL"/>
        </w:rPr>
        <w:t>Opis musi zawierać przynajmniej:</w:t>
      </w:r>
    </w:p>
    <w:p w14:paraId="0F38EC91" w14:textId="77777777" w:rsidR="00920C11" w:rsidRPr="00920C11" w:rsidRDefault="00920C11" w:rsidP="00920C11">
      <w:pPr>
        <w:numPr>
          <w:ilvl w:val="0"/>
          <w:numId w:val="34"/>
        </w:numPr>
        <w:suppressAutoHyphens/>
        <w:spacing w:after="0" w:line="252" w:lineRule="auto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20C11">
        <w:rPr>
          <w:rFonts w:ascii="Arial" w:eastAsia="Times New Roman" w:hAnsi="Arial" w:cs="Arial"/>
          <w:lang w:eastAsia="pl-PL"/>
        </w:rPr>
        <w:t>informację o oferowanych algorytmach sterowania akomodacyjnego izolowanego i skoordynowanego zależnego od warunków ruchu. Należy opisać sposób programowania algorytmów  i zmiany parametrów wraz z opisem wszystkich narzędzi i programów służących do programowania i zamiany parametrów.</w:t>
      </w:r>
    </w:p>
    <w:p w14:paraId="15D835D8" w14:textId="77777777" w:rsidR="00920C11" w:rsidRPr="00920C11" w:rsidRDefault="00920C11" w:rsidP="00920C11">
      <w:pPr>
        <w:numPr>
          <w:ilvl w:val="0"/>
          <w:numId w:val="34"/>
        </w:numPr>
        <w:spacing w:line="252" w:lineRule="auto"/>
        <w:contextualSpacing/>
        <w:jc w:val="both"/>
        <w:rPr>
          <w:rFonts w:eastAsia="Times New Roman"/>
          <w:lang w:eastAsia="pl-PL"/>
        </w:rPr>
      </w:pPr>
      <w:r w:rsidRPr="00920C11">
        <w:rPr>
          <w:rFonts w:ascii="Arial" w:eastAsia="Times New Roman" w:hAnsi="Arial" w:cs="Arial"/>
          <w:lang w:eastAsia="pl-PL"/>
        </w:rPr>
        <w:t>sposób integracji i pracy sterowników sygnalizacji świetlnej w ramach systemu optymalizacji sieciowej. Należy szczegółowo opisać:</w:t>
      </w:r>
    </w:p>
    <w:p w14:paraId="229657AB" w14:textId="77777777" w:rsidR="00920C11" w:rsidRPr="00920C11" w:rsidRDefault="00920C11" w:rsidP="00920C11">
      <w:pPr>
        <w:numPr>
          <w:ilvl w:val="0"/>
          <w:numId w:val="35"/>
        </w:numPr>
        <w:spacing w:line="252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20C11">
        <w:rPr>
          <w:rFonts w:ascii="Arial" w:eastAsia="Times New Roman" w:hAnsi="Arial" w:cs="Arial"/>
          <w:lang w:eastAsia="pl-PL"/>
        </w:rPr>
        <w:t>jakie dane sterownik otrzymuje od systemu optymalizacji sieciowej,</w:t>
      </w:r>
    </w:p>
    <w:p w14:paraId="7CADF76F" w14:textId="77777777" w:rsidR="00920C11" w:rsidRPr="00920C11" w:rsidRDefault="00920C11" w:rsidP="00920C11">
      <w:pPr>
        <w:numPr>
          <w:ilvl w:val="0"/>
          <w:numId w:val="35"/>
        </w:numPr>
        <w:suppressAutoHyphens/>
        <w:spacing w:after="0" w:line="252" w:lineRule="auto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20C11">
        <w:rPr>
          <w:rFonts w:ascii="Arial" w:eastAsia="Times New Roman" w:hAnsi="Arial" w:cs="Arial"/>
          <w:lang w:eastAsia="pl-PL"/>
        </w:rPr>
        <w:t>w jaki sposób sterownik przetwarza i wykorzystuje dane z systemu optymalizacji sieciowej dla zrealizowania założonej strategii sterowania,</w:t>
      </w:r>
    </w:p>
    <w:p w14:paraId="38FA65FF" w14:textId="77777777" w:rsidR="00920C11" w:rsidRPr="00920C11" w:rsidRDefault="00920C11" w:rsidP="00920C11">
      <w:pPr>
        <w:numPr>
          <w:ilvl w:val="0"/>
          <w:numId w:val="35"/>
        </w:numPr>
        <w:suppressAutoHyphens/>
        <w:spacing w:after="0" w:line="252" w:lineRule="auto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20C11">
        <w:rPr>
          <w:rFonts w:ascii="Arial" w:eastAsia="Times New Roman" w:hAnsi="Arial" w:cs="Arial"/>
          <w:lang w:eastAsia="pl-PL"/>
        </w:rPr>
        <w:t>sposób definiowania algorytmu pracy sterownika w ramach systemu optymalizacji sieciowej,</w:t>
      </w:r>
    </w:p>
    <w:p w14:paraId="7927A719" w14:textId="77777777" w:rsidR="00920C11" w:rsidRPr="00920C11" w:rsidRDefault="00920C11" w:rsidP="00920C11">
      <w:pPr>
        <w:numPr>
          <w:ilvl w:val="0"/>
          <w:numId w:val="35"/>
        </w:numPr>
        <w:suppressAutoHyphens/>
        <w:spacing w:after="0" w:line="252" w:lineRule="auto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20C11">
        <w:rPr>
          <w:rFonts w:ascii="Arial" w:eastAsia="Times New Roman" w:hAnsi="Arial" w:cs="Arial"/>
          <w:lang w:eastAsia="pl-PL"/>
        </w:rPr>
        <w:t>opisać parametry jakie określają pracę sterownika w ramach systemu optymalizacji sieciowej.</w:t>
      </w:r>
    </w:p>
    <w:p w14:paraId="01426485" w14:textId="77777777" w:rsidR="00920C11" w:rsidRPr="00920C11" w:rsidRDefault="00920C11" w:rsidP="00920C11">
      <w:pPr>
        <w:numPr>
          <w:ilvl w:val="0"/>
          <w:numId w:val="34"/>
        </w:numPr>
        <w:suppressAutoHyphens/>
        <w:spacing w:after="0" w:line="252" w:lineRule="auto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20C11">
        <w:rPr>
          <w:rFonts w:ascii="Arial" w:eastAsia="Times New Roman" w:hAnsi="Arial" w:cs="Arial"/>
          <w:lang w:eastAsia="pl-PL"/>
        </w:rPr>
        <w:t>parametry algorytmów pracy sterowników, które można zmienić bez potrzeby kompilowania kodów źródłowych sterownika.</w:t>
      </w:r>
    </w:p>
    <w:p w14:paraId="6B16EE4C" w14:textId="77777777" w:rsidR="00920C11" w:rsidRPr="00920C11" w:rsidRDefault="00920C11" w:rsidP="00920C11">
      <w:pPr>
        <w:suppressAutoHyphens/>
        <w:spacing w:after="0" w:line="252" w:lineRule="auto"/>
        <w:ind w:left="720"/>
        <w:contextualSpacing/>
        <w:textAlignment w:val="baseline"/>
        <w:rPr>
          <w:rFonts w:ascii="Arial" w:eastAsia="Times New Roman" w:hAnsi="Arial" w:cs="Arial"/>
          <w:lang w:eastAsia="pl-PL"/>
        </w:rPr>
      </w:pPr>
    </w:p>
    <w:p w14:paraId="69C0CB59" w14:textId="77777777" w:rsidR="00920C11" w:rsidRPr="00920C11" w:rsidRDefault="00920C11" w:rsidP="00920C11">
      <w:pPr>
        <w:numPr>
          <w:ilvl w:val="0"/>
          <w:numId w:val="39"/>
        </w:numPr>
        <w:spacing w:line="252" w:lineRule="auto"/>
        <w:contextualSpacing/>
        <w:jc w:val="both"/>
        <w:rPr>
          <w:rFonts w:eastAsia="Times New Roman"/>
          <w:b/>
          <w:bCs/>
          <w:lang w:eastAsia="pl-PL"/>
        </w:rPr>
      </w:pPr>
      <w:r w:rsidRPr="00920C11">
        <w:rPr>
          <w:rFonts w:eastAsia="Times New Roman"/>
          <w:b/>
          <w:bCs/>
          <w:lang w:eastAsia="pl-PL"/>
        </w:rPr>
        <w:t>Opis detekcji sterownika.</w:t>
      </w:r>
    </w:p>
    <w:p w14:paraId="244616BC" w14:textId="77777777" w:rsidR="00920C11" w:rsidRPr="00920C11" w:rsidRDefault="00920C11" w:rsidP="00920C11">
      <w:pPr>
        <w:suppressAutoHyphens/>
        <w:spacing w:after="0" w:line="252" w:lineRule="auto"/>
        <w:ind w:firstLine="720"/>
        <w:contextualSpacing/>
        <w:textAlignment w:val="baseline"/>
        <w:rPr>
          <w:rFonts w:ascii="Arial" w:eastAsia="Times New Roman" w:hAnsi="Arial" w:cs="Arial"/>
          <w:lang w:eastAsia="pl-PL"/>
        </w:rPr>
      </w:pPr>
      <w:r w:rsidRPr="00920C11">
        <w:rPr>
          <w:rFonts w:ascii="Arial" w:eastAsia="Times New Roman" w:hAnsi="Arial" w:cs="Arial"/>
          <w:lang w:eastAsia="pl-PL"/>
        </w:rPr>
        <w:t>Wykonawca opisze oferowany system detekcji lokalnej podłączonej do sterownika sygnalizacji świetlnej.</w:t>
      </w:r>
    </w:p>
    <w:p w14:paraId="2FE2F860" w14:textId="77777777" w:rsidR="00920C11" w:rsidRPr="00920C11" w:rsidRDefault="00920C11" w:rsidP="00920C11">
      <w:pPr>
        <w:numPr>
          <w:ilvl w:val="0"/>
          <w:numId w:val="36"/>
        </w:numPr>
        <w:suppressAutoHyphens/>
        <w:spacing w:after="0" w:line="252" w:lineRule="auto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20C11">
        <w:rPr>
          <w:rFonts w:ascii="Arial" w:eastAsia="Times New Roman" w:hAnsi="Arial" w:cs="Arial"/>
          <w:lang w:eastAsia="pl-PL"/>
        </w:rPr>
        <w:t>Opis musi zawierać informację o oferowanych metodach detekcji, rodzajach detektorów oraz konfiguracji detektorów na skrzyżowaniu dla potrzeb sygnalizacji świetlnej.</w:t>
      </w:r>
    </w:p>
    <w:p w14:paraId="315F38B1" w14:textId="77777777" w:rsidR="00920C11" w:rsidRPr="00920C11" w:rsidRDefault="00920C11" w:rsidP="00920C11">
      <w:pPr>
        <w:numPr>
          <w:ilvl w:val="0"/>
          <w:numId w:val="36"/>
        </w:numPr>
        <w:suppressAutoHyphens/>
        <w:spacing w:after="0" w:line="252" w:lineRule="auto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20C11">
        <w:rPr>
          <w:rFonts w:ascii="Arial" w:eastAsia="Times New Roman" w:hAnsi="Arial" w:cs="Arial"/>
          <w:lang w:eastAsia="pl-PL"/>
        </w:rPr>
        <w:t>Opis musi zawierać informację o typie zbieranych danych przez poszczególne detektory i ich przeznaczeniu.</w:t>
      </w:r>
    </w:p>
    <w:p w14:paraId="2D0EB286" w14:textId="77777777" w:rsidR="00920C11" w:rsidRPr="00920C11" w:rsidRDefault="00920C11" w:rsidP="00920C11">
      <w:pPr>
        <w:suppressAutoHyphens/>
        <w:spacing w:after="0" w:line="252" w:lineRule="auto"/>
        <w:ind w:left="720"/>
        <w:contextualSpacing/>
        <w:textAlignment w:val="baseline"/>
        <w:rPr>
          <w:rFonts w:ascii="Arial" w:eastAsia="Times New Roman" w:hAnsi="Arial" w:cs="Arial"/>
          <w:lang w:eastAsia="pl-PL"/>
        </w:rPr>
      </w:pPr>
      <w:r w:rsidRPr="00920C11">
        <w:rPr>
          <w:rFonts w:ascii="Arial" w:eastAsia="Times New Roman" w:hAnsi="Arial" w:cs="Arial"/>
          <w:lang w:eastAsia="pl-PL"/>
        </w:rPr>
        <w:t>W opisie należy podać nazwy handlowe i producentów detektorów lub modułów detekcji.</w:t>
      </w:r>
    </w:p>
    <w:p w14:paraId="5C90AF57" w14:textId="175EAFAE" w:rsidR="00920C11" w:rsidRPr="00920C11" w:rsidRDefault="00920C11" w:rsidP="00920C11">
      <w:pPr>
        <w:spacing w:line="252" w:lineRule="auto"/>
        <w:jc w:val="both"/>
        <w:rPr>
          <w:rFonts w:eastAsia="Times New Roman"/>
          <w:lang w:eastAsia="pl-PL"/>
        </w:rPr>
      </w:pPr>
    </w:p>
    <w:p w14:paraId="35A37519" w14:textId="77777777" w:rsidR="00920C11" w:rsidRPr="00920C11" w:rsidRDefault="00920C11" w:rsidP="00920C11">
      <w:pPr>
        <w:numPr>
          <w:ilvl w:val="0"/>
          <w:numId w:val="37"/>
        </w:numPr>
        <w:suppressAutoHyphens/>
        <w:spacing w:after="0" w:line="252" w:lineRule="auto"/>
        <w:ind w:left="0" w:hanging="284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20C11">
        <w:rPr>
          <w:rFonts w:ascii="Arial" w:eastAsia="Times New Roman" w:hAnsi="Arial" w:cs="Arial"/>
          <w:lang w:eastAsia="pl-PL"/>
        </w:rPr>
        <w:t xml:space="preserve">W przypadku, gdy oferta lub załączone do niej dokumenty zawierają informacje stanowiące tajemnicę przedsiębiorstwa w rozumieniu przepisów o zwalczaniu nieuczciwej konkurencji, wykonawca zobowiązany jest do ich zastrzeżenia w sposób wymagany w art. 18 ust. 3 ustawy </w:t>
      </w:r>
      <w:proofErr w:type="spellStart"/>
      <w:r w:rsidRPr="00920C11">
        <w:rPr>
          <w:rFonts w:ascii="Arial" w:eastAsia="Times New Roman" w:hAnsi="Arial" w:cs="Arial"/>
          <w:lang w:eastAsia="pl-PL"/>
        </w:rPr>
        <w:t>Pzp</w:t>
      </w:r>
      <w:proofErr w:type="spellEnd"/>
      <w:r w:rsidRPr="00920C11">
        <w:rPr>
          <w:rFonts w:ascii="Arial" w:eastAsia="Times New Roman" w:hAnsi="Arial" w:cs="Arial"/>
          <w:lang w:eastAsia="pl-PL"/>
        </w:rPr>
        <w:t>.</w:t>
      </w:r>
    </w:p>
    <w:p w14:paraId="5AD0076A" w14:textId="21BECC21" w:rsidR="00920C11" w:rsidRPr="00920C11" w:rsidRDefault="00920C11" w:rsidP="00920C11">
      <w:pPr>
        <w:numPr>
          <w:ilvl w:val="0"/>
          <w:numId w:val="37"/>
        </w:numPr>
        <w:suppressAutoHyphens/>
        <w:spacing w:after="0" w:line="252" w:lineRule="auto"/>
        <w:ind w:left="0" w:hanging="284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20C11">
        <w:rPr>
          <w:rFonts w:ascii="Arial" w:eastAsia="Times New Roman" w:hAnsi="Arial" w:cs="Arial"/>
          <w:lang w:eastAsia="pl-PL"/>
        </w:rPr>
        <w:t>Zamawiający przewiduje uzupełnienie przedmiotowych środków dowodowych w całym zakresie wskazanym powyżej.</w:t>
      </w:r>
      <w:r>
        <w:rPr>
          <w:rFonts w:ascii="Arial" w:eastAsia="Times New Roman" w:hAnsi="Arial" w:cs="Arial"/>
          <w:lang w:eastAsia="pl-PL"/>
        </w:rPr>
        <w:t>”</w:t>
      </w:r>
    </w:p>
    <w:p w14:paraId="79B94459" w14:textId="77777777" w:rsidR="00920C11" w:rsidRPr="00920C11" w:rsidRDefault="00920C11" w:rsidP="00920C11">
      <w:pPr>
        <w:suppressAutoHyphens/>
        <w:spacing w:after="0" w:line="252" w:lineRule="auto"/>
        <w:textAlignment w:val="baseline"/>
        <w:rPr>
          <w:rFonts w:ascii="Arial" w:eastAsia="Times New Roman" w:hAnsi="Arial" w:cs="Arial"/>
          <w:lang w:eastAsia="pl-PL"/>
        </w:rPr>
      </w:pPr>
    </w:p>
    <w:p w14:paraId="2040BAD1" w14:textId="57CD6F6D" w:rsidR="00920C11" w:rsidRPr="00920C11" w:rsidRDefault="00920C11" w:rsidP="00920C11">
      <w:pPr>
        <w:ind w:left="720"/>
        <w:contextualSpacing/>
        <w:jc w:val="both"/>
        <w:rPr>
          <w:rFonts w:ascii="Arial" w:hAnsi="Arial" w:cs="Arial"/>
          <w:i/>
          <w:lang w:eastAsia="pl-PL"/>
        </w:rPr>
      </w:pPr>
    </w:p>
    <w:p w14:paraId="53478B58" w14:textId="77777777" w:rsidR="00920C11" w:rsidRPr="00920C11" w:rsidRDefault="00920C11" w:rsidP="00920C11">
      <w:pPr>
        <w:ind w:left="360"/>
        <w:contextualSpacing/>
        <w:jc w:val="both"/>
        <w:rPr>
          <w:rFonts w:ascii="Arial" w:hAnsi="Arial" w:cs="Arial"/>
          <w:i/>
          <w:lang w:eastAsia="pl-PL"/>
        </w:rPr>
      </w:pPr>
    </w:p>
    <w:p w14:paraId="1831A55A" w14:textId="64CE0850" w:rsidR="00C05240" w:rsidRPr="003C53BA" w:rsidRDefault="00DD5D3E" w:rsidP="00920C11">
      <w:pPr>
        <w:pStyle w:val="Tekstpodstawowy"/>
        <w:tabs>
          <w:tab w:val="left" w:pos="993"/>
        </w:tabs>
        <w:spacing w:after="0" w:line="276" w:lineRule="auto"/>
        <w:jc w:val="both"/>
        <w:rPr>
          <w:rFonts w:ascii="Arial" w:eastAsiaTheme="minorHAnsi" w:hAnsi="Arial" w:cs="Arial"/>
          <w:b/>
        </w:rPr>
      </w:pPr>
      <w:r w:rsidRPr="007F14D6">
        <w:rPr>
          <w:rFonts w:ascii="Arial" w:hAnsi="Arial" w:cs="Arial"/>
        </w:rPr>
        <w:t>Pozostałe zapisy S</w:t>
      </w:r>
      <w:r w:rsidR="007137BF" w:rsidRPr="007F14D6">
        <w:rPr>
          <w:rFonts w:ascii="Arial" w:hAnsi="Arial" w:cs="Arial"/>
        </w:rPr>
        <w:t>WZ pozostają bez zmian.</w:t>
      </w:r>
    </w:p>
    <w:p w14:paraId="2015F86B" w14:textId="6F75FCD5" w:rsidR="00C05240" w:rsidRPr="007F14D6" w:rsidRDefault="00C05240" w:rsidP="00920C11">
      <w:pPr>
        <w:pStyle w:val="Default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F14D6">
        <w:rPr>
          <w:rFonts w:ascii="Arial" w:hAnsi="Arial" w:cs="Arial"/>
          <w:sz w:val="22"/>
          <w:szCs w:val="22"/>
        </w:rPr>
        <w:t>Przedmiotowe wyjaśnienia i zmiany:</w:t>
      </w:r>
    </w:p>
    <w:p w14:paraId="05E7F159" w14:textId="77777777" w:rsidR="00C05240" w:rsidRPr="007F14D6" w:rsidRDefault="00C05240" w:rsidP="007F14D6">
      <w:pPr>
        <w:pStyle w:val="Default"/>
        <w:numPr>
          <w:ilvl w:val="0"/>
          <w:numId w:val="11"/>
        </w:numPr>
        <w:ind w:firstLine="284"/>
        <w:jc w:val="both"/>
        <w:rPr>
          <w:rFonts w:ascii="Arial" w:hAnsi="Arial" w:cs="Arial"/>
          <w:b/>
          <w:bCs/>
          <w:sz w:val="22"/>
          <w:szCs w:val="22"/>
        </w:rPr>
      </w:pPr>
      <w:r w:rsidRPr="007F14D6">
        <w:rPr>
          <w:rFonts w:ascii="Arial" w:hAnsi="Arial" w:cs="Arial"/>
          <w:sz w:val="22"/>
          <w:szCs w:val="22"/>
        </w:rPr>
        <w:t>należy uwzględnić przy sporządzaniu oferty i załączników,</w:t>
      </w:r>
    </w:p>
    <w:p w14:paraId="36535F13" w14:textId="1E2D3C4A" w:rsidR="00C05240" w:rsidRPr="00CD68D3" w:rsidRDefault="00920C11" w:rsidP="00CD68D3">
      <w:pPr>
        <w:pStyle w:val="Default"/>
        <w:numPr>
          <w:ilvl w:val="0"/>
          <w:numId w:val="11"/>
        </w:numPr>
        <w:ind w:firstLine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</w:t>
      </w:r>
      <w:r w:rsidR="00CD68D3">
        <w:rPr>
          <w:rFonts w:ascii="Arial" w:hAnsi="Arial" w:cs="Arial"/>
          <w:sz w:val="22"/>
          <w:szCs w:val="22"/>
        </w:rPr>
        <w:t>prowadzą do zmiany ogłoszenia.</w:t>
      </w:r>
    </w:p>
    <w:sectPr w:rsidR="00C05240" w:rsidRPr="00CD6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B6D"/>
    <w:multiLevelType w:val="hybridMultilevel"/>
    <w:tmpl w:val="15EC5E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054B5"/>
    <w:multiLevelType w:val="hybridMultilevel"/>
    <w:tmpl w:val="A04AD6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6342782"/>
    <w:multiLevelType w:val="hybridMultilevel"/>
    <w:tmpl w:val="A3800406"/>
    <w:lvl w:ilvl="0" w:tplc="BD44512A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C6D05"/>
    <w:multiLevelType w:val="hybridMultilevel"/>
    <w:tmpl w:val="AD8A16D0"/>
    <w:lvl w:ilvl="0" w:tplc="7026F53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842DF"/>
    <w:multiLevelType w:val="hybridMultilevel"/>
    <w:tmpl w:val="1002705A"/>
    <w:lvl w:ilvl="0" w:tplc="1DD85F3A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5580"/>
        </w:tabs>
        <w:ind w:left="5580" w:hanging="360"/>
      </w:pPr>
      <w:rPr>
        <w:b w:val="0"/>
        <w:i w:val="0"/>
      </w:rPr>
    </w:lvl>
    <w:lvl w:ilvl="2" w:tplc="66F2D05E">
      <w:start w:val="3"/>
      <w:numFmt w:val="decimal"/>
      <w:lvlText w:val="%3)"/>
      <w:lvlJc w:val="left"/>
      <w:pPr>
        <w:ind w:left="3905" w:hanging="360"/>
      </w:pPr>
      <w:rPr>
        <w:rFonts w:hint="default"/>
        <w:b w:val="0"/>
      </w:rPr>
    </w:lvl>
    <w:lvl w:ilvl="3" w:tplc="09AC47B8">
      <w:start w:val="1"/>
      <w:numFmt w:val="lowerLetter"/>
      <w:lvlText w:val="%4)"/>
      <w:lvlJc w:val="left"/>
      <w:pPr>
        <w:ind w:left="70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5" w15:restartNumberingAfterBreak="0">
    <w:nsid w:val="171D783B"/>
    <w:multiLevelType w:val="multilevel"/>
    <w:tmpl w:val="6F70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0C096A"/>
    <w:multiLevelType w:val="hybridMultilevel"/>
    <w:tmpl w:val="A8C4D708"/>
    <w:lvl w:ilvl="0" w:tplc="0806188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346B3"/>
    <w:multiLevelType w:val="hybridMultilevel"/>
    <w:tmpl w:val="1AE8AA7E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9E6E95"/>
    <w:multiLevelType w:val="hybridMultilevel"/>
    <w:tmpl w:val="8AFC8290"/>
    <w:lvl w:ilvl="0" w:tplc="6346D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7EEAB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6241F"/>
    <w:multiLevelType w:val="hybridMultilevel"/>
    <w:tmpl w:val="69B4A6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96D7A"/>
    <w:multiLevelType w:val="hybridMultilevel"/>
    <w:tmpl w:val="A836D24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496723"/>
    <w:multiLevelType w:val="hybridMultilevel"/>
    <w:tmpl w:val="F528838C"/>
    <w:lvl w:ilvl="0" w:tplc="0478A7B0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13" w15:restartNumberingAfterBreak="0">
    <w:nsid w:val="2CC40F9D"/>
    <w:multiLevelType w:val="hybridMultilevel"/>
    <w:tmpl w:val="0B901494"/>
    <w:lvl w:ilvl="0" w:tplc="0415000B">
      <w:start w:val="1"/>
      <w:numFmt w:val="bullet"/>
      <w:lvlText w:val=""/>
      <w:lvlJc w:val="left"/>
      <w:pPr>
        <w:ind w:left="9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4" w15:restartNumberingAfterBreak="0">
    <w:nsid w:val="31612055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65A5AB4"/>
    <w:multiLevelType w:val="multilevel"/>
    <w:tmpl w:val="DE5859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7D7008B"/>
    <w:multiLevelType w:val="multilevel"/>
    <w:tmpl w:val="EBFE0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38E037C4"/>
    <w:multiLevelType w:val="hybridMultilevel"/>
    <w:tmpl w:val="3A8C6D9A"/>
    <w:lvl w:ilvl="0" w:tplc="83EC5978">
      <w:start w:val="7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84C64"/>
    <w:multiLevelType w:val="hybridMultilevel"/>
    <w:tmpl w:val="D1CCF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F4879"/>
    <w:multiLevelType w:val="hybridMultilevel"/>
    <w:tmpl w:val="62282C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6BB289F"/>
    <w:multiLevelType w:val="hybridMultilevel"/>
    <w:tmpl w:val="D1DEACEA"/>
    <w:lvl w:ilvl="0" w:tplc="C17896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13A7F"/>
    <w:multiLevelType w:val="hybridMultilevel"/>
    <w:tmpl w:val="7FFC66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15949"/>
    <w:multiLevelType w:val="hybridMultilevel"/>
    <w:tmpl w:val="F53EDA28"/>
    <w:lvl w:ilvl="0" w:tplc="AED0EECA">
      <w:start w:val="1"/>
      <w:numFmt w:val="decimal"/>
      <w:lvlText w:val="%1."/>
      <w:lvlJc w:val="left"/>
      <w:pPr>
        <w:ind w:left="48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1640E"/>
    <w:multiLevelType w:val="hybridMultilevel"/>
    <w:tmpl w:val="1AA0B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12243"/>
    <w:multiLevelType w:val="hybridMultilevel"/>
    <w:tmpl w:val="859AD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14D0B"/>
    <w:multiLevelType w:val="hybridMultilevel"/>
    <w:tmpl w:val="AB1015BE"/>
    <w:lvl w:ilvl="0" w:tplc="D6F04992">
      <w:start w:val="15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1350B"/>
    <w:multiLevelType w:val="hybridMultilevel"/>
    <w:tmpl w:val="AD8A16D0"/>
    <w:lvl w:ilvl="0" w:tplc="FFFFFFFF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D0014E8"/>
    <w:multiLevelType w:val="hybridMultilevel"/>
    <w:tmpl w:val="E67A6AFC"/>
    <w:lvl w:ilvl="0" w:tplc="E23843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F7A0E45"/>
    <w:multiLevelType w:val="hybridMultilevel"/>
    <w:tmpl w:val="852A153A"/>
    <w:lvl w:ilvl="0" w:tplc="A666115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54281F"/>
    <w:multiLevelType w:val="hybridMultilevel"/>
    <w:tmpl w:val="E6AE5AF0"/>
    <w:lvl w:ilvl="0" w:tplc="FE56D02E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C33A8F"/>
    <w:multiLevelType w:val="hybridMultilevel"/>
    <w:tmpl w:val="EF80A986"/>
    <w:lvl w:ilvl="0" w:tplc="F33265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7376E7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DE4D10"/>
    <w:multiLevelType w:val="hybridMultilevel"/>
    <w:tmpl w:val="6C0EEA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0F6485"/>
    <w:multiLevelType w:val="hybridMultilevel"/>
    <w:tmpl w:val="0B60CE94"/>
    <w:lvl w:ilvl="0" w:tplc="A4305A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447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8F70EC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DE743C"/>
    <w:multiLevelType w:val="hybridMultilevel"/>
    <w:tmpl w:val="EE4A496E"/>
    <w:lvl w:ilvl="0" w:tplc="FB685C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2E2ED2"/>
    <w:multiLevelType w:val="hybridMultilevel"/>
    <w:tmpl w:val="ED544494"/>
    <w:lvl w:ilvl="0" w:tplc="66F2D05E">
      <w:start w:val="3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0A3BBA"/>
    <w:multiLevelType w:val="hybridMultilevel"/>
    <w:tmpl w:val="986AB6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FD02A7"/>
    <w:multiLevelType w:val="hybridMultilevel"/>
    <w:tmpl w:val="A6FA3788"/>
    <w:lvl w:ilvl="0" w:tplc="BBA42EE2">
      <w:start w:val="1"/>
      <w:numFmt w:val="decimal"/>
      <w:lvlText w:val="%1."/>
      <w:lvlJc w:val="left"/>
      <w:pPr>
        <w:ind w:left="48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37"/>
  </w:num>
  <w:num w:numId="2">
    <w:abstractNumId w:val="27"/>
  </w:num>
  <w:num w:numId="3">
    <w:abstractNumId w:val="3"/>
  </w:num>
  <w:num w:numId="4">
    <w:abstractNumId w:val="26"/>
  </w:num>
  <w:num w:numId="5">
    <w:abstractNumId w:val="32"/>
  </w:num>
  <w:num w:numId="6">
    <w:abstractNumId w:val="6"/>
  </w:num>
  <w:num w:numId="7">
    <w:abstractNumId w:val="4"/>
  </w:num>
  <w:num w:numId="8">
    <w:abstractNumId w:val="35"/>
  </w:num>
  <w:num w:numId="9">
    <w:abstractNumId w:val="25"/>
  </w:num>
  <w:num w:numId="10">
    <w:abstractNumId w:val="14"/>
  </w:num>
  <w:num w:numId="11">
    <w:abstractNumId w:val="5"/>
  </w:num>
  <w:num w:numId="12">
    <w:abstractNumId w:val="33"/>
  </w:num>
  <w:num w:numId="13">
    <w:abstractNumId w:val="30"/>
  </w:num>
  <w:num w:numId="14">
    <w:abstractNumId w:val="17"/>
  </w:num>
  <w:num w:numId="15">
    <w:abstractNumId w:val="8"/>
  </w:num>
  <w:num w:numId="16">
    <w:abstractNumId w:val="29"/>
  </w:num>
  <w:num w:numId="17">
    <w:abstractNumId w:val="11"/>
  </w:num>
  <w:num w:numId="18">
    <w:abstractNumId w:val="7"/>
  </w:num>
  <w:num w:numId="19">
    <w:abstractNumId w:val="1"/>
  </w:num>
  <w:num w:numId="20">
    <w:abstractNumId w:val="10"/>
  </w:num>
  <w:num w:numId="2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5"/>
  </w:num>
  <w:num w:numId="24">
    <w:abstractNumId w:val="13"/>
  </w:num>
  <w:num w:numId="25">
    <w:abstractNumId w:val="34"/>
  </w:num>
  <w:num w:numId="26">
    <w:abstractNumId w:val="22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3"/>
  </w:num>
  <w:num w:numId="30">
    <w:abstractNumId w:val="9"/>
  </w:num>
  <w:num w:numId="31">
    <w:abstractNumId w:val="36"/>
  </w:num>
  <w:num w:numId="32">
    <w:abstractNumId w:val="31"/>
  </w:num>
  <w:num w:numId="33">
    <w:abstractNumId w:val="0"/>
  </w:num>
  <w:num w:numId="34">
    <w:abstractNumId w:val="18"/>
  </w:num>
  <w:num w:numId="35">
    <w:abstractNumId w:val="19"/>
  </w:num>
  <w:num w:numId="36">
    <w:abstractNumId w:val="24"/>
  </w:num>
  <w:num w:numId="37">
    <w:abstractNumId w:val="20"/>
  </w:num>
  <w:num w:numId="38">
    <w:abstractNumId w:val="28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42"/>
    <w:rsid w:val="00025504"/>
    <w:rsid w:val="00061BC3"/>
    <w:rsid w:val="00094486"/>
    <w:rsid w:val="000979A5"/>
    <w:rsid w:val="000C6B77"/>
    <w:rsid w:val="000D0B43"/>
    <w:rsid w:val="00101774"/>
    <w:rsid w:val="001075E2"/>
    <w:rsid w:val="001131B1"/>
    <w:rsid w:val="00186817"/>
    <w:rsid w:val="002701F4"/>
    <w:rsid w:val="002839AA"/>
    <w:rsid w:val="003020A5"/>
    <w:rsid w:val="00305DBB"/>
    <w:rsid w:val="00321762"/>
    <w:rsid w:val="00354C33"/>
    <w:rsid w:val="00362845"/>
    <w:rsid w:val="00382DF6"/>
    <w:rsid w:val="00396D7E"/>
    <w:rsid w:val="003C53BA"/>
    <w:rsid w:val="003D0763"/>
    <w:rsid w:val="003E2321"/>
    <w:rsid w:val="00425771"/>
    <w:rsid w:val="00450839"/>
    <w:rsid w:val="00463CBB"/>
    <w:rsid w:val="004655C6"/>
    <w:rsid w:val="004A212C"/>
    <w:rsid w:val="004A6383"/>
    <w:rsid w:val="004D47B4"/>
    <w:rsid w:val="005234BA"/>
    <w:rsid w:val="005750DE"/>
    <w:rsid w:val="005842B4"/>
    <w:rsid w:val="005A1306"/>
    <w:rsid w:val="005A6387"/>
    <w:rsid w:val="005E0E39"/>
    <w:rsid w:val="005F723B"/>
    <w:rsid w:val="00625B68"/>
    <w:rsid w:val="006E3867"/>
    <w:rsid w:val="006F6B38"/>
    <w:rsid w:val="007137BF"/>
    <w:rsid w:val="007325D5"/>
    <w:rsid w:val="007618B0"/>
    <w:rsid w:val="00765A52"/>
    <w:rsid w:val="00795751"/>
    <w:rsid w:val="007B3FA8"/>
    <w:rsid w:val="007F14D6"/>
    <w:rsid w:val="008738BB"/>
    <w:rsid w:val="00874560"/>
    <w:rsid w:val="00882504"/>
    <w:rsid w:val="008A70AD"/>
    <w:rsid w:val="008C47E7"/>
    <w:rsid w:val="008D3A8E"/>
    <w:rsid w:val="008E2C06"/>
    <w:rsid w:val="00920C11"/>
    <w:rsid w:val="009D7EEB"/>
    <w:rsid w:val="009F6A57"/>
    <w:rsid w:val="00A10825"/>
    <w:rsid w:val="00A755F4"/>
    <w:rsid w:val="00A87A00"/>
    <w:rsid w:val="00A95567"/>
    <w:rsid w:val="00B02FEF"/>
    <w:rsid w:val="00B40503"/>
    <w:rsid w:val="00B83EDD"/>
    <w:rsid w:val="00BB69C8"/>
    <w:rsid w:val="00C05240"/>
    <w:rsid w:val="00C60286"/>
    <w:rsid w:val="00C6260D"/>
    <w:rsid w:val="00CC284F"/>
    <w:rsid w:val="00CD68D3"/>
    <w:rsid w:val="00CE2A7A"/>
    <w:rsid w:val="00D04546"/>
    <w:rsid w:val="00D10F4E"/>
    <w:rsid w:val="00D62DF9"/>
    <w:rsid w:val="00DD5D3E"/>
    <w:rsid w:val="00E02B13"/>
    <w:rsid w:val="00E74842"/>
    <w:rsid w:val="00E811D3"/>
    <w:rsid w:val="00F11F9E"/>
    <w:rsid w:val="00F140F4"/>
    <w:rsid w:val="00F340D1"/>
    <w:rsid w:val="00F365BE"/>
    <w:rsid w:val="00F634D6"/>
    <w:rsid w:val="00F86422"/>
    <w:rsid w:val="00FC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0524"/>
  <w15:chartTrackingRefBased/>
  <w15:docId w15:val="{FE03D53A-464E-4B24-AFE8-409AFAFD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8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4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56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"/>
    <w:basedOn w:val="Normalny"/>
    <w:link w:val="AkapitzlistZnak"/>
    <w:uiPriority w:val="1"/>
    <w:qFormat/>
    <w:rsid w:val="00354C3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"/>
    <w:link w:val="Akapitzlist"/>
    <w:uiPriority w:val="1"/>
    <w:rsid w:val="00354C33"/>
  </w:style>
  <w:style w:type="paragraph" w:styleId="Tekstpodstawowy">
    <w:name w:val="Body Text"/>
    <w:basedOn w:val="Normalny"/>
    <w:link w:val="TekstpodstawowyZnak"/>
    <w:uiPriority w:val="99"/>
    <w:unhideWhenUsed/>
    <w:rsid w:val="007618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18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9E338-9073-4E8A-9A8C-03366C609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4</Pages>
  <Words>1290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Bimkiewicz Ewa</cp:lastModifiedBy>
  <cp:revision>44</cp:revision>
  <cp:lastPrinted>2022-07-01T15:02:00Z</cp:lastPrinted>
  <dcterms:created xsi:type="dcterms:W3CDTF">2022-04-05T11:20:00Z</dcterms:created>
  <dcterms:modified xsi:type="dcterms:W3CDTF">2022-12-13T10:58:00Z</dcterms:modified>
</cp:coreProperties>
</file>