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2DBCEA77" w:rsidR="001D683E" w:rsidRPr="008210C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20"/>
          <w:szCs w:val="20"/>
        </w:rPr>
      </w:pPr>
      <w:r w:rsidRPr="008210CF">
        <w:rPr>
          <w:rFonts w:ascii="Open Sans" w:hAnsi="Open Sans" w:cs="Open Sans"/>
          <w:color w:val="000000" w:themeColor="text1"/>
          <w:sz w:val="20"/>
          <w:szCs w:val="20"/>
        </w:rPr>
        <w:t>Koszalin</w:t>
      </w:r>
      <w:r w:rsidR="001D683E" w:rsidRPr="008210CF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C53494" w:rsidRPr="008210CF">
        <w:rPr>
          <w:rFonts w:ascii="Open Sans" w:hAnsi="Open Sans" w:cs="Open Sans"/>
          <w:color w:val="000000" w:themeColor="text1"/>
          <w:sz w:val="20"/>
          <w:szCs w:val="20"/>
        </w:rPr>
        <w:t xml:space="preserve">dnia </w:t>
      </w:r>
      <w:r w:rsidR="00436119" w:rsidRPr="008210CF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A30A0B">
        <w:rPr>
          <w:rFonts w:ascii="Open Sans" w:hAnsi="Open Sans" w:cs="Open Sans"/>
          <w:color w:val="000000" w:themeColor="text1"/>
          <w:sz w:val="20"/>
          <w:szCs w:val="20"/>
        </w:rPr>
        <w:t>0</w:t>
      </w:r>
      <w:r w:rsidR="0044334F" w:rsidRPr="008210CF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436119" w:rsidRPr="008210CF">
        <w:rPr>
          <w:rFonts w:ascii="Open Sans" w:hAnsi="Open Sans" w:cs="Open Sans"/>
          <w:color w:val="000000" w:themeColor="text1"/>
          <w:sz w:val="20"/>
          <w:szCs w:val="20"/>
        </w:rPr>
        <w:t>11</w:t>
      </w:r>
      <w:r w:rsidR="0044334F" w:rsidRPr="008210CF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1B20B2" w:rsidRPr="008210CF">
        <w:rPr>
          <w:rFonts w:ascii="Open Sans" w:hAnsi="Open Sans" w:cs="Open Sans"/>
          <w:color w:val="000000" w:themeColor="text1"/>
          <w:sz w:val="20"/>
          <w:szCs w:val="20"/>
        </w:rPr>
        <w:t>2024</w:t>
      </w:r>
      <w:r w:rsidR="000654CD" w:rsidRPr="008210CF">
        <w:rPr>
          <w:rFonts w:ascii="Open Sans" w:hAnsi="Open Sans" w:cs="Open Sans"/>
          <w:color w:val="000000" w:themeColor="text1"/>
          <w:sz w:val="20"/>
          <w:szCs w:val="20"/>
        </w:rPr>
        <w:t xml:space="preserve"> r. </w:t>
      </w:r>
    </w:p>
    <w:p w14:paraId="549CE03F" w14:textId="77777777" w:rsidR="00536EEF" w:rsidRPr="008210C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210C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20"/>
          <w:szCs w:val="20"/>
          <w:u w:val="single"/>
        </w:rPr>
      </w:pPr>
      <w:r w:rsidRPr="008210CF">
        <w:rPr>
          <w:rFonts w:ascii="Open Sans" w:hAnsi="Open Sans" w:cs="Open Sans"/>
          <w:iCs/>
          <w:color w:val="000000" w:themeColor="text1"/>
          <w:sz w:val="20"/>
          <w:szCs w:val="20"/>
          <w:u w:val="single"/>
        </w:rPr>
        <w:t>Zamawiający:</w:t>
      </w:r>
    </w:p>
    <w:p w14:paraId="09A62376" w14:textId="77777777" w:rsidR="008210CF" w:rsidRPr="008210C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20"/>
          <w:szCs w:val="20"/>
        </w:rPr>
      </w:pPr>
      <w:r w:rsidRPr="008210CF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>Przedsiębiorstwo Gospodarki Komunalnej Sp. z o.o.</w:t>
      </w:r>
      <w:r w:rsidR="00A93DAF" w:rsidRPr="008210CF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 xml:space="preserve"> </w:t>
      </w:r>
    </w:p>
    <w:p w14:paraId="0CB365BC" w14:textId="77777777" w:rsidR="008210CF" w:rsidRPr="008210C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20"/>
          <w:szCs w:val="20"/>
        </w:rPr>
      </w:pPr>
      <w:r w:rsidRPr="008210CF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>ul. Komunalna 5</w:t>
      </w:r>
    </w:p>
    <w:p w14:paraId="57F329F6" w14:textId="5DCC966B" w:rsidR="00590402" w:rsidRPr="008210C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20"/>
          <w:szCs w:val="20"/>
        </w:rPr>
      </w:pPr>
      <w:r w:rsidRPr="008210CF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>75-724 Koszalin</w:t>
      </w:r>
    </w:p>
    <w:p w14:paraId="05E6A804" w14:textId="77777777" w:rsidR="00436119" w:rsidRPr="00884DDF" w:rsidRDefault="00436119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</w:p>
    <w:p w14:paraId="64AFD919" w14:textId="438FD898" w:rsidR="00436119" w:rsidRPr="00C65312" w:rsidRDefault="00436119" w:rsidP="00436119">
      <w:pPr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C65312">
        <w:rPr>
          <w:rFonts w:ascii="Open Sans" w:hAnsi="Open Sans" w:cs="Open Sans"/>
          <w:color w:val="0000FF"/>
          <w:sz w:val="14"/>
          <w:szCs w:val="14"/>
          <w:lang w:eastAsia="pl-PL"/>
        </w:rPr>
        <w:t>Nr ogłoszenia: 2024/BZP 00568721/01</w:t>
      </w:r>
      <w:r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5312">
        <w:rPr>
          <w:rFonts w:ascii="Open Sans" w:hAnsi="Open Sans" w:cs="Open Sans"/>
          <w:color w:val="0000FF"/>
          <w:sz w:val="14"/>
          <w:szCs w:val="14"/>
          <w:lang w:eastAsia="pl-PL"/>
        </w:rPr>
        <w:t>Nr referencyjny: 02-JAK-2024</w:t>
      </w:r>
      <w:r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65312">
        <w:rPr>
          <w:rFonts w:ascii="Open Sans" w:hAnsi="Open Sans" w:cs="Open Sans"/>
          <w:color w:val="0000FF"/>
          <w:sz w:val="14"/>
          <w:szCs w:val="14"/>
          <w:lang w:eastAsia="pl-PL"/>
        </w:rPr>
        <w:t>Identyfikator postępowania: ocds-148610-d1819bbd-1c08-4d00-99bc-23ba82de4455                                                                                                                                                          ID: 1006642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2EDC40AE" w:rsidR="00564FC4" w:rsidRPr="00A10247" w:rsidRDefault="00D61425" w:rsidP="00A10247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Postępowania o udzielenie zamówienia publicznego prowadzonego  w trybie podstawowym bez przeprowadzenia negocjacji, o szacunkowej wartości poniżej 2</w:t>
      </w:r>
      <w:r w:rsidR="00815EDC">
        <w:rPr>
          <w:rFonts w:ascii="Open Sans" w:hAnsi="Open Sans" w:cs="Open Sans"/>
          <w:color w:val="000000"/>
          <w:sz w:val="20"/>
          <w:szCs w:val="20"/>
        </w:rPr>
        <w:t>21</w:t>
      </w:r>
      <w:r w:rsidR="00436119">
        <w:rPr>
          <w:rFonts w:ascii="Open Sans" w:hAnsi="Open Sans" w:cs="Open Sans"/>
          <w:color w:val="000000"/>
          <w:sz w:val="20"/>
          <w:szCs w:val="20"/>
        </w:rPr>
        <w:t>.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000 euro na zasadach określonych w ustawie z dnia 11 września 2019 r. Prawo zamówień publicznych </w:t>
      </w:r>
      <w:r w:rsidR="00436119">
        <w:rPr>
          <w:rFonts w:ascii="Open Sans" w:hAnsi="Open Sans" w:cs="Open Sans"/>
          <w:color w:val="000000"/>
          <w:sz w:val="20"/>
          <w:szCs w:val="20"/>
        </w:rPr>
        <w:t xml:space="preserve">                                                                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(Dz. U. z 202</w:t>
      </w:r>
      <w:r w:rsidR="00436119">
        <w:rPr>
          <w:rFonts w:ascii="Open Sans" w:hAnsi="Open Sans" w:cs="Open Sans"/>
          <w:color w:val="000000"/>
          <w:sz w:val="20"/>
          <w:szCs w:val="20"/>
        </w:rPr>
        <w:t>4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r.,</w:t>
      </w:r>
      <w:r w:rsidR="0043611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</w:t>
      </w:r>
      <w:r w:rsidR="00436119">
        <w:rPr>
          <w:rFonts w:ascii="Open Sans" w:hAnsi="Open Sans" w:cs="Open Sans"/>
          <w:color w:val="000000"/>
          <w:sz w:val="20"/>
          <w:szCs w:val="20"/>
        </w:rPr>
        <w:t>320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zwanej dalej Ustawą PZP,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pkt 1 w/w ustawy pn</w:t>
      </w:r>
      <w:r w:rsidR="00222EE2" w:rsidRPr="004D0022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0" w:name="_Hlk151973487"/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36119" w:rsidRPr="006A093B">
        <w:rPr>
          <w:rFonts w:ascii="Open Sans" w:hAnsi="Open Sans" w:cs="Open Sans"/>
          <w:b/>
        </w:rPr>
        <w:t>„</w:t>
      </w:r>
      <w:r w:rsidR="00436119">
        <w:rPr>
          <w:rFonts w:ascii="Open Sans" w:hAnsi="Open Sans" w:cs="Open Sans"/>
          <w:b/>
        </w:rPr>
        <w:t>R</w:t>
      </w:r>
      <w:r w:rsidR="00436119" w:rsidRPr="00B70582">
        <w:rPr>
          <w:rFonts w:ascii="Open Sans" w:hAnsi="Open Sans" w:cs="Open Sans"/>
          <w:b/>
          <w:bCs/>
        </w:rPr>
        <w:t>ozbudow</w:t>
      </w:r>
      <w:r w:rsidR="00436119">
        <w:rPr>
          <w:rFonts w:ascii="Open Sans" w:hAnsi="Open Sans" w:cs="Open Sans"/>
          <w:b/>
          <w:bCs/>
        </w:rPr>
        <w:t>a</w:t>
      </w:r>
      <w:r w:rsidR="00436119" w:rsidRPr="00B70582">
        <w:rPr>
          <w:rFonts w:ascii="Open Sans" w:hAnsi="Open Sans" w:cs="Open Sans"/>
          <w:b/>
          <w:bCs/>
        </w:rPr>
        <w:t xml:space="preserve"> monitoringu wizyjnego (systemu telewizji przemysłowej CCTV) na Bazie PGK Sp. z o.o. w Koszalinie przy ulicy Komunalnej 5.</w:t>
      </w:r>
      <w:r w:rsidR="00436119" w:rsidRPr="006A093B">
        <w:rPr>
          <w:rFonts w:ascii="Open Sans" w:hAnsi="Open Sans" w:cs="Open Sans"/>
          <w:b/>
        </w:rPr>
        <w:t>”</w:t>
      </w:r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C53BB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bookmarkEnd w:id="0"/>
      <w:r w:rsidR="000654CD" w:rsidRPr="004D0022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31EAB2EA" w14:textId="3598BDE1" w:rsidR="00436119" w:rsidRDefault="00AF4C32" w:rsidP="00A10247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</w:pPr>
      <w:r w:rsidRPr="00AF4C32">
        <w:rPr>
          <w:rFonts w:ascii="Open Sans" w:hAnsi="Open Sans" w:cs="Open Sans"/>
          <w:sz w:val="20"/>
          <w:szCs w:val="20"/>
        </w:rPr>
        <w:t>Został</w:t>
      </w:r>
      <w:r w:rsidR="00436119">
        <w:rPr>
          <w:rFonts w:ascii="Open Sans" w:hAnsi="Open Sans" w:cs="Open Sans"/>
          <w:sz w:val="20"/>
          <w:szCs w:val="20"/>
        </w:rPr>
        <w:t>y</w:t>
      </w:r>
      <w:r w:rsidR="00380968">
        <w:rPr>
          <w:rFonts w:ascii="Open Sans" w:hAnsi="Open Sans" w:cs="Open Sans"/>
          <w:sz w:val="20"/>
          <w:szCs w:val="20"/>
        </w:rPr>
        <w:t xml:space="preserve"> złożon</w:t>
      </w:r>
      <w:r w:rsidR="00436119">
        <w:rPr>
          <w:rFonts w:ascii="Open Sans" w:hAnsi="Open Sans" w:cs="Open Sans"/>
          <w:sz w:val="20"/>
          <w:szCs w:val="20"/>
        </w:rPr>
        <w:t>e</w:t>
      </w:r>
      <w:r w:rsidR="00380968">
        <w:rPr>
          <w:rFonts w:ascii="Open Sans" w:hAnsi="Open Sans" w:cs="Open Sans"/>
          <w:sz w:val="20"/>
          <w:szCs w:val="20"/>
        </w:rPr>
        <w:t xml:space="preserve"> następując</w:t>
      </w:r>
      <w:r w:rsidR="00436119">
        <w:rPr>
          <w:rFonts w:ascii="Open Sans" w:hAnsi="Open Sans" w:cs="Open Sans"/>
          <w:sz w:val="20"/>
          <w:szCs w:val="20"/>
        </w:rPr>
        <w:t>e</w:t>
      </w:r>
      <w:r w:rsidR="00380968">
        <w:rPr>
          <w:rFonts w:ascii="Open Sans" w:hAnsi="Open Sans" w:cs="Open Sans"/>
          <w:sz w:val="20"/>
          <w:szCs w:val="20"/>
        </w:rPr>
        <w:t xml:space="preserve"> ofert</w:t>
      </w:r>
      <w:bookmarkStart w:id="2" w:name="_Hlk132710765"/>
      <w:r w:rsidR="00436119">
        <w:rPr>
          <w:rFonts w:ascii="Open Sans" w:hAnsi="Open Sans" w:cs="Open Sans"/>
          <w:sz w:val="20"/>
          <w:szCs w:val="20"/>
        </w:rPr>
        <w:t>y:</w:t>
      </w:r>
      <w:r w:rsidR="000A1003" w:rsidRPr="0089288F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 xml:space="preserve"> </w:t>
      </w:r>
    </w:p>
    <w:p w14:paraId="5C5A4C2B" w14:textId="7FFA45CA" w:rsidR="00436119" w:rsidRDefault="00436119" w:rsidP="00436119">
      <w:pPr>
        <w:rPr>
          <w:rFonts w:ascii="Open Sans" w:hAnsi="Open Sans" w:cs="Open Sans"/>
          <w:color w:val="000000"/>
          <w:spacing w:val="1"/>
          <w:w w:val="105"/>
          <w:sz w:val="20"/>
          <w:szCs w:val="20"/>
        </w:rPr>
      </w:pPr>
      <w:bookmarkStart w:id="3" w:name="_Hlk124140916"/>
      <w:r w:rsidRPr="00436119">
        <w:rPr>
          <w:rFonts w:ascii="Open Sans" w:hAnsi="Open Sans" w:cs="Open Sans"/>
          <w:color w:val="000000"/>
          <w:spacing w:val="1"/>
          <w:w w:val="105"/>
          <w:sz w:val="20"/>
          <w:szCs w:val="20"/>
          <w:u w:val="single"/>
        </w:rPr>
        <w:t>Oferta nr 1</w:t>
      </w:r>
      <w:r w:rsidRPr="00436119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 </w:t>
      </w:r>
      <w:bookmarkEnd w:id="3"/>
      <w:r w:rsidRPr="00436119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br/>
        <w:t>Agencja Ochrony Szabel Sp. z o.o., ul. Morska 11, 75-212 Koszalin</w:t>
      </w:r>
    </w:p>
    <w:p w14:paraId="65F919B5" w14:textId="77777777" w:rsidR="00436119" w:rsidRPr="00436119" w:rsidRDefault="00436119" w:rsidP="00436119">
      <w:p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Przyznana punktacja  </w:t>
      </w:r>
    </w:p>
    <w:p w14:paraId="387216A8" w14:textId="4115B2A6" w:rsidR="00436119" w:rsidRPr="00436119" w:rsidRDefault="00436119" w:rsidP="00436119">
      <w:pPr>
        <w:pStyle w:val="Akapitzlist"/>
        <w:numPr>
          <w:ilvl w:val="0"/>
          <w:numId w:val="26"/>
        </w:num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cena – 90,00 pkt  </w:t>
      </w:r>
    </w:p>
    <w:p w14:paraId="05B40B3C" w14:textId="787374A0" w:rsidR="00436119" w:rsidRPr="00436119" w:rsidRDefault="00436119" w:rsidP="00436119">
      <w:pPr>
        <w:pStyle w:val="Akapitzlist"/>
        <w:numPr>
          <w:ilvl w:val="0"/>
          <w:numId w:val="26"/>
        </w:num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>okres gwarancji</w:t>
      </w:r>
      <w:r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 –</w:t>
      </w: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 5,00 pkt   </w:t>
      </w:r>
    </w:p>
    <w:p w14:paraId="205C2EF7" w14:textId="5482DE53" w:rsidR="00436119" w:rsidRPr="00436119" w:rsidRDefault="00436119" w:rsidP="00436119">
      <w:p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>RAZEM   95,00 pkt</w:t>
      </w:r>
    </w:p>
    <w:p w14:paraId="66F098A0" w14:textId="77777777" w:rsidR="00436119" w:rsidRDefault="00436119" w:rsidP="00436119">
      <w:pPr>
        <w:pStyle w:val="Default"/>
      </w:pPr>
      <w:bookmarkStart w:id="4" w:name="_Hlk124140993"/>
    </w:p>
    <w:bookmarkEnd w:id="4"/>
    <w:p w14:paraId="6BAB54D7" w14:textId="105402EF" w:rsidR="00436119" w:rsidRPr="00436119" w:rsidRDefault="00436119" w:rsidP="00436119">
      <w:pPr>
        <w:rPr>
          <w:rFonts w:ascii="Open Sans" w:hAnsi="Open Sans" w:cs="Open Sans"/>
          <w:sz w:val="20"/>
          <w:szCs w:val="20"/>
          <w:lang w:eastAsia="pl-PL"/>
        </w:rPr>
      </w:pPr>
      <w:r w:rsidRPr="00436119">
        <w:rPr>
          <w:rFonts w:ascii="Open Sans" w:hAnsi="Open Sans" w:cs="Open Sans"/>
          <w:color w:val="000000"/>
          <w:spacing w:val="1"/>
          <w:w w:val="105"/>
          <w:sz w:val="20"/>
          <w:szCs w:val="20"/>
          <w:u w:val="single"/>
        </w:rPr>
        <w:t>Oferta nr 2</w:t>
      </w:r>
      <w:r w:rsidRPr="00436119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br/>
      </w:r>
      <w:r w:rsidRPr="00436119">
        <w:rPr>
          <w:rFonts w:ascii="Open Sans" w:hAnsi="Open Sans" w:cs="Open Sans"/>
          <w:sz w:val="20"/>
          <w:szCs w:val="20"/>
          <w:lang w:eastAsia="pl-PL"/>
        </w:rPr>
        <w:t>Anmit s.c. Teresa Wróblewska, Michał Wróblewski</w:t>
      </w:r>
      <w:r>
        <w:rPr>
          <w:rFonts w:ascii="Open Sans" w:hAnsi="Open Sans" w:cs="Open Sans"/>
          <w:sz w:val="20"/>
          <w:szCs w:val="20"/>
          <w:lang w:eastAsia="pl-PL"/>
        </w:rPr>
        <w:t xml:space="preserve">, </w:t>
      </w:r>
      <w:r w:rsidRPr="00436119">
        <w:rPr>
          <w:rFonts w:ascii="Open Sans" w:hAnsi="Open Sans" w:cs="Open Sans"/>
          <w:sz w:val="20"/>
          <w:szCs w:val="20"/>
          <w:lang w:eastAsia="pl-PL"/>
        </w:rPr>
        <w:t>ul. Adama Mickiewicza 132, 71-147 Szczecin</w:t>
      </w:r>
    </w:p>
    <w:p w14:paraId="4E2DBF07" w14:textId="77777777" w:rsidR="00436119" w:rsidRPr="00436119" w:rsidRDefault="00436119" w:rsidP="00436119">
      <w:p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Przyznana punktacja  </w:t>
      </w:r>
    </w:p>
    <w:p w14:paraId="4C064017" w14:textId="50969829" w:rsidR="00436119" w:rsidRPr="00436119" w:rsidRDefault="00436119" w:rsidP="00436119">
      <w:pPr>
        <w:pStyle w:val="Akapitzlist"/>
        <w:numPr>
          <w:ilvl w:val="0"/>
          <w:numId w:val="26"/>
        </w:num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cena – 85,46 pkt </w:t>
      </w:r>
    </w:p>
    <w:p w14:paraId="27FCA26D" w14:textId="3C5842DF" w:rsidR="00436119" w:rsidRPr="00436119" w:rsidRDefault="00436119" w:rsidP="00B45E25">
      <w:pPr>
        <w:pStyle w:val="Akapitzlist"/>
        <w:numPr>
          <w:ilvl w:val="0"/>
          <w:numId w:val="26"/>
        </w:num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>okres gwarancji</w:t>
      </w:r>
      <w:r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 –</w:t>
      </w: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 xml:space="preserve"> 10,00 pkt</w:t>
      </w:r>
    </w:p>
    <w:p w14:paraId="6AF43A60" w14:textId="210A4705" w:rsidR="00436119" w:rsidRPr="00436119" w:rsidRDefault="00436119" w:rsidP="00436119">
      <w:pPr>
        <w:spacing w:line="240" w:lineRule="auto"/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</w:pPr>
      <w:r w:rsidRPr="00436119">
        <w:rPr>
          <w:rStyle w:val="Pogrubienie"/>
          <w:rFonts w:ascii="Open Sans" w:hAnsi="Open Sans" w:cs="Open Sans"/>
          <w:color w:val="943634" w:themeColor="accent2" w:themeShade="BF"/>
          <w:sz w:val="20"/>
          <w:szCs w:val="20"/>
        </w:rPr>
        <w:t>RAZEM   95,46 pkt</w:t>
      </w:r>
    </w:p>
    <w:bookmarkEnd w:id="2"/>
    <w:p w14:paraId="1DE849DC" w14:textId="63F99B20" w:rsidR="00E17CCF" w:rsidRDefault="00727C18" w:rsidP="00440625">
      <w:pPr>
        <w:spacing w:line="240" w:lineRule="auto"/>
        <w:jc w:val="both"/>
      </w:pPr>
      <w:r>
        <w:rPr>
          <w:rFonts w:ascii="Open Sans" w:hAnsi="Open Sans" w:cs="Open Sans"/>
          <w:sz w:val="20"/>
          <w:szCs w:val="20"/>
        </w:rPr>
        <w:lastRenderedPageBreak/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Zamawiający informuje, że w przedmiotowym postępowaniu dokonał wyboru oferty najkorzystniejszej złożonej przez </w:t>
      </w:r>
      <w:r w:rsidR="00D01F9B" w:rsidRPr="00436119">
        <w:rPr>
          <w:rFonts w:ascii="Open Sans" w:hAnsi="Open Sans" w:cs="Open Sans"/>
          <w:sz w:val="20"/>
          <w:szCs w:val="20"/>
          <w:lang w:eastAsia="pl-PL"/>
        </w:rPr>
        <w:t>Anmit s.c. Teresa Wróblewska, Michał Wróblewski</w:t>
      </w:r>
      <w:r w:rsidR="00D01F9B">
        <w:rPr>
          <w:rFonts w:ascii="Open Sans" w:hAnsi="Open Sans" w:cs="Open Sans"/>
          <w:sz w:val="20"/>
          <w:szCs w:val="20"/>
          <w:lang w:eastAsia="pl-PL"/>
        </w:rPr>
        <w:t xml:space="preserve">, </w:t>
      </w:r>
      <w:r w:rsidR="00D01F9B" w:rsidRPr="00436119">
        <w:rPr>
          <w:rFonts w:ascii="Open Sans" w:hAnsi="Open Sans" w:cs="Open Sans"/>
          <w:sz w:val="20"/>
          <w:szCs w:val="20"/>
          <w:lang w:eastAsia="pl-PL"/>
        </w:rPr>
        <w:t>ul. Adama Mickiewicza 132, 71-147 Szczecin</w:t>
      </w:r>
      <w:r w:rsidR="002B311D">
        <w:rPr>
          <w:rFonts w:ascii="Open Sans" w:hAnsi="Open Sans" w:cs="Open Sans"/>
          <w:sz w:val="20"/>
          <w:szCs w:val="20"/>
        </w:rPr>
        <w:t xml:space="preserve">. </w:t>
      </w:r>
      <w:r w:rsidR="00BF12E6">
        <w:rPr>
          <w:rFonts w:ascii="Open Sans" w:hAnsi="Open Sans" w:cs="Open Sans"/>
          <w:sz w:val="20"/>
          <w:szCs w:val="20"/>
        </w:rPr>
        <w:t xml:space="preserve"> </w:t>
      </w:r>
      <w:r w:rsidR="00BF12E6">
        <w:t xml:space="preserve"> </w:t>
      </w:r>
    </w:p>
    <w:p w14:paraId="24C76B0F" w14:textId="1EE4DE93" w:rsidR="00BF12E6" w:rsidRDefault="00BF12E6" w:rsidP="008210CF">
      <w:pPr>
        <w:spacing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</w:t>
      </w:r>
      <w:r w:rsidR="00D01F9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ustawy PZP na podstawie kryteriów</w:t>
      </w:r>
      <w:r w:rsidR="008210CF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oceny ofert określonych  w specyfikacji warunków zamówienia, jakimi  była cena</w:t>
      </w:r>
      <w:r w:rsidR="00B81F5A">
        <w:rPr>
          <w:rFonts w:ascii="Open Sans" w:hAnsi="Open Sans" w:cs="Open Sans"/>
          <w:sz w:val="20"/>
          <w:szCs w:val="20"/>
        </w:rPr>
        <w:t xml:space="preserve"> oraz </w:t>
      </w:r>
      <w:r w:rsidR="002B311D">
        <w:rPr>
          <w:rFonts w:ascii="Open Sans" w:hAnsi="Open Sans" w:cs="Open Sans"/>
          <w:sz w:val="20"/>
          <w:szCs w:val="20"/>
        </w:rPr>
        <w:t xml:space="preserve">okres gwarancji. </w:t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</w:t>
      </w:r>
      <w:r w:rsidR="00E17CCF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 postępowaniu. Jego oferta jest ważna i nie podlega odrzuceniu.          </w:t>
      </w:r>
    </w:p>
    <w:p w14:paraId="712452B8" w14:textId="5F11634E" w:rsidR="005B2DE3" w:rsidRPr="007F0743" w:rsidRDefault="008210CF" w:rsidP="00821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E33A21">
        <w:rPr>
          <w:rFonts w:ascii="Open Sans" w:hAnsi="Open Sans" w:cs="Open Sans"/>
          <w:color w:val="000000"/>
          <w:sz w:val="20"/>
          <w:szCs w:val="20"/>
        </w:rPr>
        <w:t>Zgodnie z art. 308 ust. 2 ustawy PZP, w przedmiotowym postępowaniu umowa zostanie zawarta po upływie 5 dni od dnia przesłania niniejszego zawiadomienia.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4BFEB518" w:rsidR="00112236" w:rsidRPr="008210CF" w:rsidRDefault="00BF12E6" w:rsidP="0040694B">
      <w:pPr>
        <w:rPr>
          <w:rFonts w:ascii="Open Sans" w:hAnsi="Open Sans" w:cs="Open Sans"/>
          <w:bCs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8210CF">
        <w:rPr>
          <w:rFonts w:ascii="Open Sans" w:hAnsi="Open Sans" w:cs="Open Sans"/>
          <w:noProof/>
          <w:sz w:val="20"/>
          <w:szCs w:val="20"/>
          <w:lang w:eastAsia="pl-PL"/>
        </w:rPr>
        <w:tab/>
      </w:r>
      <w:r w:rsidR="008210CF">
        <w:rPr>
          <w:rFonts w:ascii="Open Sans" w:hAnsi="Open Sans" w:cs="Open Sans"/>
          <w:noProof/>
          <w:sz w:val="20"/>
          <w:szCs w:val="20"/>
          <w:lang w:eastAsia="pl-PL"/>
        </w:rPr>
        <w:tab/>
      </w:r>
      <w:r w:rsidR="00DB5C2A" w:rsidRPr="008210CF">
        <w:rPr>
          <w:rFonts w:ascii="Open Sans" w:hAnsi="Open Sans" w:cs="Open Sans"/>
          <w:noProof/>
          <w:lang w:eastAsia="pl-PL"/>
        </w:rPr>
        <w:t>Zamawiając</w:t>
      </w:r>
      <w:r w:rsidR="00E0124C" w:rsidRPr="008210CF">
        <w:rPr>
          <w:rFonts w:ascii="Open Sans" w:hAnsi="Open Sans" w:cs="Open Sans"/>
          <w:noProof/>
          <w:lang w:eastAsia="pl-PL"/>
        </w:rPr>
        <w:t>y</w:t>
      </w:r>
      <w:r w:rsidR="00112236" w:rsidRPr="008210CF">
        <w:rPr>
          <w:rFonts w:ascii="Open Sans" w:hAnsi="Open Sans" w:cs="Open Sans"/>
          <w:bCs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F22A7E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9CAF" w14:textId="77777777" w:rsidR="00F22A7E" w:rsidRDefault="00F22A7E" w:rsidP="00112236">
      <w:pPr>
        <w:spacing w:after="0" w:line="240" w:lineRule="auto"/>
      </w:pPr>
      <w:r>
        <w:separator/>
      </w:r>
    </w:p>
  </w:endnote>
  <w:endnote w:type="continuationSeparator" w:id="0">
    <w:p w14:paraId="1A1E79B2" w14:textId="77777777" w:rsidR="00F22A7E" w:rsidRDefault="00F22A7E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12CC" w14:textId="77777777" w:rsidR="00F22A7E" w:rsidRDefault="00F22A7E" w:rsidP="00112236">
      <w:pPr>
        <w:spacing w:after="0" w:line="240" w:lineRule="auto"/>
      </w:pPr>
      <w:r>
        <w:separator/>
      </w:r>
    </w:p>
  </w:footnote>
  <w:footnote w:type="continuationSeparator" w:id="0">
    <w:p w14:paraId="77ED8166" w14:textId="77777777" w:rsidR="00F22A7E" w:rsidRDefault="00F22A7E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C3C"/>
    <w:multiLevelType w:val="hybridMultilevel"/>
    <w:tmpl w:val="44AA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97E"/>
    <w:multiLevelType w:val="hybridMultilevel"/>
    <w:tmpl w:val="72E42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19"/>
  </w:num>
  <w:num w:numId="4" w16cid:durableId="591746829">
    <w:abstractNumId w:val="22"/>
  </w:num>
  <w:num w:numId="5" w16cid:durableId="637145465">
    <w:abstractNumId w:val="20"/>
  </w:num>
  <w:num w:numId="6" w16cid:durableId="1302809841">
    <w:abstractNumId w:val="18"/>
  </w:num>
  <w:num w:numId="7" w16cid:durableId="396322129">
    <w:abstractNumId w:val="5"/>
  </w:num>
  <w:num w:numId="8" w16cid:durableId="1785075747">
    <w:abstractNumId w:val="5"/>
  </w:num>
  <w:num w:numId="9" w16cid:durableId="2029789164">
    <w:abstractNumId w:val="18"/>
  </w:num>
  <w:num w:numId="10" w16cid:durableId="1032537397">
    <w:abstractNumId w:val="9"/>
  </w:num>
  <w:num w:numId="11" w16cid:durableId="1461611401">
    <w:abstractNumId w:val="14"/>
  </w:num>
  <w:num w:numId="12" w16cid:durableId="1419131495">
    <w:abstractNumId w:val="11"/>
  </w:num>
  <w:num w:numId="13" w16cid:durableId="268775593">
    <w:abstractNumId w:val="12"/>
  </w:num>
  <w:num w:numId="14" w16cid:durableId="206139510">
    <w:abstractNumId w:val="15"/>
  </w:num>
  <w:num w:numId="15" w16cid:durableId="1130245858">
    <w:abstractNumId w:val="2"/>
  </w:num>
  <w:num w:numId="16" w16cid:durableId="1423138924">
    <w:abstractNumId w:val="6"/>
  </w:num>
  <w:num w:numId="17" w16cid:durableId="204559087">
    <w:abstractNumId w:val="7"/>
  </w:num>
  <w:num w:numId="18" w16cid:durableId="1952055849">
    <w:abstractNumId w:val="23"/>
  </w:num>
  <w:num w:numId="19" w16cid:durableId="1978875187">
    <w:abstractNumId w:val="8"/>
  </w:num>
  <w:num w:numId="20" w16cid:durableId="1777745893">
    <w:abstractNumId w:val="10"/>
  </w:num>
  <w:num w:numId="21" w16cid:durableId="2066290061">
    <w:abstractNumId w:val="1"/>
  </w:num>
  <w:num w:numId="22" w16cid:durableId="1324971944">
    <w:abstractNumId w:val="17"/>
  </w:num>
  <w:num w:numId="23" w16cid:durableId="1449198264">
    <w:abstractNumId w:val="25"/>
  </w:num>
  <w:num w:numId="24" w16cid:durableId="322785170">
    <w:abstractNumId w:val="21"/>
  </w:num>
  <w:num w:numId="25" w16cid:durableId="255402638">
    <w:abstractNumId w:val="16"/>
  </w:num>
  <w:num w:numId="26" w16cid:durableId="560479101">
    <w:abstractNumId w:val="24"/>
  </w:num>
  <w:num w:numId="27" w16cid:durableId="1936982922">
    <w:abstractNumId w:val="0"/>
  </w:num>
  <w:num w:numId="28" w16cid:durableId="1240796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E16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C7A6A"/>
    <w:rsid w:val="000F0959"/>
    <w:rsid w:val="000F6043"/>
    <w:rsid w:val="000F7782"/>
    <w:rsid w:val="00104560"/>
    <w:rsid w:val="00112236"/>
    <w:rsid w:val="001126C0"/>
    <w:rsid w:val="00120784"/>
    <w:rsid w:val="00121867"/>
    <w:rsid w:val="00145629"/>
    <w:rsid w:val="00145866"/>
    <w:rsid w:val="0015526F"/>
    <w:rsid w:val="0016603A"/>
    <w:rsid w:val="00173310"/>
    <w:rsid w:val="001766E4"/>
    <w:rsid w:val="001909E2"/>
    <w:rsid w:val="0019563D"/>
    <w:rsid w:val="001B20B2"/>
    <w:rsid w:val="001D683E"/>
    <w:rsid w:val="001D74C2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311D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61CC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36119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31BC"/>
    <w:rsid w:val="004C53BB"/>
    <w:rsid w:val="004C6EFD"/>
    <w:rsid w:val="004D0022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508CE"/>
    <w:rsid w:val="0066160A"/>
    <w:rsid w:val="00664675"/>
    <w:rsid w:val="00670AE9"/>
    <w:rsid w:val="00676DC4"/>
    <w:rsid w:val="006967DB"/>
    <w:rsid w:val="006A0C48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9488B"/>
    <w:rsid w:val="007A23D2"/>
    <w:rsid w:val="007A732A"/>
    <w:rsid w:val="007B399B"/>
    <w:rsid w:val="007D1318"/>
    <w:rsid w:val="007E2E0F"/>
    <w:rsid w:val="007F0743"/>
    <w:rsid w:val="007F6583"/>
    <w:rsid w:val="00802F26"/>
    <w:rsid w:val="00815EDC"/>
    <w:rsid w:val="008210CF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C11F4"/>
    <w:rsid w:val="008C1214"/>
    <w:rsid w:val="008C69C5"/>
    <w:rsid w:val="008D4E0E"/>
    <w:rsid w:val="008D65C8"/>
    <w:rsid w:val="008E7590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30165"/>
    <w:rsid w:val="00A30A0B"/>
    <w:rsid w:val="00A31D7B"/>
    <w:rsid w:val="00A31DEF"/>
    <w:rsid w:val="00A3698F"/>
    <w:rsid w:val="00A50F00"/>
    <w:rsid w:val="00A56BA4"/>
    <w:rsid w:val="00A57F4D"/>
    <w:rsid w:val="00A603DB"/>
    <w:rsid w:val="00A63BF3"/>
    <w:rsid w:val="00A85AB4"/>
    <w:rsid w:val="00A9238A"/>
    <w:rsid w:val="00A93DAF"/>
    <w:rsid w:val="00A93E75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221DE"/>
    <w:rsid w:val="00B36787"/>
    <w:rsid w:val="00B63750"/>
    <w:rsid w:val="00B73E42"/>
    <w:rsid w:val="00B81547"/>
    <w:rsid w:val="00B81F5A"/>
    <w:rsid w:val="00B86699"/>
    <w:rsid w:val="00BB77F8"/>
    <w:rsid w:val="00BC18FC"/>
    <w:rsid w:val="00BC354D"/>
    <w:rsid w:val="00BD61D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929FD"/>
    <w:rsid w:val="00CA3D32"/>
    <w:rsid w:val="00CA4715"/>
    <w:rsid w:val="00CA50DC"/>
    <w:rsid w:val="00CA72AD"/>
    <w:rsid w:val="00CC1A2B"/>
    <w:rsid w:val="00CC2328"/>
    <w:rsid w:val="00CD2CCC"/>
    <w:rsid w:val="00CD585A"/>
    <w:rsid w:val="00CF13DF"/>
    <w:rsid w:val="00CF1484"/>
    <w:rsid w:val="00CF4D80"/>
    <w:rsid w:val="00D01F9B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B5E57"/>
    <w:rsid w:val="00DC5F33"/>
    <w:rsid w:val="00DC7C60"/>
    <w:rsid w:val="00DD1C95"/>
    <w:rsid w:val="00E0124C"/>
    <w:rsid w:val="00E17CCF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D72CD"/>
    <w:rsid w:val="00EF0612"/>
    <w:rsid w:val="00F0676E"/>
    <w:rsid w:val="00F078C5"/>
    <w:rsid w:val="00F151D8"/>
    <w:rsid w:val="00F22A7E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D530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Janusz Kowalik</cp:lastModifiedBy>
  <cp:revision>7</cp:revision>
  <cp:lastPrinted>2024-04-08T13:18:00Z</cp:lastPrinted>
  <dcterms:created xsi:type="dcterms:W3CDTF">2024-11-18T07:33:00Z</dcterms:created>
  <dcterms:modified xsi:type="dcterms:W3CDTF">2024-11-20T09:46:00Z</dcterms:modified>
</cp:coreProperties>
</file>