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</w:t>
      </w:r>
      <w:r w:rsidRPr="00627B72">
        <w:rPr>
          <w:rFonts w:ascii="Garamond" w:eastAsia="Times New Roman" w:hAnsi="Garamond" w:cs="Times New Roman"/>
          <w:lang w:eastAsia="pl-PL"/>
        </w:rPr>
        <w:t xml:space="preserve">Kraków, </w:t>
      </w:r>
      <w:r w:rsidRPr="001D3E5A">
        <w:rPr>
          <w:rFonts w:ascii="Garamond" w:eastAsia="Times New Roman" w:hAnsi="Garamond" w:cs="Times New Roman"/>
          <w:lang w:eastAsia="pl-PL"/>
        </w:rPr>
        <w:t xml:space="preserve">dnia </w:t>
      </w:r>
      <w:r w:rsidR="00627B72" w:rsidRPr="001D3E5A">
        <w:rPr>
          <w:rFonts w:ascii="Garamond" w:eastAsia="Times New Roman" w:hAnsi="Garamond" w:cs="Times New Roman"/>
          <w:lang w:eastAsia="pl-PL"/>
        </w:rPr>
        <w:t>15.05.</w:t>
      </w:r>
      <w:r w:rsidR="00E96849" w:rsidRPr="001D3E5A">
        <w:rPr>
          <w:rFonts w:ascii="Garamond" w:eastAsia="Times New Roman" w:hAnsi="Garamond" w:cs="Times New Roman"/>
          <w:lang w:eastAsia="pl-PL"/>
        </w:rPr>
        <w:t>2024</w:t>
      </w:r>
      <w:r w:rsidRPr="001D3E5A">
        <w:rPr>
          <w:rFonts w:ascii="Garamond" w:eastAsia="Times New Roman" w:hAnsi="Garamond" w:cs="Times New Roman"/>
          <w:lang w:eastAsia="pl-PL"/>
        </w:rPr>
        <w:t xml:space="preserve"> r.</w:t>
      </w:r>
      <w:bookmarkStart w:id="0" w:name="_GoBack"/>
      <w:bookmarkEnd w:id="0"/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76AE2">
        <w:rPr>
          <w:rFonts w:ascii="Garamond" w:eastAsia="Times New Roman" w:hAnsi="Garamond" w:cs="Times New Roman"/>
          <w:lang w:eastAsia="pl-PL"/>
        </w:rPr>
        <w:t>5</w:t>
      </w:r>
      <w:r w:rsidR="00E96849">
        <w:rPr>
          <w:rFonts w:ascii="Garamond" w:eastAsia="Times New Roman" w:hAnsi="Garamond" w:cs="Times New Roman"/>
          <w:lang w:eastAsia="pl-PL"/>
        </w:rPr>
        <w:t>8.2024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E96849" w:rsidRPr="00E9684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podstawowych materia</w:t>
      </w:r>
      <w:r w:rsidR="00E9684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łów medycznych                         </w:t>
      </w:r>
      <w:r w:rsidR="00E96849" w:rsidRPr="00E96849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i niemedycznych.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E4052" w:rsidRPr="00CE4052" w:rsidRDefault="00CE4052" w:rsidP="00CE4052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color w:val="000000"/>
        </w:rPr>
      </w:pPr>
      <w:r w:rsidRPr="00CE4052">
        <w:rPr>
          <w:rFonts w:ascii="Garamond" w:eastAsia="Calibri" w:hAnsi="Garamond" w:cs="Times New Roman"/>
          <w:color w:val="000000"/>
        </w:rPr>
        <w:t>Zgodnie z art. 284 ust. 6 ustawy Prawo zamówień publicznych przedstawiam odpowiedz</w:t>
      </w:r>
      <w:r w:rsidR="00627B72">
        <w:rPr>
          <w:rFonts w:ascii="Garamond" w:eastAsia="Calibri" w:hAnsi="Garamond" w:cs="Times New Roman"/>
          <w:color w:val="000000"/>
        </w:rPr>
        <w:t>i na pytania wykonawców: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Pytanie 1</w:t>
      </w:r>
    </w:p>
    <w:p w:rsidR="00CE4052" w:rsidRPr="00CE4052" w:rsidRDefault="00CE4052" w:rsidP="00CE4052">
      <w:pPr>
        <w:spacing w:after="0" w:line="288" w:lineRule="auto"/>
        <w:jc w:val="both"/>
        <w:rPr>
          <w:rFonts w:ascii="Garamond" w:eastAsia="Times New Roman" w:hAnsi="Garamond" w:cs="Helvetica"/>
          <w:bCs/>
          <w:color w:val="000000"/>
          <w:lang w:eastAsia="pl-PL"/>
        </w:rPr>
      </w:pPr>
      <w:r w:rsidRPr="00CE4052">
        <w:rPr>
          <w:rFonts w:ascii="Garamond" w:eastAsia="Times New Roman" w:hAnsi="Garamond" w:cs="Helvetica"/>
          <w:bCs/>
          <w:color w:val="000000"/>
          <w:lang w:eastAsia="pl-PL"/>
        </w:rPr>
        <w:t>dotyczy części nr 1, pozycja 1</w:t>
      </w:r>
    </w:p>
    <w:p w:rsidR="00CE4052" w:rsidRPr="00CE4052" w:rsidRDefault="00CE4052" w:rsidP="00CE4052">
      <w:pPr>
        <w:spacing w:after="0" w:line="288" w:lineRule="auto"/>
        <w:jc w:val="both"/>
        <w:rPr>
          <w:rFonts w:ascii="Garamond" w:eastAsia="Times New Roman" w:hAnsi="Garamond" w:cs="Helvetica"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 xml:space="preserve">Czy Zamawiający wymaga, w trosce o bezpieczeństwo personelu, aby pojemniki o pojemności 5-6L posiadały otwór wrzutowy o średnicy minimum 100 mm? </w:t>
      </w:r>
      <w:r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2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>dotyczy części nr 1, pozycja 1 i 2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>Czy Zamawiający wymaga, w trosce o bezpieczeństwo personelu, aby pojemniki o pojemności 2L oraz 5-6L posiadały uchwyty do przenoszenia, aby wyeliminować chwytnie przy przenoszeniu za korpus?</w:t>
      </w:r>
      <w:r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3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>CZĘŚĆ nr 2 poz.4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>Prosimy o wydzielenie w/w pozycji do osobnego pakietu Państwa zgoda pozwoli na pozyskanie konkurencyjnej oferty jakościowej i cenowej na pozostały asortyment.</w:t>
      </w:r>
      <w:r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4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>CZĘŚĆ nr 2 poz.4</w:t>
      </w:r>
    </w:p>
    <w:p w:rsidR="00CE4052" w:rsidRP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Helvetica"/>
          <w:color w:val="000000"/>
          <w:lang w:eastAsia="pl-PL"/>
        </w:rPr>
        <w:t>Prosimy o dopuszczenie cewnika w rozmiarze CH 24-26 o długości 40 cm o pojemności 5-15 ml</w:t>
      </w:r>
      <w:r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1550BC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5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dotyczy Części nr 1 poz. 1: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Czy Zamawiający dopuści łącznik bezigłowy o poniższych parametrach: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materiał korpusu poliwęglan (makrolon Rx1805)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materiał zastawki silikon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przestrzeń martwa 0,1-0,15 ml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maksymalny przepływ 200 ml/min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czas użycia do 24 godzin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lastRenderedPageBreak/>
        <w:t xml:space="preserve">- możliwość stosowania z zestawami infuzyjnymi, strzykawkami </w:t>
      </w:r>
      <w:r>
        <w:rPr>
          <w:rFonts w:ascii="Garamond" w:eastAsia="Times New Roman" w:hAnsi="Garamond" w:cs="Helvetica"/>
          <w:color w:val="000000"/>
          <w:lang w:eastAsia="pl-PL"/>
        </w:rPr>
        <w:t xml:space="preserve"> </w:t>
      </w:r>
      <w:r w:rsidRPr="001550BC">
        <w:rPr>
          <w:rFonts w:ascii="Garamond" w:eastAsia="Times New Roman" w:hAnsi="Garamond" w:cs="Helvetica"/>
          <w:color w:val="000000"/>
          <w:lang w:eastAsia="pl-PL"/>
        </w:rPr>
        <w:t>luer oraz luer-lock i innym sprzętem medycznym o końcówkach luer, bądź luer-lock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pakowany pojedynczo w blister-pack</w:t>
      </w:r>
    </w:p>
    <w:p w:rsidR="00CE4052" w:rsidRPr="00CE4052" w:rsidRDefault="001550BC" w:rsidP="001550BC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sterylizowany tlenkiem etylenu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Pytanie nie dotyczy postępowania.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1550BC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6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dotyczy Części nr 1 poz. 1: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Czy Zamawiający dopuści łącznik bezigłowy o poniższych parametrach: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Wielofunkcyjny, zamknięty, bezigłowy łącznik luer-lock o małym rozmiarze,</w:t>
      </w:r>
      <w:r>
        <w:rPr>
          <w:rFonts w:ascii="Garamond" w:eastAsia="Times New Roman" w:hAnsi="Garamond" w:cs="Helvetica"/>
          <w:color w:val="000000"/>
          <w:lang w:eastAsia="pl-PL"/>
        </w:rPr>
        <w:t xml:space="preserve"> umożliwiający pobieranie </w:t>
      </w:r>
      <w:r w:rsidRPr="001550BC">
        <w:rPr>
          <w:rFonts w:ascii="Garamond" w:eastAsia="Times New Roman" w:hAnsi="Garamond" w:cs="Helvetica"/>
          <w:color w:val="000000"/>
          <w:lang w:eastAsia="pl-PL"/>
        </w:rPr>
        <w:t>próbek, wstrzykiwanie lub stosowanie infuzji płynów lub lekarstw.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Posiada całkowicie przezroczystą obudowę ułatwiającą obserwację przepływających płynów.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Posiada łatwą do dezynfekcji membranę silikonową, która zamyka się automatycznie, gdy przewód do infuzji lub strzykawka zostaną rozłączone.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Urządzenie posiada prosty tor przepływu. Zapobiega cofaniu się krwi po odłączeniu strzykawki lub linii.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Jest odporny na tłuszczowe emulsje, cytotoksyczne lekarstwa oraz na antyseptyki.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Objętość wypełnienia ( przestrzeń martwa) 0,06 ml. Wypływ wsteczny 0,06 ml.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Przepływ nielimitowany do 600 ml/min, wytrzymałość na ciśnienie do 20 barów.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VADSITE może być używany w rezonansie magnetycznym i tomografii komputerowej.</w:t>
      </w:r>
    </w:p>
    <w:p w:rsidR="001550BC" w:rsidRPr="001550BC" w:rsidRDefault="001550BC" w:rsidP="001550BC">
      <w:pPr>
        <w:spacing w:after="0" w:line="276" w:lineRule="auto"/>
        <w:jc w:val="both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Okres używania gwarantowany przez producenta wynosi 7 dni lub 360 użyć (720 aktywacji).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Pakowany pojedynczo, sterylny, jednorazowego użytku.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Nie zawiera części metalowych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Nie zawiera Lateksu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Nie zawiera ftalanów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Nie zawiera pirogenu</w:t>
      </w:r>
    </w:p>
    <w:p w:rsidR="00CE4052" w:rsidRPr="00CE4052" w:rsidRDefault="001550BC" w:rsidP="001550BC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- Nie zawiera żadnych produktów pochodzenia zwierzęcego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Pytanie nie dotyczy postępowania.</w:t>
      </w:r>
    </w:p>
    <w:p w:rsidR="00CE4052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1550BC" w:rsidRDefault="00CE4052" w:rsidP="00CE4052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7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dotyczy Części nr 1 poz. 2:</w:t>
      </w:r>
    </w:p>
    <w:p w:rsidR="00CE4052" w:rsidRPr="00CE4052" w:rsidRDefault="001550BC" w:rsidP="001550BC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Czy Zamawiający dopuści przyrząd nieprzezroczysty, biały, z filtre</w:t>
      </w:r>
      <w:r>
        <w:rPr>
          <w:rFonts w:ascii="Garamond" w:eastAsia="Times New Roman" w:hAnsi="Garamond" w:cs="Helvetica"/>
          <w:color w:val="000000"/>
          <w:lang w:eastAsia="pl-PL"/>
        </w:rPr>
        <w:t xml:space="preserve">m bakteryjnym 0,45 µm i filtrem </w:t>
      </w:r>
      <w:r w:rsidRPr="001550BC">
        <w:rPr>
          <w:rFonts w:ascii="Garamond" w:eastAsia="Times New Roman" w:hAnsi="Garamond" w:cs="Helvetica"/>
          <w:color w:val="000000"/>
          <w:lang w:eastAsia="pl-PL"/>
        </w:rPr>
        <w:t>cząsteczkowym 5 µm, pozostałe parametry zgodnie z SWZ?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Pytanie nie dotyczy postępowania.</w:t>
      </w:r>
    </w:p>
    <w:p w:rsidR="00773E14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1550BC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8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dotyczy Części nr 2 poz. 2:</w:t>
      </w:r>
    </w:p>
    <w:p w:rsidR="00773E14" w:rsidRPr="00CE4052" w:rsidRDefault="001550BC" w:rsidP="001550BC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Czy Zamawiający wymaga, aby przyrządy posiadały komorę wolną od PVC?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 w:rsidRPr="002F0FDA">
        <w:rPr>
          <w:rFonts w:ascii="Garamond" w:eastAsia="Calibri" w:hAnsi="Garamond" w:cs="Times New Roman"/>
          <w:color w:val="000000"/>
        </w:rPr>
        <w:t>Pytanie nie dotyczy postępowania.</w:t>
      </w:r>
    </w:p>
    <w:p w:rsidR="00773E14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1550BC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9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dotyczy Części nr 2 poz. 2:</w:t>
      </w:r>
    </w:p>
    <w:p w:rsidR="00773E14" w:rsidRPr="00CE4052" w:rsidRDefault="001550BC" w:rsidP="001550BC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Czy Zamawiający wymaga, aby przyrządy posiadały igłę ściętą dwupłaszczyznowo, co ułatwia wbicie przyrządu w butelkę/worek z płynem infuzyjnym?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 w:rsidRPr="002F0FDA">
        <w:rPr>
          <w:rFonts w:ascii="Garamond" w:eastAsia="Calibri" w:hAnsi="Garamond" w:cs="Times New Roman"/>
          <w:color w:val="000000"/>
        </w:rPr>
        <w:t>Pytanie nie dotyczy postępowania.</w:t>
      </w:r>
    </w:p>
    <w:p w:rsidR="00773E14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1550BC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10</w:t>
      </w:r>
    </w:p>
    <w:p w:rsidR="001550BC" w:rsidRPr="001550BC" w:rsidRDefault="001550BC" w:rsidP="001550BC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dotyczy Części nr 2 poz. 2:</w:t>
      </w:r>
    </w:p>
    <w:p w:rsidR="00773E14" w:rsidRPr="00CE4052" w:rsidRDefault="001550BC" w:rsidP="001550BC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1550BC">
        <w:rPr>
          <w:rFonts w:ascii="Garamond" w:eastAsia="Times New Roman" w:hAnsi="Garamond" w:cs="Helvetica"/>
          <w:color w:val="000000"/>
          <w:lang w:eastAsia="pl-PL"/>
        </w:rPr>
        <w:t>Czy Zamawiający wymaga, aby komora miała długość min. 55 mm w części przezroczystej? Jeśli nie, prosimy o podanie sposobu, w jaki należy mierzyć długość komory.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 w:rsidRPr="002F0FDA">
        <w:rPr>
          <w:rFonts w:ascii="Garamond" w:eastAsia="Calibri" w:hAnsi="Garamond" w:cs="Times New Roman"/>
          <w:color w:val="000000"/>
        </w:rPr>
        <w:t>Pytanie nie dotyczy postępowania.</w:t>
      </w: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34DD8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11</w:t>
      </w:r>
    </w:p>
    <w:p w:rsidR="00E34DD8" w:rsidRPr="00E34DD8" w:rsidRDefault="00E34DD8" w:rsidP="00E34DD8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E34DD8">
        <w:rPr>
          <w:rFonts w:ascii="Garamond" w:eastAsia="Times New Roman" w:hAnsi="Garamond" w:cs="Helvetica"/>
          <w:color w:val="000000"/>
          <w:lang w:eastAsia="pl-PL"/>
        </w:rPr>
        <w:t>Zadanie 1, pozycja 2</w:t>
      </w:r>
    </w:p>
    <w:p w:rsidR="00773E14" w:rsidRPr="00CE4052" w:rsidRDefault="00E34DD8" w:rsidP="00E34DD8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E34DD8">
        <w:rPr>
          <w:rFonts w:ascii="Garamond" w:eastAsia="Times New Roman" w:hAnsi="Garamond" w:cs="Helvetica"/>
          <w:color w:val="000000"/>
          <w:lang w:eastAsia="pl-PL"/>
        </w:rPr>
        <w:t>Czy Zamawiający dopuści pojemnik o średnicy dolnej 105mm oraz o średnicy górnej 120mm?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773E14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E34DD8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12</w:t>
      </w:r>
    </w:p>
    <w:p w:rsidR="00E34DD8" w:rsidRPr="00E34DD8" w:rsidRDefault="00E34DD8" w:rsidP="00E34DD8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E34DD8">
        <w:rPr>
          <w:rFonts w:ascii="Garamond" w:eastAsia="Times New Roman" w:hAnsi="Garamond" w:cs="Helvetica"/>
          <w:color w:val="000000"/>
          <w:lang w:eastAsia="pl-PL"/>
        </w:rPr>
        <w:t>Zadanie 2, pozycja 4</w:t>
      </w:r>
    </w:p>
    <w:p w:rsidR="00773E14" w:rsidRPr="00CE4052" w:rsidRDefault="00E34DD8" w:rsidP="00E34DD8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E34DD8">
        <w:rPr>
          <w:rFonts w:ascii="Garamond" w:eastAsia="Times New Roman" w:hAnsi="Garamond" w:cs="Helvetica"/>
          <w:color w:val="000000"/>
          <w:lang w:eastAsia="pl-PL"/>
        </w:rPr>
        <w:t>Zamawiający wymaga cewnika z plastikową czy gumową zastawką?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 w:rsidRP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773E14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E34DD8" w:rsidRDefault="00773E14" w:rsidP="00773E14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13</w:t>
      </w:r>
    </w:p>
    <w:p w:rsidR="00E34DD8" w:rsidRPr="00E34DD8" w:rsidRDefault="00E34DD8" w:rsidP="00E34DD8">
      <w:pPr>
        <w:spacing w:after="0" w:line="276" w:lineRule="auto"/>
        <w:outlineLvl w:val="0"/>
        <w:rPr>
          <w:rFonts w:ascii="Garamond" w:eastAsia="Times New Roman" w:hAnsi="Garamond" w:cs="Helvetica"/>
          <w:color w:val="000000"/>
          <w:lang w:eastAsia="pl-PL"/>
        </w:rPr>
      </w:pPr>
      <w:r w:rsidRPr="00E34DD8">
        <w:rPr>
          <w:rFonts w:ascii="Garamond" w:eastAsia="Times New Roman" w:hAnsi="Garamond" w:cs="Helvetica"/>
          <w:color w:val="000000"/>
          <w:lang w:eastAsia="pl-PL"/>
        </w:rPr>
        <w:t>Zadanie 2, pozycja 4</w:t>
      </w:r>
    </w:p>
    <w:p w:rsidR="00773E14" w:rsidRPr="00CE4052" w:rsidRDefault="00E34DD8" w:rsidP="00E34DD8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E34DD8">
        <w:rPr>
          <w:rFonts w:ascii="Garamond" w:eastAsia="Times New Roman" w:hAnsi="Garamond" w:cs="Helvetica"/>
          <w:color w:val="000000"/>
          <w:lang w:eastAsia="pl-PL"/>
        </w:rPr>
        <w:t>Czy Zamawiający dopuści cewnik z kolorystycznym kodowanie rozmiaru na zastawce?</w:t>
      </w:r>
      <w:r w:rsidR="00773E14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773E14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773E14" w:rsidRPr="00CE4052">
        <w:rPr>
          <w:rFonts w:ascii="Garamond" w:eastAsia="Calibri" w:hAnsi="Garamond" w:cs="Times New Roman"/>
          <w:color w:val="000000"/>
        </w:rPr>
        <w:t xml:space="preserve"> </w:t>
      </w:r>
      <w:r w:rsidR="002F0FDA" w:rsidRPr="002F0FDA">
        <w:rPr>
          <w:rFonts w:ascii="Garamond" w:eastAsia="Calibri" w:hAnsi="Garamond" w:cs="Times New Roman"/>
          <w:color w:val="000000"/>
        </w:rPr>
        <w:t>Zamawiający podtrzymuje zapisy SWZ.</w:t>
      </w:r>
    </w:p>
    <w:p w:rsidR="00773E14" w:rsidRDefault="00773E14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73E14" w:rsidRPr="00C5399A" w:rsidRDefault="00773E14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92" w:rsidRDefault="00EF7A92" w:rsidP="00E22E7B">
      <w:pPr>
        <w:spacing w:after="0" w:line="240" w:lineRule="auto"/>
      </w:pPr>
      <w:r>
        <w:separator/>
      </w:r>
    </w:p>
  </w:endnote>
  <w:endnote w:type="continuationSeparator" w:id="0">
    <w:p w:rsidR="00EF7A92" w:rsidRDefault="00EF7A9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92" w:rsidRDefault="00EF7A92" w:rsidP="00E22E7B">
      <w:pPr>
        <w:spacing w:after="0" w:line="240" w:lineRule="auto"/>
      </w:pPr>
      <w:r>
        <w:separator/>
      </w:r>
    </w:p>
  </w:footnote>
  <w:footnote w:type="continuationSeparator" w:id="0">
    <w:p w:rsidR="00EF7A92" w:rsidRDefault="00EF7A9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50BC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3E5A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0FDA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27B7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76DD0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3D04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73E14"/>
    <w:rsid w:val="00783B2E"/>
    <w:rsid w:val="00784359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C6D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79EE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B6F0B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4DD8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01AF"/>
    <w:rsid w:val="00E7161F"/>
    <w:rsid w:val="00E75A90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EF7A92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252B7-6628-4B37-85E7-37A63663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14</cp:revision>
  <cp:lastPrinted>2020-03-09T11:33:00Z</cp:lastPrinted>
  <dcterms:created xsi:type="dcterms:W3CDTF">2024-04-29T06:21:00Z</dcterms:created>
  <dcterms:modified xsi:type="dcterms:W3CDTF">2024-05-15T06:58:00Z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