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62F0" w14:textId="1FFF0D54" w:rsidR="00E92E06" w:rsidRDefault="00E92E06" w:rsidP="00E92E06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KUJAWSKO-POMORSKIE CENTRUM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      </w:t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   </w:t>
      </w:r>
      <w:r>
        <w:rPr>
          <w:rFonts w:ascii="Calibri" w:hAnsi="Calibri" w:cs="Calibri"/>
          <w:b/>
          <w:color w:val="000000"/>
          <w:sz w:val="24"/>
          <w:szCs w:val="24"/>
        </w:rPr>
        <w:t>Postępowanie nr: 43 Z PN 22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</w:t>
      </w:r>
    </w:p>
    <w:p w14:paraId="2F9B7E82" w14:textId="350B055F" w:rsidR="00E92E06" w:rsidRDefault="00E92E06" w:rsidP="00E92E06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PULMONOLOGII W BYDGOSZCZY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</w:t>
      </w:r>
      <w:r w:rsidR="0098122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Bydgoszcz, dnia </w:t>
      </w:r>
      <w:bookmarkStart w:id="0" w:name="_Hlk85179815"/>
      <w:r w:rsidR="00CB7DE8">
        <w:rPr>
          <w:rFonts w:ascii="Calibri" w:hAnsi="Calibri" w:cs="Calibri"/>
          <w:color w:val="000000"/>
          <w:sz w:val="24"/>
          <w:szCs w:val="24"/>
        </w:rPr>
        <w:t>24</w:t>
      </w:r>
      <w:r w:rsidR="002C7025">
        <w:rPr>
          <w:rFonts w:ascii="Calibri" w:hAnsi="Calibri" w:cs="Calibri"/>
          <w:color w:val="000000"/>
          <w:sz w:val="24"/>
          <w:szCs w:val="24"/>
        </w:rPr>
        <w:t>.10.2022</w:t>
      </w:r>
      <w:r>
        <w:rPr>
          <w:rFonts w:ascii="Calibri" w:hAnsi="Calibri" w:cs="Calibri"/>
          <w:color w:val="000000"/>
          <w:sz w:val="24"/>
          <w:szCs w:val="24"/>
        </w:rPr>
        <w:t xml:space="preserve"> r.</w:t>
      </w:r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</w:t>
      </w:r>
    </w:p>
    <w:p w14:paraId="7B511BA9" w14:textId="77777777" w:rsidR="00E92E06" w:rsidRDefault="00E92E06" w:rsidP="00E92E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Seminaryjna 1,</w:t>
      </w:r>
    </w:p>
    <w:p w14:paraId="719F2BCF" w14:textId="77777777" w:rsidR="00E92E06" w:rsidRDefault="00E92E06" w:rsidP="00E92E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85-326 Bydgoszcz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260A980" w14:textId="77777777" w:rsidR="00E92E06" w:rsidRDefault="00E92E06" w:rsidP="00E92E06">
      <w:pPr>
        <w:pStyle w:val="Default"/>
        <w:jc w:val="both"/>
        <w:rPr>
          <w:rFonts w:ascii="Calibri" w:hAnsi="Calibri" w:cs="Calibri"/>
        </w:rPr>
      </w:pPr>
    </w:p>
    <w:p w14:paraId="51534C5F" w14:textId="0218A3EE" w:rsidR="00E92E06" w:rsidRDefault="00E92E06" w:rsidP="00E92E0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E.ZP.261.40.2022</w:t>
      </w:r>
    </w:p>
    <w:p w14:paraId="03A5AD30" w14:textId="77777777" w:rsidR="00E92E06" w:rsidRDefault="00E92E06" w:rsidP="00E92E06">
      <w:pPr>
        <w:pStyle w:val="Nagwek1"/>
        <w:ind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                                                                                                                          </w:t>
      </w:r>
    </w:p>
    <w:p w14:paraId="05F1B84C" w14:textId="77777777" w:rsidR="00E92E06" w:rsidRDefault="00E92E06" w:rsidP="00E92E06">
      <w:pPr>
        <w:pStyle w:val="Nagwek1"/>
        <w:ind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                                       </w:t>
      </w:r>
    </w:p>
    <w:p w14:paraId="2537F562" w14:textId="77777777" w:rsidR="00E92E06" w:rsidRDefault="00E92E06" w:rsidP="00E92E06">
      <w:pPr>
        <w:pStyle w:val="Nagwek1"/>
        <w:ind w:firstLine="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                                                                                                          Do Wykonawców</w:t>
      </w:r>
    </w:p>
    <w:p w14:paraId="6ECD65CC" w14:textId="77777777" w:rsidR="00E92E06" w:rsidRDefault="00E92E06" w:rsidP="00E92E06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8C741F6" w14:textId="77777777" w:rsidR="00E92E06" w:rsidRDefault="00E92E06" w:rsidP="00E92E06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F3A6822" w14:textId="77777777" w:rsidR="00E92E06" w:rsidRDefault="00E92E06" w:rsidP="00E92E06">
      <w:pPr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2EB9E487" w14:textId="23BDE279" w:rsidR="00E92E06" w:rsidRPr="00E92E06" w:rsidRDefault="00E92E06" w:rsidP="00545ECB">
      <w:pPr>
        <w:pStyle w:val="Nagwek3"/>
        <w:ind w:left="851" w:hanging="851"/>
        <w:jc w:val="both"/>
        <w:rPr>
          <w:rFonts w:ascii="Calibri" w:hAnsi="Calibri" w:cs="Calibri"/>
          <w:bCs w:val="0"/>
          <w:sz w:val="24"/>
          <w:szCs w:val="24"/>
          <w:lang w:val="pl-PL"/>
        </w:rPr>
      </w:pPr>
      <w:bookmarkStart w:id="1" w:name="_Hlk97706521"/>
      <w:r>
        <w:rPr>
          <w:rFonts w:ascii="Calibri" w:hAnsi="Calibri" w:cs="Calibri"/>
          <w:b w:val="0"/>
          <w:sz w:val="24"/>
          <w:szCs w:val="24"/>
        </w:rPr>
        <w:t xml:space="preserve">Dotyczy: </w:t>
      </w:r>
      <w:r w:rsidRPr="00545ECB">
        <w:rPr>
          <w:rFonts w:ascii="Calibri" w:hAnsi="Calibri" w:cs="Calibri"/>
          <w:b w:val="0"/>
          <w:bCs w:val="0"/>
          <w:sz w:val="24"/>
          <w:szCs w:val="24"/>
        </w:rPr>
        <w:t>postępowanie o udzielenie zamówienia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 xml:space="preserve">na  </w:t>
      </w:r>
      <w:r w:rsidRPr="00E92E06">
        <w:rPr>
          <w:rFonts w:ascii="Calibri" w:hAnsi="Calibri" w:cs="Calibri"/>
          <w:bCs w:val="0"/>
          <w:sz w:val="24"/>
          <w:szCs w:val="24"/>
        </w:rPr>
        <w:t>dostawę</w:t>
      </w:r>
      <w:bookmarkEnd w:id="1"/>
      <w:r w:rsidRPr="00E92E06">
        <w:rPr>
          <w:rFonts w:ascii="Calibri" w:hAnsi="Calibri" w:cs="Calibri"/>
          <w:bCs w:val="0"/>
          <w:sz w:val="24"/>
          <w:szCs w:val="24"/>
          <w:lang w:val="pl-PL"/>
        </w:rPr>
        <w:t xml:space="preserve"> leków stosowanych </w:t>
      </w:r>
      <w:r w:rsidR="00545ECB">
        <w:rPr>
          <w:rFonts w:ascii="Calibri" w:hAnsi="Calibri" w:cs="Calibri"/>
          <w:bCs w:val="0"/>
          <w:sz w:val="24"/>
          <w:szCs w:val="24"/>
          <w:lang w:val="pl-PL"/>
        </w:rPr>
        <w:br/>
        <w:t xml:space="preserve">   </w:t>
      </w:r>
      <w:r w:rsidRPr="00E92E06">
        <w:rPr>
          <w:rFonts w:ascii="Calibri" w:hAnsi="Calibri" w:cs="Calibri"/>
          <w:bCs w:val="0"/>
          <w:sz w:val="24"/>
          <w:szCs w:val="24"/>
          <w:lang w:val="pl-PL"/>
        </w:rPr>
        <w:t>w programach lekowych.</w:t>
      </w:r>
    </w:p>
    <w:p w14:paraId="2C80D268" w14:textId="77777777" w:rsidR="00E92E06" w:rsidRDefault="00E92E06" w:rsidP="00E92E06">
      <w:pPr>
        <w:pStyle w:val="Default"/>
        <w:ind w:left="993" w:hanging="993"/>
        <w:jc w:val="both"/>
        <w:rPr>
          <w:rFonts w:ascii="Calibri" w:hAnsi="Calibri" w:cs="Calibri"/>
          <w:b/>
          <w:bCs/>
        </w:rPr>
      </w:pPr>
    </w:p>
    <w:p w14:paraId="65149E92" w14:textId="77777777" w:rsidR="00E92E06" w:rsidRDefault="00E92E06" w:rsidP="00E92E06">
      <w:pPr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14291E" w14:textId="39BF6FEF" w:rsidR="00E92E06" w:rsidRDefault="00E92E06" w:rsidP="00E92E06">
      <w:pPr>
        <w:ind w:hanging="567"/>
        <w:jc w:val="both"/>
        <w:rPr>
          <w:rFonts w:ascii="Calibri" w:hAnsi="Calibri" w:cs="Calibri"/>
          <w:bCs/>
          <w:color w:val="000000"/>
          <w:sz w:val="24"/>
          <w:szCs w:val="24"/>
          <w:lang w:eastAsia="ar-SA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Zamawiający udziela następujących odpowiedzi na zapytania do treści Specyfikacji Warunków Zamówienia</w:t>
      </w:r>
      <w:r>
        <w:rPr>
          <w:rFonts w:ascii="Calibri" w:hAnsi="Calibri" w:cs="Calibri"/>
          <w:bCs/>
          <w:color w:val="000000"/>
          <w:sz w:val="24"/>
          <w:szCs w:val="24"/>
          <w:lang w:eastAsia="ar-SA"/>
        </w:rPr>
        <w:t>:</w:t>
      </w:r>
    </w:p>
    <w:p w14:paraId="58FD56BE" w14:textId="4D4281A4" w:rsidR="0004422D" w:rsidRDefault="00E92E06" w:rsidP="0075070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750708">
        <w:rPr>
          <w:rFonts w:ascii="Calibri" w:hAnsi="Calibri" w:cs="Calibri"/>
          <w:sz w:val="24"/>
          <w:szCs w:val="24"/>
        </w:rPr>
        <w:t>Do §2 ust. 2 wzoru umowy: Prosimy o wyjaśnienie zapisu §2 ust. 2 projektu umowy, ponieważ sprzedaż odbywać się będzie w opakowaniach których wielkość jest zarejestrowana i wykonawca będzie oczekiwał zapłaty za dostarczony towar.</w:t>
      </w:r>
    </w:p>
    <w:p w14:paraId="3FAE0B48" w14:textId="68B4DE88" w:rsidR="00FB2530" w:rsidRPr="00FB2530" w:rsidRDefault="00750708" w:rsidP="00FB2530">
      <w:pPr>
        <w:pStyle w:val="Akapitzlist"/>
        <w:ind w:left="780"/>
        <w:jc w:val="both"/>
        <w:rPr>
          <w:rFonts w:ascii="Calibri" w:hAnsi="Calibri" w:cs="Calibri"/>
          <w:sz w:val="24"/>
          <w:szCs w:val="24"/>
        </w:rPr>
      </w:pPr>
      <w:r w:rsidRPr="00750708">
        <w:rPr>
          <w:rFonts w:ascii="Calibri" w:hAnsi="Calibri" w:cs="Calibri"/>
          <w:b/>
          <w:bCs/>
          <w:sz w:val="24"/>
          <w:szCs w:val="24"/>
        </w:rPr>
        <w:t>Odpowiedź</w:t>
      </w:r>
      <w:r w:rsidRPr="00FB2530">
        <w:rPr>
          <w:rFonts w:ascii="Calibri" w:hAnsi="Calibri" w:cs="Calibri"/>
          <w:sz w:val="24"/>
          <w:szCs w:val="24"/>
        </w:rPr>
        <w:t>:</w:t>
      </w:r>
      <w:r w:rsidR="00FB2530" w:rsidRPr="00FB2530">
        <w:rPr>
          <w:rFonts w:ascii="Calibri" w:hAnsi="Calibri" w:cs="Calibri"/>
          <w:sz w:val="24"/>
          <w:szCs w:val="24"/>
        </w:rPr>
        <w:t xml:space="preserve"> SWZ jasno stanowi, że:</w:t>
      </w:r>
    </w:p>
    <w:p w14:paraId="2A1107AB" w14:textId="77777777" w:rsidR="00FB2530" w:rsidRPr="00FB2530" w:rsidRDefault="00FB2530" w:rsidP="00FB2530">
      <w:pPr>
        <w:pStyle w:val="Akapitzlist"/>
        <w:ind w:left="780"/>
        <w:jc w:val="both"/>
        <w:rPr>
          <w:rFonts w:ascii="Calibri" w:hAnsi="Calibri" w:cs="Calibri"/>
          <w:i/>
          <w:iCs/>
          <w:sz w:val="24"/>
          <w:szCs w:val="24"/>
        </w:rPr>
      </w:pPr>
      <w:r w:rsidRPr="00FB2530">
        <w:rPr>
          <w:rFonts w:ascii="Calibri" w:hAnsi="Calibri" w:cs="Calibri"/>
          <w:i/>
          <w:iCs/>
          <w:sz w:val="24"/>
          <w:szCs w:val="24"/>
        </w:rPr>
        <w:t>4.7</w:t>
      </w:r>
      <w:r w:rsidRPr="00FB2530">
        <w:rPr>
          <w:rFonts w:ascii="Calibri" w:hAnsi="Calibri" w:cs="Calibri"/>
          <w:i/>
          <w:iCs/>
          <w:sz w:val="24"/>
          <w:szCs w:val="24"/>
        </w:rPr>
        <w:tab/>
        <w:t>Zamawiający określa następujący, dopuszczalny sposób zaoferowania przedmiotu zamówienia:</w:t>
      </w:r>
    </w:p>
    <w:p w14:paraId="6A5FFF90" w14:textId="77777777" w:rsidR="00FB2530" w:rsidRPr="00FB2530" w:rsidRDefault="00FB2530" w:rsidP="00FB2530">
      <w:pPr>
        <w:pStyle w:val="Akapitzlist"/>
        <w:ind w:left="780"/>
        <w:jc w:val="both"/>
        <w:rPr>
          <w:rFonts w:ascii="Calibri" w:hAnsi="Calibri" w:cs="Calibri"/>
          <w:i/>
          <w:iCs/>
          <w:sz w:val="24"/>
          <w:szCs w:val="24"/>
          <w:lang w:val="x-none"/>
        </w:rPr>
      </w:pPr>
      <w:r w:rsidRPr="00FB2530">
        <w:rPr>
          <w:rFonts w:ascii="Calibri" w:hAnsi="Calibri" w:cs="Calibri"/>
          <w:i/>
          <w:iCs/>
          <w:sz w:val="24"/>
          <w:szCs w:val="24"/>
        </w:rPr>
        <w:t xml:space="preserve">3) Wykonawca będzie zobowiązany do dostarczania towaru w pełnych opakowaniach. </w:t>
      </w:r>
      <w:r w:rsidRPr="00FB2530">
        <w:rPr>
          <w:rFonts w:ascii="Calibri" w:hAnsi="Calibri" w:cs="Calibri"/>
          <w:i/>
          <w:iCs/>
          <w:sz w:val="24"/>
          <w:szCs w:val="24"/>
        </w:rPr>
        <w:br/>
        <w:t xml:space="preserve">Jeżeli ilość wymagana przez Zamawiającego jest mniejsza niż ilość znajdująca się </w:t>
      </w:r>
      <w:r w:rsidRPr="00FB2530">
        <w:rPr>
          <w:rFonts w:ascii="Calibri" w:hAnsi="Calibri" w:cs="Calibri"/>
          <w:i/>
          <w:iCs/>
          <w:sz w:val="24"/>
          <w:szCs w:val="24"/>
        </w:rPr>
        <w:br/>
        <w:t>w opakowaniu, Wykonawca powinien uwzględnić tę różnicę w kalkulacji ceny.</w:t>
      </w:r>
    </w:p>
    <w:p w14:paraId="7FDC2C59" w14:textId="77777777" w:rsidR="00FB2530" w:rsidRPr="00FB2530" w:rsidRDefault="00FB2530" w:rsidP="00FB2530">
      <w:pPr>
        <w:pStyle w:val="Akapitzlist"/>
        <w:ind w:left="780"/>
        <w:jc w:val="both"/>
        <w:rPr>
          <w:rFonts w:ascii="Calibri" w:hAnsi="Calibri" w:cs="Calibri"/>
          <w:sz w:val="24"/>
          <w:szCs w:val="24"/>
        </w:rPr>
      </w:pPr>
    </w:p>
    <w:p w14:paraId="18E155D7" w14:textId="77777777" w:rsidR="00750708" w:rsidRDefault="00750708" w:rsidP="00750708">
      <w:pPr>
        <w:pStyle w:val="Akapitzlist"/>
        <w:ind w:left="780"/>
        <w:jc w:val="both"/>
        <w:rPr>
          <w:rFonts w:ascii="Calibri" w:hAnsi="Calibri" w:cs="Calibri"/>
          <w:sz w:val="24"/>
          <w:szCs w:val="24"/>
        </w:rPr>
      </w:pPr>
    </w:p>
    <w:p w14:paraId="6D27F7F9" w14:textId="5C3A358F" w:rsidR="00750708" w:rsidRDefault="00750708" w:rsidP="0075070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4422D">
        <w:rPr>
          <w:rFonts w:ascii="Calibri" w:hAnsi="Calibri" w:cs="Calibri"/>
          <w:sz w:val="24"/>
          <w:szCs w:val="24"/>
        </w:rPr>
        <w:t xml:space="preserve">Do treści §7 ust. 1 oraz §9 ust. 3 wzoru umowy prosimy o dodanie słów zgodnych </w:t>
      </w:r>
      <w:r>
        <w:rPr>
          <w:rFonts w:ascii="Calibri" w:hAnsi="Calibri" w:cs="Calibri"/>
          <w:sz w:val="24"/>
          <w:szCs w:val="24"/>
        </w:rPr>
        <w:br/>
      </w:r>
      <w:r w:rsidRPr="0004422D">
        <w:rPr>
          <w:rFonts w:ascii="Calibri" w:hAnsi="Calibri" w:cs="Calibri"/>
          <w:sz w:val="24"/>
          <w:szCs w:val="24"/>
        </w:rPr>
        <w:t>z przesłanką wynikająca z treści art. 552 k.c.: "... z wyłączeniem powołania się przez Wykonawcę na okoliczności, które zgodnie z przepisami prawa powszechnie obowiązującego uprawniają Sprzedającego do odmowy dostarczenia towaru Kupującemu."</w:t>
      </w:r>
    </w:p>
    <w:p w14:paraId="0CEAF1E0" w14:textId="77777777" w:rsidR="002C7025" w:rsidRDefault="00750708" w:rsidP="002C7025">
      <w:pPr>
        <w:pStyle w:val="Akapitzlist"/>
        <w:ind w:left="780"/>
        <w:jc w:val="both"/>
        <w:rPr>
          <w:rFonts w:ascii="Calibri" w:hAnsi="Calibri" w:cs="Calibri"/>
          <w:b/>
          <w:bCs/>
          <w:sz w:val="24"/>
          <w:szCs w:val="24"/>
        </w:rPr>
      </w:pPr>
      <w:r w:rsidRPr="00750708">
        <w:rPr>
          <w:rFonts w:ascii="Calibri" w:hAnsi="Calibri" w:cs="Calibri"/>
          <w:b/>
          <w:bCs/>
          <w:sz w:val="24"/>
          <w:szCs w:val="24"/>
        </w:rPr>
        <w:t>Odpowiedź:</w:t>
      </w:r>
      <w:bookmarkStart w:id="2" w:name="_Hlk113602202"/>
    </w:p>
    <w:p w14:paraId="68B751A3" w14:textId="1ADF8B2D" w:rsidR="002C7025" w:rsidRPr="002C7025" w:rsidRDefault="002C7025" w:rsidP="002C7025">
      <w:pPr>
        <w:pStyle w:val="Akapitzlist"/>
        <w:ind w:left="780"/>
        <w:jc w:val="both"/>
        <w:rPr>
          <w:rFonts w:ascii="Calibri" w:hAnsi="Calibri" w:cs="Calibri"/>
          <w:b/>
          <w:bCs/>
          <w:sz w:val="24"/>
          <w:szCs w:val="24"/>
        </w:rPr>
      </w:pPr>
      <w:r w:rsidRPr="00FB2530">
        <w:rPr>
          <w:rFonts w:ascii="Calibri" w:hAnsi="Calibri" w:cs="Calibri"/>
          <w:sz w:val="24"/>
          <w:szCs w:val="24"/>
        </w:rPr>
        <w:t>Zamawiający nie wyraża zgody na zmianę projektu umowy.</w:t>
      </w:r>
      <w:r w:rsidRPr="009A4118">
        <w:rPr>
          <w:rFonts w:ascii="Calibri" w:hAnsi="Calibri" w:cs="Calibri"/>
          <w:sz w:val="24"/>
          <w:szCs w:val="24"/>
        </w:rPr>
        <w:t xml:space="preserve"> </w:t>
      </w:r>
    </w:p>
    <w:bookmarkEnd w:id="2"/>
    <w:p w14:paraId="3C954242" w14:textId="77777777" w:rsidR="00750708" w:rsidRPr="00750708" w:rsidRDefault="00750708" w:rsidP="00750708">
      <w:pPr>
        <w:pStyle w:val="Akapitzlist"/>
        <w:ind w:left="78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0B758C" w14:textId="77777777" w:rsidR="00750708" w:rsidRPr="00750708" w:rsidRDefault="00750708" w:rsidP="00750708">
      <w:pPr>
        <w:jc w:val="both"/>
        <w:rPr>
          <w:rFonts w:ascii="Calibri" w:hAnsi="Calibri" w:cs="Calibri"/>
          <w:sz w:val="24"/>
          <w:szCs w:val="24"/>
        </w:rPr>
      </w:pPr>
    </w:p>
    <w:p w14:paraId="73E98E79" w14:textId="7E111B9E" w:rsidR="00750708" w:rsidRDefault="00750708" w:rsidP="0075070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4422D">
        <w:rPr>
          <w:rFonts w:ascii="Calibri" w:hAnsi="Calibri" w:cs="Calibri"/>
          <w:sz w:val="24"/>
          <w:szCs w:val="24"/>
        </w:rPr>
        <w:t xml:space="preserve">Do §10 ust. 2 wzoru umowy: Prosimy o wykreślenie z wzoru umowy §10 ust. 2. </w:t>
      </w:r>
      <w:r>
        <w:rPr>
          <w:rFonts w:ascii="Calibri" w:hAnsi="Calibri" w:cs="Calibri"/>
          <w:sz w:val="24"/>
          <w:szCs w:val="24"/>
        </w:rPr>
        <w:br/>
      </w:r>
      <w:r w:rsidRPr="0004422D">
        <w:rPr>
          <w:rFonts w:ascii="Calibri" w:hAnsi="Calibri" w:cs="Calibri"/>
          <w:sz w:val="24"/>
          <w:szCs w:val="24"/>
        </w:rPr>
        <w:t xml:space="preserve">W uzasadnieniu swojego stanowiska wskazujemy, że powyższe zapisy w sposób rażący naruszają równowagę stron, dając Zamawiającemu uprawnienie do jednostronnego kształtowania zasad realizacji zamówienia, w szczególności poprzez każdorazowe odgórne ustalanie cen jednostkowych, które obowiązywać w trakcie wykonywania kontraktu, a także umożliwiając Zamawiającemu do dowolnego ograniczenia wielkości zamówienia, z pominięciem zasady wyrażonej w art. 433 pkt 4) ustawy z dnia 11 września 2019 r. Prawo Zamówień Publicznych (tj. Dz. U. z 2021 poz. 1129 z </w:t>
      </w:r>
      <w:proofErr w:type="spellStart"/>
      <w:r w:rsidRPr="0004422D">
        <w:rPr>
          <w:rFonts w:ascii="Calibri" w:hAnsi="Calibri" w:cs="Calibri"/>
          <w:sz w:val="24"/>
          <w:szCs w:val="24"/>
        </w:rPr>
        <w:t>późn</w:t>
      </w:r>
      <w:proofErr w:type="spellEnd"/>
      <w:r w:rsidRPr="0004422D">
        <w:rPr>
          <w:rFonts w:ascii="Calibri" w:hAnsi="Calibri" w:cs="Calibri"/>
          <w:sz w:val="24"/>
          <w:szCs w:val="24"/>
        </w:rPr>
        <w:t xml:space="preserve">. zm.). </w:t>
      </w:r>
      <w:r w:rsidRPr="0004422D">
        <w:rPr>
          <w:rFonts w:ascii="Calibri" w:hAnsi="Calibri" w:cs="Calibri"/>
          <w:sz w:val="24"/>
          <w:szCs w:val="24"/>
        </w:rPr>
        <w:lastRenderedPageBreak/>
        <w:t>Niniejsza argumentacja znajduje również potwierdzenie w orzecznictwie Krajowej Izby Odwoławczej, która w wyroku z dnia 8 listopada 2021 r. (KIO 3107/21) stwierdziła, że postanowienia zakładające możliwość odstąpienia od umowy w każdej chwili, bez gwarancji wykonania zamówienia w minimalnym zakresie, stanowią nadużycie pozycji dominującej przez Zamawiającego i jako takie stanowi klauzulę abuzywną w świetle art. 433 pkt 4 ustawy PZP.</w:t>
      </w:r>
    </w:p>
    <w:p w14:paraId="27F28F2E" w14:textId="77777777" w:rsidR="00750708" w:rsidRPr="00750708" w:rsidRDefault="00750708" w:rsidP="00750708">
      <w:pPr>
        <w:pStyle w:val="Akapitzlist"/>
        <w:ind w:left="780"/>
        <w:jc w:val="both"/>
        <w:rPr>
          <w:rFonts w:ascii="Calibri" w:hAnsi="Calibri" w:cs="Calibri"/>
          <w:b/>
          <w:bCs/>
          <w:sz w:val="24"/>
          <w:szCs w:val="24"/>
        </w:rPr>
      </w:pPr>
      <w:r w:rsidRPr="00750708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5B84D0C2" w14:textId="6AE43FA1" w:rsidR="00FB2530" w:rsidRPr="00FB2530" w:rsidRDefault="00FB2530" w:rsidP="00F96157">
      <w:pPr>
        <w:ind w:left="85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B2530">
        <w:rPr>
          <w:rFonts w:ascii="Calibri" w:eastAsia="Calibri" w:hAnsi="Calibri" w:cs="Calibri"/>
          <w:sz w:val="24"/>
          <w:szCs w:val="24"/>
          <w:lang w:eastAsia="en-US"/>
        </w:rPr>
        <w:t>Zamawiający nie wyraża zgody na zmianę</w:t>
      </w:r>
      <w:r w:rsidRPr="00F96157">
        <w:rPr>
          <w:rFonts w:ascii="Calibri" w:eastAsia="Calibri" w:hAnsi="Calibri" w:cs="Calibri"/>
          <w:sz w:val="24"/>
          <w:szCs w:val="24"/>
          <w:lang w:eastAsia="en-US"/>
        </w:rPr>
        <w:t xml:space="preserve"> projektu umowy</w:t>
      </w:r>
      <w:r w:rsidRPr="00FB2530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11498EE7" w14:textId="77777777" w:rsidR="00FB2530" w:rsidRPr="00FB2530" w:rsidRDefault="00FB2530" w:rsidP="00F96157">
      <w:pPr>
        <w:ind w:left="85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B2530">
        <w:rPr>
          <w:rFonts w:ascii="Calibri" w:eastAsia="Calibri" w:hAnsi="Calibri" w:cs="Calibri"/>
          <w:sz w:val="24"/>
          <w:szCs w:val="24"/>
          <w:lang w:eastAsia="en-US"/>
        </w:rPr>
        <w:t xml:space="preserve">Produkty lecznicze powinny znajdować się i spełniać wymagania określone w katalogu leków refundowanych. Katalog leków refundowanych jest określany w Obwieszczeniu Ministra Zdrowia, które podaje nazwę substancji czynnej, postać i dawkę leków, które będą refundowane, kod EAN odpowiadający konkretnemu produktowi. Zastosowanie leku po jego usunięciu z listy refundacyjnej byłoby niedotrzymaniem warunków realizacji programu lekowego i spowodować mogłoby brak jego refundacji i niecelowość wydatku ze środków publicznych, co nie leży też w interesie publicznym. W związku z tym Zamawiający udzielając świadczeń gwarantowanych i stosując leki znajdujące się w katalogu leków refundowanych musi mieć możliwość odstąpienia od umowy w razie usunięcia leku z tego katalogu w tej części. </w:t>
      </w:r>
    </w:p>
    <w:p w14:paraId="715D6B84" w14:textId="77777777" w:rsidR="00750708" w:rsidRDefault="00750708" w:rsidP="00750708">
      <w:pPr>
        <w:pStyle w:val="Akapitzlist"/>
        <w:ind w:left="780"/>
        <w:jc w:val="both"/>
        <w:rPr>
          <w:rFonts w:ascii="Calibri" w:hAnsi="Calibri" w:cs="Calibri"/>
          <w:sz w:val="24"/>
          <w:szCs w:val="24"/>
        </w:rPr>
      </w:pPr>
    </w:p>
    <w:p w14:paraId="0D60F94E" w14:textId="77777777" w:rsidR="00750708" w:rsidRPr="00750708" w:rsidRDefault="00750708" w:rsidP="00750708">
      <w:pPr>
        <w:pStyle w:val="Akapitzlist"/>
        <w:rPr>
          <w:rFonts w:ascii="Calibri" w:hAnsi="Calibri" w:cs="Calibri"/>
          <w:sz w:val="24"/>
          <w:szCs w:val="24"/>
        </w:rPr>
      </w:pPr>
    </w:p>
    <w:p w14:paraId="43BB8EC5" w14:textId="516255F8" w:rsidR="00750708" w:rsidRDefault="00750708" w:rsidP="0075070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4422D">
        <w:rPr>
          <w:rFonts w:ascii="Calibri" w:hAnsi="Calibri" w:cs="Calibri"/>
          <w:sz w:val="24"/>
          <w:szCs w:val="24"/>
        </w:rPr>
        <w:t>Do §11 ust.1 pkt 3) projektu umowy. Prosimy o wyjaśnienie o jakiej refundacji leku jest mowa w §11 ust.1 pkt 3) projektu umowy? Czy chodzi o wysokość refundacji wynikającą z aktualnego Oświadczenia Ministra Zdrowia w sprawie wykazu refundowanych leków, środków spożywczych specjalnego przeznaczenia żywieniowego?</w:t>
      </w:r>
    </w:p>
    <w:p w14:paraId="52D79597" w14:textId="77777777" w:rsidR="00750708" w:rsidRPr="00750708" w:rsidRDefault="00750708" w:rsidP="00750708">
      <w:pPr>
        <w:pStyle w:val="Akapitzlist"/>
        <w:ind w:left="780"/>
        <w:jc w:val="both"/>
        <w:rPr>
          <w:rFonts w:ascii="Calibri" w:hAnsi="Calibri" w:cs="Calibri"/>
          <w:b/>
          <w:bCs/>
          <w:sz w:val="24"/>
          <w:szCs w:val="24"/>
        </w:rPr>
      </w:pPr>
      <w:r w:rsidRPr="00750708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77796A2B" w14:textId="77777777" w:rsidR="00F96157" w:rsidRPr="00F96157" w:rsidRDefault="00F96157" w:rsidP="00F96157">
      <w:pPr>
        <w:pStyle w:val="Akapitzlist"/>
        <w:ind w:left="780"/>
        <w:jc w:val="both"/>
        <w:rPr>
          <w:rFonts w:ascii="Calibri" w:hAnsi="Calibri" w:cs="Calibri"/>
          <w:sz w:val="24"/>
          <w:szCs w:val="24"/>
        </w:rPr>
      </w:pPr>
      <w:r w:rsidRPr="00F96157">
        <w:rPr>
          <w:rFonts w:ascii="Calibri" w:hAnsi="Calibri" w:cs="Calibri"/>
          <w:sz w:val="24"/>
          <w:szCs w:val="24"/>
        </w:rPr>
        <w:t>Zamawiający skreśla §11 ust.1 pkt 3) projektu umowy, wobec czego odpowiedniej zmianie ulega numeracja punktów w ust. 1 § 11.</w:t>
      </w:r>
    </w:p>
    <w:p w14:paraId="4488E575" w14:textId="09B5007F" w:rsidR="00750708" w:rsidRPr="007C62FD" w:rsidRDefault="007C62FD" w:rsidP="00750708">
      <w:pPr>
        <w:pStyle w:val="Akapitzlist"/>
        <w:ind w:left="780"/>
        <w:jc w:val="both"/>
        <w:rPr>
          <w:rFonts w:ascii="Calibri" w:hAnsi="Calibri" w:cs="Calibri"/>
          <w:b/>
          <w:bCs/>
          <w:sz w:val="24"/>
          <w:szCs w:val="24"/>
        </w:rPr>
      </w:pPr>
      <w:r w:rsidRPr="007C62FD">
        <w:rPr>
          <w:rFonts w:ascii="Calibri" w:hAnsi="Calibri" w:cs="Calibri"/>
          <w:sz w:val="24"/>
          <w:szCs w:val="24"/>
        </w:rPr>
        <w:t xml:space="preserve">Zamawiający </w:t>
      </w:r>
      <w:r>
        <w:rPr>
          <w:rFonts w:ascii="Calibri" w:hAnsi="Calibri" w:cs="Calibri"/>
          <w:sz w:val="24"/>
          <w:szCs w:val="24"/>
        </w:rPr>
        <w:t>dokonał modyfikacji projektu umowy</w:t>
      </w:r>
      <w:r w:rsidRPr="007C62FD">
        <w:rPr>
          <w:rFonts w:ascii="Calibri" w:hAnsi="Calibri" w:cs="Calibri"/>
          <w:sz w:val="24"/>
          <w:szCs w:val="24"/>
        </w:rPr>
        <w:t xml:space="preserve">, zgodnie z treścią </w:t>
      </w:r>
      <w:r w:rsidRPr="007C62FD">
        <w:rPr>
          <w:rFonts w:ascii="Calibri" w:hAnsi="Calibri" w:cs="Calibri"/>
          <w:b/>
          <w:bCs/>
          <w:sz w:val="24"/>
          <w:szCs w:val="24"/>
        </w:rPr>
        <w:t xml:space="preserve">Modyfikacji </w:t>
      </w:r>
      <w:r w:rsidRPr="007C62FD">
        <w:rPr>
          <w:rFonts w:ascii="Calibri" w:hAnsi="Calibri" w:cs="Calibri"/>
          <w:b/>
          <w:bCs/>
          <w:sz w:val="24"/>
          <w:szCs w:val="24"/>
        </w:rPr>
        <w:t>2</w:t>
      </w:r>
      <w:r w:rsidRPr="007C62F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C62FD">
        <w:rPr>
          <w:rFonts w:ascii="Calibri" w:hAnsi="Calibri" w:cs="Calibri"/>
          <w:b/>
          <w:bCs/>
          <w:sz w:val="24"/>
          <w:szCs w:val="24"/>
        </w:rPr>
        <w:br/>
      </w:r>
      <w:r w:rsidRPr="007C62FD">
        <w:rPr>
          <w:rFonts w:ascii="Calibri" w:hAnsi="Calibri" w:cs="Calibri"/>
          <w:b/>
          <w:bCs/>
          <w:sz w:val="24"/>
          <w:szCs w:val="24"/>
        </w:rPr>
        <w:t xml:space="preserve">z dnia </w:t>
      </w:r>
      <w:r w:rsidRPr="007C62FD">
        <w:rPr>
          <w:rFonts w:ascii="Calibri" w:hAnsi="Calibri" w:cs="Calibri"/>
          <w:b/>
          <w:bCs/>
          <w:sz w:val="24"/>
          <w:szCs w:val="24"/>
        </w:rPr>
        <w:t>19</w:t>
      </w:r>
      <w:r w:rsidRPr="007C62FD">
        <w:rPr>
          <w:rFonts w:ascii="Calibri" w:hAnsi="Calibri" w:cs="Calibri"/>
          <w:b/>
          <w:bCs/>
          <w:sz w:val="24"/>
          <w:szCs w:val="24"/>
        </w:rPr>
        <w:t>.10.2022 r.</w:t>
      </w:r>
    </w:p>
    <w:p w14:paraId="6D9D844B" w14:textId="77777777" w:rsidR="00750708" w:rsidRPr="00750708" w:rsidRDefault="00750708" w:rsidP="00750708">
      <w:pPr>
        <w:pStyle w:val="Akapitzlist"/>
        <w:rPr>
          <w:rFonts w:ascii="Calibri" w:hAnsi="Calibri" w:cs="Calibri"/>
          <w:sz w:val="24"/>
          <w:szCs w:val="24"/>
        </w:rPr>
      </w:pPr>
    </w:p>
    <w:p w14:paraId="17FA04F9" w14:textId="0633F03A" w:rsidR="00750708" w:rsidRDefault="00750708" w:rsidP="0075070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4422D">
        <w:rPr>
          <w:rFonts w:ascii="Calibri" w:hAnsi="Calibri" w:cs="Calibri"/>
          <w:sz w:val="24"/>
          <w:szCs w:val="24"/>
        </w:rPr>
        <w:t xml:space="preserve">Do §11 ust. 2 wzoru umowy: Czy w przypadku wstrzymania produkcji lub wycofania </w:t>
      </w:r>
      <w:r>
        <w:rPr>
          <w:rFonts w:ascii="Calibri" w:hAnsi="Calibri" w:cs="Calibri"/>
          <w:sz w:val="24"/>
          <w:szCs w:val="24"/>
        </w:rPr>
        <w:br/>
      </w:r>
      <w:r w:rsidRPr="0004422D">
        <w:rPr>
          <w:rFonts w:ascii="Calibri" w:hAnsi="Calibri" w:cs="Calibri"/>
          <w:sz w:val="24"/>
          <w:szCs w:val="24"/>
        </w:rPr>
        <w:t>z obrotu przedmiotu umowy i braku możliwości dostarczenia zamiennika leku w cenie przetargowej (bo np. będzie to groziło rażącą startą dla Wykonawcy), Zamawiający wyrazi zgodę na sprzedaż w cenie zbliżonej do rynkowej lub na wyłączenie tego produktu z umowy bez konieczności ponoszenia kary przez Wykonawcę?</w:t>
      </w:r>
    </w:p>
    <w:p w14:paraId="0C13931E" w14:textId="77777777" w:rsidR="00750708" w:rsidRPr="00750708" w:rsidRDefault="00750708" w:rsidP="00750708">
      <w:pPr>
        <w:pStyle w:val="Akapitzlist"/>
        <w:ind w:left="780"/>
        <w:jc w:val="both"/>
        <w:rPr>
          <w:rFonts w:ascii="Calibri" w:hAnsi="Calibri" w:cs="Calibri"/>
          <w:b/>
          <w:bCs/>
          <w:sz w:val="24"/>
          <w:szCs w:val="24"/>
        </w:rPr>
      </w:pPr>
      <w:r w:rsidRPr="00750708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7ED35291" w14:textId="78E30A6A" w:rsidR="00750708" w:rsidRDefault="00F96157" w:rsidP="00750708">
      <w:pPr>
        <w:pStyle w:val="Akapitzlist"/>
        <w:ind w:left="780"/>
        <w:jc w:val="both"/>
        <w:rPr>
          <w:rFonts w:ascii="Calibri" w:hAnsi="Calibri" w:cs="Calibri"/>
          <w:sz w:val="24"/>
          <w:szCs w:val="24"/>
        </w:rPr>
      </w:pPr>
      <w:r w:rsidRPr="00F96157">
        <w:rPr>
          <w:rFonts w:ascii="Calibri" w:hAnsi="Calibri" w:cs="Calibri"/>
          <w:sz w:val="24"/>
          <w:szCs w:val="24"/>
        </w:rPr>
        <w:t xml:space="preserve">Zamawiający nie wyraża zgody na zmianę. O zmianach umowy stanowi art. 455 ustawy </w:t>
      </w:r>
      <w:proofErr w:type="spellStart"/>
      <w:r w:rsidRPr="00F96157">
        <w:rPr>
          <w:rFonts w:ascii="Calibri" w:hAnsi="Calibri" w:cs="Calibri"/>
          <w:sz w:val="24"/>
          <w:szCs w:val="24"/>
        </w:rPr>
        <w:t>pzp</w:t>
      </w:r>
      <w:proofErr w:type="spellEnd"/>
      <w:r w:rsidRPr="00F96157">
        <w:rPr>
          <w:rFonts w:ascii="Calibri" w:hAnsi="Calibri" w:cs="Calibri"/>
          <w:sz w:val="24"/>
          <w:szCs w:val="24"/>
        </w:rPr>
        <w:t xml:space="preserve"> oraz treść projektu umowy.</w:t>
      </w:r>
    </w:p>
    <w:p w14:paraId="079DC7F0" w14:textId="3A1AD34C" w:rsidR="00750708" w:rsidRDefault="00750708" w:rsidP="00750708">
      <w:pPr>
        <w:pStyle w:val="Akapitzlist"/>
        <w:rPr>
          <w:rFonts w:ascii="Calibri" w:hAnsi="Calibri" w:cs="Calibri"/>
          <w:sz w:val="24"/>
          <w:szCs w:val="24"/>
        </w:rPr>
      </w:pPr>
    </w:p>
    <w:p w14:paraId="3228EC8B" w14:textId="77777777" w:rsidR="000B0C07" w:rsidRPr="00750708" w:rsidRDefault="000B0C07" w:rsidP="00750708">
      <w:pPr>
        <w:pStyle w:val="Akapitzlist"/>
        <w:rPr>
          <w:rFonts w:ascii="Calibri" w:hAnsi="Calibri" w:cs="Calibri"/>
          <w:sz w:val="24"/>
          <w:szCs w:val="24"/>
        </w:rPr>
      </w:pPr>
    </w:p>
    <w:p w14:paraId="2A011C0C" w14:textId="11939BAB" w:rsidR="00750708" w:rsidRPr="00750708" w:rsidRDefault="00750708" w:rsidP="0075070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4422D">
        <w:rPr>
          <w:rFonts w:ascii="Calibri" w:hAnsi="Calibri" w:cs="Calibri"/>
          <w:sz w:val="24"/>
          <w:szCs w:val="24"/>
        </w:rPr>
        <w:t xml:space="preserve">Do §11 ust. 3 wzoru umowy: Wnosimy o wykreślenie z umowy zapisu §11 ust. 3. Wskazujemy, że wykonawca zamówienia publicznego nie jest stroną umowy Zamawiającego z NFZ, nie ma wpływu na wycenę finansowania procedur medycznych przez NFZ i w związku z tym nie może być obarczany ryzykiem nieprzewidywalnej </w:t>
      </w:r>
      <w:r w:rsidRPr="0004422D">
        <w:rPr>
          <w:rFonts w:ascii="Calibri" w:hAnsi="Calibri" w:cs="Calibri"/>
          <w:sz w:val="24"/>
          <w:szCs w:val="24"/>
        </w:rPr>
        <w:lastRenderedPageBreak/>
        <w:t>konieczności obniżenia cen związanych ze zmniejszeniem finansowania procedury medycznej przez NFZ</w:t>
      </w:r>
      <w:r>
        <w:t>.</w:t>
      </w:r>
    </w:p>
    <w:p w14:paraId="13F4D669" w14:textId="77777777" w:rsidR="00750708" w:rsidRPr="00750708" w:rsidRDefault="00750708" w:rsidP="00750708">
      <w:pPr>
        <w:pStyle w:val="Akapitzlist"/>
        <w:ind w:left="780"/>
        <w:jc w:val="both"/>
        <w:rPr>
          <w:rFonts w:ascii="Calibri" w:hAnsi="Calibri" w:cs="Calibri"/>
          <w:b/>
          <w:bCs/>
          <w:sz w:val="24"/>
          <w:szCs w:val="24"/>
        </w:rPr>
      </w:pPr>
      <w:r w:rsidRPr="00750708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57C6FB2B" w14:textId="6278F5F0" w:rsidR="00F96157" w:rsidRPr="00F96157" w:rsidRDefault="00F96157" w:rsidP="00F96157">
      <w:pPr>
        <w:pStyle w:val="Akapitzlist"/>
        <w:ind w:left="780"/>
        <w:jc w:val="both"/>
        <w:rPr>
          <w:rFonts w:ascii="Calibri" w:hAnsi="Calibri" w:cs="Calibri"/>
          <w:sz w:val="24"/>
          <w:szCs w:val="24"/>
        </w:rPr>
      </w:pPr>
      <w:r w:rsidRPr="00F96157">
        <w:rPr>
          <w:rFonts w:ascii="Calibri" w:hAnsi="Calibri" w:cs="Calibri"/>
          <w:sz w:val="24"/>
          <w:szCs w:val="24"/>
        </w:rPr>
        <w:t>Zamawiający nie wyraża zgody na zmianę</w:t>
      </w:r>
      <w:r>
        <w:rPr>
          <w:rFonts w:ascii="Calibri" w:hAnsi="Calibri" w:cs="Calibri"/>
          <w:sz w:val="24"/>
          <w:szCs w:val="24"/>
        </w:rPr>
        <w:t xml:space="preserve"> projektu umowy</w:t>
      </w:r>
      <w:r w:rsidRPr="00F96157">
        <w:rPr>
          <w:rFonts w:ascii="Calibri" w:hAnsi="Calibri" w:cs="Calibri"/>
          <w:sz w:val="24"/>
          <w:szCs w:val="24"/>
        </w:rPr>
        <w:t xml:space="preserve">. </w:t>
      </w:r>
    </w:p>
    <w:p w14:paraId="079E7A64" w14:textId="7B665813" w:rsidR="00F96157" w:rsidRPr="00F96157" w:rsidRDefault="00F96157" w:rsidP="00F96157">
      <w:pPr>
        <w:pStyle w:val="Akapitzlist"/>
        <w:ind w:left="780"/>
        <w:jc w:val="both"/>
        <w:rPr>
          <w:rFonts w:ascii="Calibri" w:hAnsi="Calibri" w:cs="Calibri"/>
          <w:sz w:val="24"/>
          <w:szCs w:val="24"/>
        </w:rPr>
      </w:pPr>
      <w:r w:rsidRPr="00F96157">
        <w:rPr>
          <w:rFonts w:ascii="Calibri" w:hAnsi="Calibri" w:cs="Calibri"/>
          <w:sz w:val="24"/>
          <w:szCs w:val="24"/>
        </w:rPr>
        <w:t xml:space="preserve">Artykuł 9 ustawy dnia 12 maja 2011 r. o refundacji leków, środków spożywczych specjalnego przeznaczenia żywieniowego oraz wyrobów medycznych (dalej: ustawa refundacyjna)  określa sposób kształtowania się cen leków, które są nabywane przez świadczeniodawcę. </w:t>
      </w:r>
      <w:r w:rsidRPr="007C62FD">
        <w:rPr>
          <w:rFonts w:ascii="Calibri" w:hAnsi="Calibri" w:cs="Calibri"/>
          <w:sz w:val="24"/>
          <w:szCs w:val="24"/>
          <w:u w:val="single"/>
        </w:rPr>
        <w:t xml:space="preserve">Jest to przepis lex </w:t>
      </w:r>
      <w:proofErr w:type="spellStart"/>
      <w:r w:rsidRPr="007C62FD">
        <w:rPr>
          <w:rFonts w:ascii="Calibri" w:hAnsi="Calibri" w:cs="Calibri"/>
          <w:sz w:val="24"/>
          <w:szCs w:val="24"/>
          <w:u w:val="single"/>
        </w:rPr>
        <w:t>specialis</w:t>
      </w:r>
      <w:proofErr w:type="spellEnd"/>
      <w:r w:rsidRPr="007C62FD">
        <w:rPr>
          <w:rFonts w:ascii="Calibri" w:hAnsi="Calibri" w:cs="Calibri"/>
          <w:sz w:val="24"/>
          <w:szCs w:val="24"/>
          <w:u w:val="single"/>
        </w:rPr>
        <w:t xml:space="preserve"> do ogólnych zasad obowiązujących </w:t>
      </w:r>
      <w:r w:rsidR="007C62FD">
        <w:rPr>
          <w:rFonts w:ascii="Calibri" w:hAnsi="Calibri" w:cs="Calibri"/>
          <w:sz w:val="24"/>
          <w:szCs w:val="24"/>
          <w:u w:val="single"/>
        </w:rPr>
        <w:br/>
      </w:r>
      <w:r w:rsidRPr="007C62FD">
        <w:rPr>
          <w:rFonts w:ascii="Calibri" w:hAnsi="Calibri" w:cs="Calibri"/>
          <w:sz w:val="24"/>
          <w:szCs w:val="24"/>
          <w:u w:val="single"/>
        </w:rPr>
        <w:t xml:space="preserve">w podmiotach prowadzących działalność leczniczą zgodnie z przepisami ustawy </w:t>
      </w:r>
      <w:r w:rsidR="007C62FD">
        <w:rPr>
          <w:rFonts w:ascii="Calibri" w:hAnsi="Calibri" w:cs="Calibri"/>
          <w:sz w:val="24"/>
          <w:szCs w:val="24"/>
          <w:u w:val="single"/>
        </w:rPr>
        <w:br/>
      </w:r>
      <w:r w:rsidRPr="007C62FD">
        <w:rPr>
          <w:rFonts w:ascii="Calibri" w:hAnsi="Calibri" w:cs="Calibri"/>
          <w:sz w:val="24"/>
          <w:szCs w:val="24"/>
          <w:u w:val="single"/>
        </w:rPr>
        <w:t>- Prawo zamówień publicznych.</w:t>
      </w:r>
      <w:r w:rsidRPr="00F96157">
        <w:rPr>
          <w:rFonts w:ascii="Calibri" w:hAnsi="Calibri" w:cs="Calibri"/>
          <w:sz w:val="24"/>
          <w:szCs w:val="24"/>
        </w:rPr>
        <w:t xml:space="preserve"> Odnosi się on jednak tylko do podmiotów, które mają status świadczeniodawcy i nabywają produkty refundowane w celu realizacji świadczeń gwarantowanych. W każdym przypadku, gdy te przesłanki są spełnione, zastosowanie znajduje art. 9 i wskazane w nim warunki nabywania produktów refundowanych. W związku z tym przepis ten będzie miał pierwszeństwo </w:t>
      </w:r>
      <w:r w:rsidR="007C62FD">
        <w:rPr>
          <w:rFonts w:ascii="Calibri" w:hAnsi="Calibri" w:cs="Calibri"/>
          <w:sz w:val="24"/>
          <w:szCs w:val="24"/>
        </w:rPr>
        <w:br/>
      </w:r>
      <w:r w:rsidRPr="00F96157">
        <w:rPr>
          <w:rFonts w:ascii="Calibri" w:hAnsi="Calibri" w:cs="Calibri"/>
          <w:sz w:val="24"/>
          <w:szCs w:val="24"/>
        </w:rPr>
        <w:t xml:space="preserve">w zastosowaniu przed wszystkimi regulacjami na gruncie ustawy - Prawo zamówień publicznych .Artykuł 9 ustawy refundacyjnej wprowadza pojęcie cen maksymalnych jako wyjątek od ogólnej normy. W ust. 1 przepis ten stanowi, że: "Świadczeniodawca w celu realizacji świadczeń gwarantowanych jest obowiązany nabywać leki (...) po cenie nie wyższej niż urzędowa cena zbytu powiększona o marżę nie wyższą niż urzędowa marża hurtowa, a w przypadku nabywania od podmiotu innego niż przedsiębiorca prowadzący obrót hurtowy w rozumieniu ustawy - Prawo farmaceutyczne - po cenie nie wyższej niż urzędowa cena zbytu". W ust. 2 stanowi: "Lek (...), o którym mowa w art. 6 ust. 1 pkt 1-3, świadczeniodawca jest obowiązany nabywać po cenie nie wyższej niż urzędowa cena zbytu leku (...), stanowiącego podstawę limitu, uwzględniając liczbę DDD leku (...) powiększoną o marżę nie wyższą niż urzędowa marża hurtowa, a w przypadku nabywania od podmiotu innego niż przedsiębiorca prowadzący obrót hurtowy w rozumieniu ustawy  - Prawo farmaceutyczne - po cenie nie wyższej niż urzędowa cena zbytu". </w:t>
      </w:r>
    </w:p>
    <w:p w14:paraId="65C9F2AB" w14:textId="64674A09" w:rsidR="00F96157" w:rsidRPr="00F96157" w:rsidRDefault="00F96157" w:rsidP="00F96157">
      <w:pPr>
        <w:pStyle w:val="Akapitzlist"/>
        <w:ind w:left="780"/>
        <w:jc w:val="both"/>
        <w:rPr>
          <w:rFonts w:ascii="Calibri" w:hAnsi="Calibri" w:cs="Calibri"/>
          <w:sz w:val="24"/>
          <w:szCs w:val="24"/>
        </w:rPr>
      </w:pPr>
      <w:r w:rsidRPr="00F96157">
        <w:rPr>
          <w:rFonts w:ascii="Calibri" w:hAnsi="Calibri" w:cs="Calibri"/>
          <w:sz w:val="24"/>
          <w:szCs w:val="24"/>
        </w:rPr>
        <w:t xml:space="preserve">Maksymalny charakter cen dla produktów refundowanych do lecznictwa szpitalnego ma także dodatkowy aspekt. Zgodnie z odpowiednimi przepisami ustawy o refundacji, Minister Zdrowia wydaje obwieszczenie z aktualnie obowiązującą listą produktów refundowanych. Problemem, który gdyby nie przepisy Kodeksu cywilnego, mógłby wystąpić jest różnica w wartościach cenowych pomiędzy obwieszczeniem Ministra Zdrowia, a realizowaną w czasie umową Wykonawcy z Zamawiającym. Prawo zamówień publicznych wprost wskazuje na zastosowanie kodeksu cywilnego do czynności podejmowanych przez zamawiającego i wykonawcę w postępowaniu o udzielenie zamówienia oraz do umów w sprawach zamówień publicznych, jeżeli przepisy prawa zamówień publicznych nie stanowią inaczej. Przy zawieraniu umów sprzedaży leków, w warunkach pozwalających na zastosowanie ceny maksymalnej, każdorazowo trzeba mieć na uwadze częstą zmianę cen, w związku z uaktualnianiem raz na dwa miesiące obwieszczenia zawierającego wykaz refundowanych leków . Zastosowanie znajdzie art. 538 KC - W związku z tym jeżeli cena zawarta w umowie jest wyższa niż cena maksymalna za lek zawarta w obwieszczeniu, kupujący nie jest zobowiązany do zapłaty ceny wyższej, a jedynie cenę maksymalną. Jeżeli sprzedawca otrzymał cenę wyższą od maksymalnej, to kupujący ma roszczenie do sprzedawcy </w:t>
      </w:r>
      <w:r w:rsidR="007C62FD">
        <w:rPr>
          <w:rFonts w:ascii="Calibri" w:hAnsi="Calibri" w:cs="Calibri"/>
          <w:sz w:val="24"/>
          <w:szCs w:val="24"/>
        </w:rPr>
        <w:br/>
      </w:r>
      <w:r w:rsidRPr="00F96157">
        <w:rPr>
          <w:rFonts w:ascii="Calibri" w:hAnsi="Calibri" w:cs="Calibri"/>
          <w:sz w:val="24"/>
          <w:szCs w:val="24"/>
        </w:rPr>
        <w:t xml:space="preserve">o zwrot różnicy. Zastosowanie przepisu będzie możliwe jedynie w sytuacji, </w:t>
      </w:r>
      <w:r w:rsidR="007C62FD">
        <w:rPr>
          <w:rFonts w:ascii="Calibri" w:hAnsi="Calibri" w:cs="Calibri"/>
          <w:sz w:val="24"/>
          <w:szCs w:val="24"/>
        </w:rPr>
        <w:br/>
      </w:r>
      <w:r w:rsidRPr="00F96157">
        <w:rPr>
          <w:rFonts w:ascii="Calibri" w:hAnsi="Calibri" w:cs="Calibri"/>
          <w:sz w:val="24"/>
          <w:szCs w:val="24"/>
        </w:rPr>
        <w:lastRenderedPageBreak/>
        <w:t xml:space="preserve">gdy zapłacona cena jest wyższa niż cena maksymalna. Nadto zgodnie z art. 526 § 1 </w:t>
      </w:r>
      <w:proofErr w:type="spellStart"/>
      <w:r w:rsidRPr="00F96157">
        <w:rPr>
          <w:rFonts w:ascii="Calibri" w:hAnsi="Calibri" w:cs="Calibri"/>
          <w:sz w:val="24"/>
          <w:szCs w:val="24"/>
        </w:rPr>
        <w:t>kc</w:t>
      </w:r>
      <w:proofErr w:type="spellEnd"/>
      <w:r w:rsidRPr="00F96157">
        <w:rPr>
          <w:rFonts w:ascii="Calibri" w:hAnsi="Calibri" w:cs="Calibri"/>
          <w:sz w:val="24"/>
          <w:szCs w:val="24"/>
        </w:rPr>
        <w:t xml:space="preserve"> dopuszczalne jest określenie ceny przez wskazanie podstaw do jej ustalenia.</w:t>
      </w:r>
    </w:p>
    <w:p w14:paraId="0F6F67A3" w14:textId="77777777" w:rsidR="00F96157" w:rsidRPr="00F96157" w:rsidRDefault="00F96157" w:rsidP="00F96157">
      <w:pPr>
        <w:pStyle w:val="Akapitzlist"/>
        <w:ind w:left="780"/>
        <w:jc w:val="both"/>
        <w:rPr>
          <w:rFonts w:ascii="Calibri" w:hAnsi="Calibri" w:cs="Calibri"/>
          <w:sz w:val="24"/>
          <w:szCs w:val="24"/>
        </w:rPr>
      </w:pPr>
      <w:r w:rsidRPr="00F96157">
        <w:rPr>
          <w:rFonts w:ascii="Calibri" w:hAnsi="Calibri" w:cs="Calibri"/>
          <w:sz w:val="24"/>
          <w:szCs w:val="24"/>
        </w:rPr>
        <w:t>Niestosowanie się świadczeniodawcy do obowiązku przestrzegania maksymalnych cen i marż stwarza możliwość narażenia się na zarzut niegospodarności. Zarzut ten może dotyczyć zarówno podmiotów prywatnych, jak i podmiotów finansowanych ze środków publicznych. Przy czym w przypadku ostatniej z ww. grup podmiotów zajmujących się realizacją świadczeń gwarantowanych, należy mieć w szczególności na uwadze odpowiedzialność wynikającą z naruszenia dyscypliny finansów publicznych. Należy zwrócić uwagę, że nabycie produktów refundowanych po cenach wyższych jest niecelowe z punktu widzenia świadczeniodawców, którym zależy na uzyskaniu możliwie najniższej ceny. Możliwość nabycia produktów po cenach określonych zgodnie z ustawą refundacyjnej jest bezpośrednio związana z działaniami podmiotów przystępujących do postępowań o udzielenie zamówienia publicznego, dlatego też to oni są podmiotami, których zachowania zostały zabezpieczone sankcją w postaci kary pieniężnej (art. 50 ustawy refundacyjnej). W związku z tym artykuł ten w rzeczywistości kierowany jest do podmiotów, które te leki, środki spożywcze specjalnego przeznaczenia żywieniowego, wyroby medyczne po cenach wyższych proponują.</w:t>
      </w:r>
    </w:p>
    <w:p w14:paraId="2F1AEBAB" w14:textId="5D95A732" w:rsidR="00F96157" w:rsidRPr="00F96157" w:rsidRDefault="00F96157" w:rsidP="00F96157">
      <w:pPr>
        <w:pStyle w:val="Akapitzlist"/>
        <w:ind w:left="780"/>
        <w:jc w:val="both"/>
        <w:rPr>
          <w:rFonts w:ascii="Calibri" w:hAnsi="Calibri" w:cs="Calibri"/>
          <w:sz w:val="24"/>
          <w:szCs w:val="24"/>
        </w:rPr>
      </w:pPr>
      <w:r w:rsidRPr="00F96157">
        <w:rPr>
          <w:rFonts w:ascii="Calibri" w:hAnsi="Calibri" w:cs="Calibri"/>
          <w:sz w:val="24"/>
          <w:szCs w:val="24"/>
        </w:rPr>
        <w:t xml:space="preserve">Produkty lecznicze powinny znajdować się i spełniać wymagania określone w katalogu leków refundowanych. Katalog leków refundowanych jest określany w wydawanym na podstawie ustawy refundacyjnej Obwieszczeniu Ministra Zdrowia, które w szczególności podaje nazwę substancji czynnej, postać i dawkę leków, które będą refundowane, kod EAN odpowiadający konkretnemu produktowi, urzędowe ceny zbytu, ceny hurtowe brutto i limity refundacji. Cena leku musi zostać ustalona zgodnie z ustawą refundacyjną. Nie powinna ona przekraczać limitu refundacji z Obwieszczenia Ministra Zdrowia w sprawie wykazu leków refundowanych. Konieczna jest możliwość dostosowania cen do limitu refundacji ogłaszanego w </w:t>
      </w:r>
      <w:proofErr w:type="spellStart"/>
      <w:r w:rsidRPr="00F96157">
        <w:rPr>
          <w:rFonts w:ascii="Calibri" w:hAnsi="Calibri" w:cs="Calibri"/>
          <w:sz w:val="24"/>
          <w:szCs w:val="24"/>
        </w:rPr>
        <w:t>Obwieszczeniach</w:t>
      </w:r>
      <w:proofErr w:type="spellEnd"/>
      <w:r w:rsidRPr="00F96157">
        <w:rPr>
          <w:rFonts w:ascii="Calibri" w:hAnsi="Calibri" w:cs="Calibri"/>
          <w:sz w:val="24"/>
          <w:szCs w:val="24"/>
        </w:rPr>
        <w:t xml:space="preserve"> MZ. Dotyczy to w szczególności leków dostępnych w ramach programu lekowego. </w:t>
      </w:r>
      <w:r w:rsidR="00924364">
        <w:rPr>
          <w:rFonts w:ascii="Calibri" w:hAnsi="Calibri" w:cs="Calibri"/>
          <w:sz w:val="24"/>
          <w:szCs w:val="24"/>
        </w:rPr>
        <w:br/>
      </w:r>
      <w:r w:rsidRPr="00F96157">
        <w:rPr>
          <w:rFonts w:ascii="Calibri" w:hAnsi="Calibri" w:cs="Calibri"/>
          <w:sz w:val="24"/>
          <w:szCs w:val="24"/>
        </w:rPr>
        <w:t>W związku z tym Zamawiający nie wyraża zgody na wykreślenie § 11 ust. 3 projektu umowy.</w:t>
      </w:r>
    </w:p>
    <w:p w14:paraId="3F8D0F8F" w14:textId="77777777" w:rsidR="00CB7DE8" w:rsidRPr="00E20B71" w:rsidRDefault="00CB7DE8" w:rsidP="00CB7DE8">
      <w:pPr>
        <w:jc w:val="both"/>
        <w:rPr>
          <w:rFonts w:ascii="Calibri" w:eastAsia="Arial" w:hAnsi="Calibri" w:cs="Calibri"/>
          <w:sz w:val="4"/>
          <w:szCs w:val="4"/>
        </w:rPr>
      </w:pPr>
    </w:p>
    <w:p w14:paraId="5F60FBEB" w14:textId="3DDF6E08" w:rsidR="00CB7DE8" w:rsidRPr="00CB7DE8" w:rsidRDefault="00CB7DE8" w:rsidP="00CB7DE8">
      <w:pPr>
        <w:ind w:left="1276" w:hanging="425"/>
        <w:jc w:val="both"/>
        <w:rPr>
          <w:rFonts w:ascii="Calibri" w:eastAsia="Arial" w:hAnsi="Calibri" w:cs="Calibri"/>
          <w:sz w:val="24"/>
          <w:szCs w:val="24"/>
        </w:rPr>
      </w:pPr>
      <w:r w:rsidRPr="00CB7DE8">
        <w:rPr>
          <w:rFonts w:ascii="Calibri" w:eastAsia="Arial" w:hAnsi="Calibri" w:cs="Calibri"/>
          <w:sz w:val="24"/>
          <w:szCs w:val="24"/>
        </w:rPr>
        <w:t>Jednocześnie modyfikuję</w:t>
      </w:r>
    </w:p>
    <w:p w14:paraId="26AD51BF" w14:textId="77777777" w:rsidR="00CB7DE8" w:rsidRPr="00CB7DE8" w:rsidRDefault="00CB7DE8" w:rsidP="00CB7DE8">
      <w:pPr>
        <w:ind w:left="1276" w:hanging="425"/>
        <w:jc w:val="both"/>
        <w:rPr>
          <w:rFonts w:ascii="Calibri" w:eastAsia="Arial" w:hAnsi="Calibri" w:cs="Calibri"/>
          <w:sz w:val="24"/>
          <w:szCs w:val="24"/>
        </w:rPr>
      </w:pPr>
      <w:r w:rsidRPr="00CB7DE8">
        <w:rPr>
          <w:rFonts w:ascii="Calibri" w:eastAsia="Arial" w:hAnsi="Calibri" w:cs="Calibri"/>
          <w:sz w:val="24"/>
          <w:szCs w:val="24"/>
        </w:rPr>
        <w:t>1) postanowienie § 1 ust. 2 pkt 3 projektu umowy poprzez nadanie mu następującego brzmienia:</w:t>
      </w:r>
    </w:p>
    <w:p w14:paraId="6225CB06" w14:textId="259FEDA7" w:rsidR="00CB7DE8" w:rsidRDefault="00CB7DE8" w:rsidP="00CB7DE8">
      <w:pPr>
        <w:ind w:left="1560" w:hanging="426"/>
        <w:jc w:val="both"/>
        <w:rPr>
          <w:rFonts w:ascii="Calibri" w:eastAsia="Calibri" w:hAnsi="Calibri" w:cs="Calibri"/>
          <w:i/>
          <w:iCs/>
          <w:sz w:val="24"/>
          <w:szCs w:val="24"/>
          <w:lang w:eastAsia="ar-SA"/>
        </w:rPr>
      </w:pPr>
      <w:r w:rsidRPr="00CB7DE8">
        <w:rPr>
          <w:rFonts w:ascii="Calibri" w:eastAsia="Arial" w:hAnsi="Calibri" w:cs="Calibri"/>
          <w:i/>
          <w:iCs/>
          <w:sz w:val="24"/>
          <w:szCs w:val="24"/>
        </w:rPr>
        <w:t xml:space="preserve">„3) znajdować się i spełniać wymagania określone w  katalogu leków refundowanych stosowanych w ramach programu lekowego określonych </w:t>
      </w:r>
      <w:r w:rsidRPr="00CB7DE8">
        <w:rPr>
          <w:rFonts w:ascii="Calibri" w:eastAsia="Calibri" w:hAnsi="Calibri" w:cs="Calibri"/>
          <w:i/>
          <w:iCs/>
          <w:sz w:val="24"/>
          <w:szCs w:val="24"/>
          <w:lang w:eastAsia="ar-SA"/>
        </w:rPr>
        <w:t>obwieszczeniu Ministra Zdrowia w sprawie wykazu refundowanych leków, środków spożywczych specjalnego przeznaczenia żywieniowego oraz wyrobów medycznych;”</w:t>
      </w:r>
    </w:p>
    <w:p w14:paraId="5EEA9FB0" w14:textId="77777777" w:rsidR="00CB7DE8" w:rsidRPr="00CB7DE8" w:rsidRDefault="00CB7DE8" w:rsidP="00CB7DE8">
      <w:pPr>
        <w:ind w:left="1276" w:hanging="425"/>
        <w:jc w:val="both"/>
        <w:rPr>
          <w:rFonts w:ascii="Calibri" w:eastAsia="Arial" w:hAnsi="Calibri" w:cs="Calibri"/>
          <w:sz w:val="24"/>
          <w:szCs w:val="24"/>
        </w:rPr>
      </w:pPr>
      <w:r w:rsidRPr="00CB7DE8">
        <w:rPr>
          <w:rFonts w:ascii="Calibri" w:eastAsia="Arial" w:hAnsi="Calibri" w:cs="Calibri"/>
          <w:sz w:val="24"/>
          <w:szCs w:val="24"/>
        </w:rPr>
        <w:t>2) postanowienie § 10 ust. 2 projektu umowy poprzez nadanie mu następującego brzmienia:</w:t>
      </w:r>
    </w:p>
    <w:p w14:paraId="69FCFC1A" w14:textId="77777777" w:rsidR="00CB7DE8" w:rsidRPr="00CB7DE8" w:rsidRDefault="00CB7DE8" w:rsidP="00CB7DE8">
      <w:pPr>
        <w:spacing w:before="120" w:after="120"/>
        <w:ind w:left="1560" w:hanging="426"/>
        <w:jc w:val="both"/>
        <w:rPr>
          <w:rStyle w:val="Uwydatnienie"/>
          <w:rFonts w:eastAsia="Calibri"/>
          <w:sz w:val="24"/>
          <w:szCs w:val="24"/>
        </w:rPr>
      </w:pPr>
      <w:r w:rsidRPr="00CB7DE8">
        <w:rPr>
          <w:rStyle w:val="Uwydatnienie"/>
          <w:rFonts w:ascii="Calibri" w:eastAsia="Calibri" w:hAnsi="Calibri" w:cs="Calibri"/>
          <w:sz w:val="24"/>
          <w:szCs w:val="24"/>
        </w:rPr>
        <w:t>„2. W przypadku usunięcia leków z katalogu refundowanych stosowanych w zakresie programy zdrowotne (lekowe), o których mowa w obwieszczeniu Ministra Zdrowia w sprawie wykazu leków refundowanych, środków spożywczych specjalnego przeznaczenia żywieniowego oraz wyrobów medycznych, Zamawiający ma prawo odstąpienia od umowy w całości lub w części dotyczącej niezrealizowanej umowy, w terminie 60 dni od zajścia okoliczności uprawniającej Zamawiającego do odstąpienia od umowy.”</w:t>
      </w:r>
    </w:p>
    <w:p w14:paraId="29605121" w14:textId="77777777" w:rsidR="00CB7DE8" w:rsidRPr="00CB7DE8" w:rsidRDefault="00CB7DE8" w:rsidP="00CB7DE8">
      <w:pPr>
        <w:ind w:left="1276" w:hanging="425"/>
        <w:jc w:val="both"/>
        <w:rPr>
          <w:rFonts w:eastAsia="Arial"/>
          <w:sz w:val="24"/>
          <w:szCs w:val="24"/>
        </w:rPr>
      </w:pPr>
      <w:r w:rsidRPr="00CB7DE8">
        <w:rPr>
          <w:rStyle w:val="Uwydatnienie"/>
          <w:rFonts w:ascii="Calibri" w:eastAsia="Calibri" w:hAnsi="Calibri" w:cs="Calibri"/>
          <w:i w:val="0"/>
          <w:iCs w:val="0"/>
          <w:sz w:val="24"/>
          <w:szCs w:val="24"/>
        </w:rPr>
        <w:lastRenderedPageBreak/>
        <w:t>3)</w:t>
      </w:r>
      <w:r w:rsidRPr="00CB7DE8">
        <w:rPr>
          <w:rStyle w:val="Uwydatnienie"/>
          <w:rFonts w:ascii="Calibri" w:eastAsia="Calibri" w:hAnsi="Calibri" w:cs="Calibri"/>
          <w:sz w:val="24"/>
          <w:szCs w:val="24"/>
        </w:rPr>
        <w:t xml:space="preserve"> </w:t>
      </w:r>
      <w:r w:rsidRPr="00CB7DE8">
        <w:rPr>
          <w:rFonts w:ascii="Calibri" w:eastAsia="Arial" w:hAnsi="Calibri" w:cs="Calibri"/>
          <w:sz w:val="24"/>
          <w:szCs w:val="24"/>
        </w:rPr>
        <w:t>postanowienie § 11 ust. 4 projektu umowy poprzez nadanie mu następującego brzmienia:</w:t>
      </w:r>
    </w:p>
    <w:p w14:paraId="6F15371A" w14:textId="17EF9FDE" w:rsidR="00CB7DE8" w:rsidRPr="00CB7DE8" w:rsidRDefault="00CB7DE8" w:rsidP="00CB7DE8">
      <w:pPr>
        <w:pStyle w:val="Akapitzlist"/>
        <w:tabs>
          <w:tab w:val="left" w:pos="284"/>
        </w:tabs>
        <w:spacing w:before="120" w:after="120"/>
        <w:ind w:left="1701" w:hanging="283"/>
        <w:jc w:val="both"/>
        <w:rPr>
          <w:rFonts w:ascii="Calibri" w:hAnsi="Calibri"/>
          <w:i/>
          <w:iCs/>
          <w:sz w:val="24"/>
          <w:szCs w:val="24"/>
        </w:rPr>
      </w:pPr>
      <w:r w:rsidRPr="00CB7DE8">
        <w:rPr>
          <w:rFonts w:ascii="Calibri" w:hAnsi="Calibri"/>
          <w:i/>
          <w:iCs/>
          <w:sz w:val="24"/>
          <w:szCs w:val="24"/>
        </w:rPr>
        <w:t>„4. Cena leku objętego umową, który jest ujęty w Obwieszczeniu Ministra Zdrowia w sprawie wykazu refundowanych leków, środków spożywczych specjalnego przeznaczenia żywieniowego oraz wyrobów medycznych w części dotyczącej programów lekowych, nie może być wyższa od wysokości limitu finansowania określonego dla tego leku w aktualnie obowiązującym obwieszczeniu Ministra Zdrowia. W przypadku, gdy w Obwieszczeniu Ministra Zdrowia wysokość limitu finansowania danego produktu leczniczego ulega obniżeniu poniżej ceny określonej umową, cena określona w umowie ulega obniżeniu z mocy prawa do wysokości limitu finansowania, a zmiana taka nie wymaga dokonania zmiany umowy.”</w:t>
      </w:r>
    </w:p>
    <w:p w14:paraId="1BEFD1AA" w14:textId="77777777" w:rsidR="00CB7DE8" w:rsidRPr="00CB7DE8" w:rsidRDefault="00CB7DE8" w:rsidP="00CB7DE8">
      <w:pPr>
        <w:ind w:left="1276" w:hanging="425"/>
        <w:jc w:val="both"/>
        <w:rPr>
          <w:rFonts w:ascii="Calibri" w:eastAsia="Arial" w:hAnsi="Calibri" w:cs="Calibri"/>
          <w:sz w:val="24"/>
          <w:szCs w:val="24"/>
        </w:rPr>
      </w:pPr>
      <w:r w:rsidRPr="00CB7DE8">
        <w:rPr>
          <w:rStyle w:val="Uwydatnienie"/>
          <w:rFonts w:ascii="Calibri" w:eastAsia="Calibri" w:hAnsi="Calibri" w:cs="Calibri"/>
          <w:i w:val="0"/>
          <w:iCs w:val="0"/>
          <w:sz w:val="24"/>
          <w:szCs w:val="24"/>
        </w:rPr>
        <w:t>4)</w:t>
      </w:r>
      <w:r w:rsidRPr="00CB7DE8">
        <w:rPr>
          <w:rStyle w:val="Uwydatnienie"/>
          <w:rFonts w:ascii="Calibri" w:eastAsia="Calibri" w:hAnsi="Calibri" w:cs="Calibri"/>
          <w:sz w:val="24"/>
          <w:szCs w:val="24"/>
        </w:rPr>
        <w:t xml:space="preserve"> </w:t>
      </w:r>
      <w:r w:rsidRPr="00CB7DE8">
        <w:rPr>
          <w:rFonts w:ascii="Calibri" w:eastAsia="Arial" w:hAnsi="Calibri" w:cs="Calibri"/>
          <w:sz w:val="24"/>
          <w:szCs w:val="24"/>
        </w:rPr>
        <w:t>postanowienie § 13 ust. 3 projektu umowy poprzez nadanie mu następującego brzmienia:</w:t>
      </w:r>
    </w:p>
    <w:p w14:paraId="5A4B2BEA" w14:textId="77777777" w:rsidR="00CB7DE8" w:rsidRPr="00CB7DE8" w:rsidRDefault="00CB7DE8" w:rsidP="00CB7DE8">
      <w:pPr>
        <w:pStyle w:val="Tekstpodstawowy"/>
        <w:spacing w:after="0"/>
        <w:ind w:left="1701" w:hanging="283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CB7DE8">
        <w:rPr>
          <w:rFonts w:ascii="Calibri" w:eastAsia="Calibri" w:hAnsi="Calibri" w:cs="Calibri"/>
          <w:i/>
          <w:iCs/>
          <w:sz w:val="24"/>
          <w:szCs w:val="24"/>
        </w:rPr>
        <w:t xml:space="preserve">„3. W sprawach nieuregulowanych niniejszą umową zastosowanie mają obowiązujące powszechnie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umowy.” </w:t>
      </w:r>
    </w:p>
    <w:p w14:paraId="10E0A2F3" w14:textId="77777777" w:rsidR="00CB7DE8" w:rsidRPr="00CB7DE8" w:rsidRDefault="00CB7DE8" w:rsidP="00CB7DE8">
      <w:pPr>
        <w:ind w:left="1276" w:hanging="425"/>
        <w:jc w:val="both"/>
        <w:rPr>
          <w:rFonts w:ascii="Calibri" w:eastAsia="Arial" w:hAnsi="Calibri" w:cs="Calibri"/>
          <w:sz w:val="24"/>
          <w:szCs w:val="24"/>
        </w:rPr>
      </w:pPr>
    </w:p>
    <w:p w14:paraId="37CE0E22" w14:textId="14D8102F" w:rsidR="0004422D" w:rsidRPr="00CB7DE8" w:rsidRDefault="0004422D" w:rsidP="00CB7DE8">
      <w:pPr>
        <w:ind w:left="1276" w:hanging="425"/>
        <w:jc w:val="both"/>
        <w:rPr>
          <w:rFonts w:ascii="Calibri" w:hAnsi="Calibri" w:cs="Calibri"/>
          <w:sz w:val="24"/>
          <w:szCs w:val="24"/>
        </w:rPr>
      </w:pPr>
    </w:p>
    <w:p w14:paraId="740924DF" w14:textId="77777777" w:rsidR="005F50C7" w:rsidRPr="007C62FD" w:rsidRDefault="005F50C7" w:rsidP="005F50C7">
      <w:pPr>
        <w:pStyle w:val="Akapitzlist"/>
        <w:ind w:left="780"/>
        <w:jc w:val="both"/>
        <w:rPr>
          <w:rFonts w:ascii="Calibri" w:hAnsi="Calibri" w:cs="Calibri"/>
          <w:b/>
          <w:bCs/>
          <w:sz w:val="24"/>
          <w:szCs w:val="24"/>
        </w:rPr>
      </w:pPr>
      <w:r w:rsidRPr="007C62FD">
        <w:rPr>
          <w:rFonts w:ascii="Calibri" w:hAnsi="Calibri" w:cs="Calibri"/>
          <w:sz w:val="24"/>
          <w:szCs w:val="24"/>
        </w:rPr>
        <w:t xml:space="preserve">Zamawiający </w:t>
      </w:r>
      <w:r>
        <w:rPr>
          <w:rFonts w:ascii="Calibri" w:hAnsi="Calibri" w:cs="Calibri"/>
          <w:sz w:val="24"/>
          <w:szCs w:val="24"/>
        </w:rPr>
        <w:t>dokonał modyfikacji projektu umowy</w:t>
      </w:r>
      <w:r w:rsidRPr="007C62FD">
        <w:rPr>
          <w:rFonts w:ascii="Calibri" w:hAnsi="Calibri" w:cs="Calibri"/>
          <w:sz w:val="24"/>
          <w:szCs w:val="24"/>
        </w:rPr>
        <w:t xml:space="preserve">, zgodnie z treścią </w:t>
      </w:r>
      <w:r w:rsidRPr="007C62FD">
        <w:rPr>
          <w:rFonts w:ascii="Calibri" w:hAnsi="Calibri" w:cs="Calibri"/>
          <w:b/>
          <w:bCs/>
          <w:sz w:val="24"/>
          <w:szCs w:val="24"/>
        </w:rPr>
        <w:t xml:space="preserve">Modyfikacji 2 </w:t>
      </w:r>
      <w:r w:rsidRPr="007C62FD">
        <w:rPr>
          <w:rFonts w:ascii="Calibri" w:hAnsi="Calibri" w:cs="Calibri"/>
          <w:b/>
          <w:bCs/>
          <w:sz w:val="24"/>
          <w:szCs w:val="24"/>
        </w:rPr>
        <w:br/>
        <w:t>z dnia 19.10.2022 r.</w:t>
      </w:r>
    </w:p>
    <w:p w14:paraId="279CC4FB" w14:textId="3EFDEF03" w:rsidR="00051DB8" w:rsidRDefault="00E92E06" w:rsidP="00924364">
      <w:pPr>
        <w:jc w:val="both"/>
      </w:pPr>
      <w:r w:rsidRPr="0004422D">
        <w:rPr>
          <w:rFonts w:ascii="Calibri" w:hAnsi="Calibri" w:cs="Calibri"/>
          <w:sz w:val="24"/>
          <w:szCs w:val="24"/>
        </w:rPr>
        <w:br/>
        <w:t xml:space="preserve"> </w:t>
      </w:r>
    </w:p>
    <w:sectPr w:rsidR="00051D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7CBC" w14:textId="77777777" w:rsidR="00D07D66" w:rsidRDefault="00D07D66" w:rsidP="000B0C07">
      <w:r>
        <w:separator/>
      </w:r>
    </w:p>
  </w:endnote>
  <w:endnote w:type="continuationSeparator" w:id="0">
    <w:p w14:paraId="532A973A" w14:textId="77777777" w:rsidR="00D07D66" w:rsidRDefault="00D07D66" w:rsidP="000B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7BB1" w14:textId="0C958847" w:rsidR="000B0C07" w:rsidRPr="000B0C07" w:rsidRDefault="000B0C07" w:rsidP="000B0C07">
    <w:pPr>
      <w:pStyle w:val="Stopka"/>
      <w:tabs>
        <w:tab w:val="clear" w:pos="4536"/>
        <w:tab w:val="clear" w:pos="9072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78C2" w14:textId="77777777" w:rsidR="00D07D66" w:rsidRDefault="00D07D66" w:rsidP="000B0C07">
      <w:r>
        <w:separator/>
      </w:r>
    </w:p>
  </w:footnote>
  <w:footnote w:type="continuationSeparator" w:id="0">
    <w:p w14:paraId="06DA9B95" w14:textId="77777777" w:rsidR="00D07D66" w:rsidRDefault="00D07D66" w:rsidP="000B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C3804"/>
    <w:multiLevelType w:val="hybridMultilevel"/>
    <w:tmpl w:val="854C375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6040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EA"/>
    <w:rsid w:val="0004422D"/>
    <w:rsid w:val="00051DB8"/>
    <w:rsid w:val="000B0C07"/>
    <w:rsid w:val="002C7025"/>
    <w:rsid w:val="003B1F75"/>
    <w:rsid w:val="003D0CEA"/>
    <w:rsid w:val="00545ECB"/>
    <w:rsid w:val="005F50C7"/>
    <w:rsid w:val="00750708"/>
    <w:rsid w:val="007C62FD"/>
    <w:rsid w:val="00924364"/>
    <w:rsid w:val="00981226"/>
    <w:rsid w:val="00B42F3A"/>
    <w:rsid w:val="00CB7DE8"/>
    <w:rsid w:val="00D07D66"/>
    <w:rsid w:val="00E20B71"/>
    <w:rsid w:val="00E61AAF"/>
    <w:rsid w:val="00E92E06"/>
    <w:rsid w:val="00F96157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21D0"/>
  <w15:chartTrackingRefBased/>
  <w15:docId w15:val="{C2797F0E-454C-4ACB-9E30-1D7D4A7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E06"/>
    <w:pPr>
      <w:keepNext/>
      <w:ind w:firstLine="6237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E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E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2E0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Default">
    <w:name w:val="Default"/>
    <w:rsid w:val="00E92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0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link w:val="TekstpodstawowyZnak"/>
    <w:semiHidden/>
    <w:unhideWhenUsed/>
    <w:rsid w:val="00CB7DE8"/>
    <w:pP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DE8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styleId="Uwydatnienie">
    <w:name w:val="Emphasis"/>
    <w:basedOn w:val="Domylnaczcionkaakapitu"/>
    <w:qFormat/>
    <w:rsid w:val="00CB7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1858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16</cp:revision>
  <cp:lastPrinted>2022-10-14T05:33:00Z</cp:lastPrinted>
  <dcterms:created xsi:type="dcterms:W3CDTF">2022-10-10T08:50:00Z</dcterms:created>
  <dcterms:modified xsi:type="dcterms:W3CDTF">2022-10-24T05:26:00Z</dcterms:modified>
</cp:coreProperties>
</file>