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0745E17A"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0A031A">
        <w:rPr>
          <w:rFonts w:cs="Arial"/>
          <w:iCs/>
          <w:sz w:val="20"/>
          <w:szCs w:val="20"/>
          <w:lang w:eastAsia="en-US"/>
        </w:rPr>
        <w:t>18</w:t>
      </w:r>
      <w:r w:rsidRPr="00915605">
        <w:rPr>
          <w:rFonts w:cs="Arial"/>
          <w:iCs/>
          <w:sz w:val="20"/>
          <w:szCs w:val="20"/>
          <w:lang w:eastAsia="en-US"/>
        </w:rPr>
        <w:t>.20</w:t>
      </w:r>
      <w:r w:rsidR="005B36A7">
        <w:rPr>
          <w:rFonts w:cs="Arial"/>
          <w:iCs/>
          <w:sz w:val="20"/>
          <w:szCs w:val="20"/>
          <w:lang w:eastAsia="en-US"/>
        </w:rPr>
        <w:t>2</w:t>
      </w:r>
      <w:r w:rsidR="000A031A">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3E8E738E" w14:textId="7F3696A2" w:rsidR="003D402F" w:rsidRDefault="003D402F"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 xml:space="preserve">na podstawie art. 275 pkt 2 </w:t>
      </w:r>
      <w:proofErr w:type="spellStart"/>
      <w:r w:rsidR="00C47390" w:rsidRPr="00C47390">
        <w:rPr>
          <w:rFonts w:eastAsia="Calibri" w:cs="Arial"/>
          <w:b/>
          <w:sz w:val="20"/>
          <w:szCs w:val="20"/>
          <w:lang w:eastAsia="en-US"/>
        </w:rPr>
        <w:t>Pzp</w:t>
      </w:r>
      <w:proofErr w:type="spellEnd"/>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76A0E935" w14:textId="49E2A725" w:rsidR="00966F3D" w:rsidRDefault="00966F3D" w:rsidP="00694C3B">
      <w:pPr>
        <w:keepNext/>
        <w:spacing w:before="120" w:after="120" w:line="23" w:lineRule="atLeast"/>
        <w:jc w:val="center"/>
        <w:outlineLvl w:val="3"/>
        <w:rPr>
          <w:rFonts w:eastAsia="Calibri" w:cs="Arial"/>
          <w:b/>
          <w:sz w:val="28"/>
          <w:szCs w:val="28"/>
          <w:lang w:eastAsia="en-US"/>
        </w:rPr>
      </w:pPr>
    </w:p>
    <w:p w14:paraId="07AA5595" w14:textId="77777777" w:rsidR="000A031A" w:rsidRDefault="000A031A" w:rsidP="00694C3B">
      <w:pPr>
        <w:keepNext/>
        <w:spacing w:before="120" w:after="120" w:line="23" w:lineRule="atLeast"/>
        <w:jc w:val="center"/>
        <w:outlineLvl w:val="3"/>
        <w:rPr>
          <w:rFonts w:eastAsia="Calibri" w:cs="Arial"/>
          <w:b/>
          <w:sz w:val="28"/>
          <w:szCs w:val="28"/>
          <w:lang w:eastAsia="en-US"/>
        </w:rPr>
      </w:pPr>
    </w:p>
    <w:p w14:paraId="5A8093EB" w14:textId="6A043B8D" w:rsidR="00566E88" w:rsidRDefault="00457528" w:rsidP="00064093">
      <w:pPr>
        <w:spacing w:before="120" w:after="120"/>
        <w:jc w:val="center"/>
        <w:rPr>
          <w:rFonts w:eastAsia="Calibri" w:cs="Arial"/>
          <w:b/>
          <w:sz w:val="28"/>
          <w:szCs w:val="28"/>
          <w:lang w:eastAsia="en-US"/>
        </w:rPr>
      </w:pPr>
      <w:r w:rsidRPr="00457528">
        <w:rPr>
          <w:rFonts w:eastAsia="Calibri" w:cs="Arial"/>
          <w:b/>
          <w:sz w:val="28"/>
          <w:szCs w:val="28"/>
          <w:lang w:eastAsia="en-US"/>
        </w:rPr>
        <w:t>Budowa sieci wodociągowo-kanalizacyjnych na terenie Gminy Czersk z podziałem na części</w:t>
      </w:r>
    </w:p>
    <w:p w14:paraId="0DF82D75" w14:textId="77777777" w:rsidR="000441C2" w:rsidRDefault="000441C2" w:rsidP="00064093">
      <w:pPr>
        <w:spacing w:before="120" w:after="120"/>
        <w:jc w:val="center"/>
        <w:rPr>
          <w:rFonts w:eastAsia="Calibri" w:cs="Arial"/>
          <w:b/>
          <w:sz w:val="28"/>
          <w:szCs w:val="28"/>
          <w:lang w:eastAsia="en-US"/>
        </w:rPr>
      </w:pPr>
    </w:p>
    <w:p w14:paraId="3E230F3A" w14:textId="77777777" w:rsidR="000441C2" w:rsidRPr="000441C2" w:rsidRDefault="000441C2" w:rsidP="000441C2">
      <w:pPr>
        <w:spacing w:line="276" w:lineRule="auto"/>
        <w:jc w:val="center"/>
        <w:rPr>
          <w:i/>
          <w:iCs/>
          <w:sz w:val="20"/>
          <w:szCs w:val="20"/>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095C65A9" w14:textId="1C79235A" w:rsidR="00966F3D" w:rsidRPr="000441C2" w:rsidRDefault="0029707B" w:rsidP="000441C2">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369BD0F6" w14:textId="77777777" w:rsidR="00064093" w:rsidRPr="00915605" w:rsidRDefault="00064093" w:rsidP="00694C3B">
      <w:pPr>
        <w:tabs>
          <w:tab w:val="left" w:pos="1276"/>
        </w:tabs>
        <w:spacing w:before="120" w:after="120"/>
        <w:ind w:right="1152"/>
        <w:rPr>
          <w:rFonts w:cs="Arial"/>
          <w:vertAlign w:val="superscript"/>
          <w:lang w:eastAsia="en-US"/>
        </w:rPr>
      </w:pPr>
    </w:p>
    <w:p w14:paraId="3A8E44C9" w14:textId="01FEADD7"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0A031A">
        <w:rPr>
          <w:rFonts w:cs="Arial"/>
          <w:sz w:val="28"/>
          <w:szCs w:val="28"/>
          <w:vertAlign w:val="superscript"/>
          <w:lang w:eastAsia="en-US"/>
        </w:rPr>
        <w:t>29 maja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423FED">
        <w:rPr>
          <w:rFonts w:cs="Arial"/>
          <w:sz w:val="28"/>
          <w:szCs w:val="28"/>
          <w:vertAlign w:val="superscript"/>
          <w:lang w:eastAsia="en-US"/>
        </w:rPr>
        <w:t>3</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2BDCCBB2"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0A031A">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0A031A">
        <w:rPr>
          <w:rFonts w:cs="Arial"/>
          <w:sz w:val="20"/>
          <w:szCs w:val="20"/>
          <w:lang w:eastAsia="en-US"/>
        </w:rPr>
        <w:t>605</w:t>
      </w:r>
      <w:r w:rsidR="005B36A7">
        <w:rPr>
          <w:rFonts w:cs="Arial"/>
          <w:sz w:val="20"/>
          <w:szCs w:val="20"/>
          <w:lang w:eastAsia="en-US"/>
        </w:rPr>
        <w:t xml:space="preserve"> ze zm.)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37B47D" w14:textId="3CFE918E" w:rsidR="00A7104F" w:rsidRPr="00A25FF0" w:rsidRDefault="00915605" w:rsidP="00A25FF0">
      <w:pPr>
        <w:keepNext/>
        <w:numPr>
          <w:ilvl w:val="1"/>
          <w:numId w:val="1"/>
        </w:numPr>
        <w:spacing w:before="120" w:after="120" w:line="276" w:lineRule="auto"/>
        <w:ind w:left="709" w:hanging="425"/>
        <w:jc w:val="both"/>
        <w:outlineLvl w:val="3"/>
        <w:rPr>
          <w:rFonts w:cs="Arial"/>
          <w:b/>
          <w:bCs/>
          <w:sz w:val="20"/>
          <w:szCs w:val="20"/>
        </w:rPr>
      </w:pPr>
      <w:r w:rsidRPr="000A031A">
        <w:rPr>
          <w:rFonts w:cs="Arial"/>
          <w:sz w:val="20"/>
          <w:szCs w:val="20"/>
        </w:rPr>
        <w:t>Przedmiotem zamówienia jest:</w:t>
      </w:r>
      <w:r w:rsidRPr="00CD4038">
        <w:rPr>
          <w:rFonts w:cs="Arial"/>
          <w:b/>
          <w:bCs/>
          <w:sz w:val="20"/>
          <w:szCs w:val="20"/>
        </w:rPr>
        <w:t xml:space="preserve"> </w:t>
      </w:r>
      <w:r w:rsidR="000441C2" w:rsidRPr="00A25FF0">
        <w:rPr>
          <w:rFonts w:cs="Arial"/>
          <w:b/>
          <w:bCs/>
          <w:sz w:val="20"/>
          <w:szCs w:val="20"/>
        </w:rPr>
        <w:t xml:space="preserve">Budowa sieci wodociągowo-kanalizacyjnych na terenie Gminy </w:t>
      </w:r>
      <w:r w:rsidR="000441C2" w:rsidRPr="000A031A">
        <w:rPr>
          <w:rFonts w:cs="Arial"/>
          <w:b/>
          <w:bCs/>
          <w:sz w:val="20"/>
          <w:szCs w:val="20"/>
        </w:rPr>
        <w:t>Czersk z podziałem na części</w:t>
      </w:r>
      <w:r w:rsidR="00064093" w:rsidRPr="000A031A">
        <w:rPr>
          <w:rFonts w:cs="Arial"/>
          <w:b/>
          <w:bCs/>
          <w:sz w:val="20"/>
          <w:szCs w:val="20"/>
        </w:rPr>
        <w:t>.</w:t>
      </w:r>
      <w:r w:rsidR="00064093" w:rsidRPr="00064093">
        <w:rPr>
          <w:rFonts w:cs="Arial"/>
          <w:b/>
          <w:bCs/>
          <w:sz w:val="20"/>
          <w:szCs w:val="20"/>
        </w:rPr>
        <w:t xml:space="preserve"> </w:t>
      </w:r>
    </w:p>
    <w:p w14:paraId="4C09FCB2" w14:textId="7050C644" w:rsidR="00566E88" w:rsidRPr="00277118" w:rsidRDefault="00566E88" w:rsidP="00566E88">
      <w:pPr>
        <w:keepNext/>
        <w:numPr>
          <w:ilvl w:val="1"/>
          <w:numId w:val="1"/>
        </w:numPr>
        <w:spacing w:before="120" w:after="120" w:line="276" w:lineRule="auto"/>
        <w:ind w:left="709" w:hanging="425"/>
        <w:jc w:val="both"/>
        <w:outlineLvl w:val="3"/>
        <w:rPr>
          <w:rFonts w:cs="Arial"/>
          <w:b/>
          <w:bCs/>
          <w:sz w:val="20"/>
          <w:szCs w:val="20"/>
        </w:rPr>
      </w:pPr>
      <w:r w:rsidRPr="00277118">
        <w:rPr>
          <w:rFonts w:cs="Arial"/>
          <w:sz w:val="20"/>
          <w:szCs w:val="20"/>
        </w:rPr>
        <w:t xml:space="preserve">Przedmiot zamówienia obejmuje </w:t>
      </w:r>
      <w:r w:rsidR="00A25FF0">
        <w:rPr>
          <w:rFonts w:cs="Arial"/>
          <w:sz w:val="20"/>
          <w:szCs w:val="20"/>
        </w:rPr>
        <w:t>cztery</w:t>
      </w:r>
      <w:r w:rsidRPr="00277118">
        <w:rPr>
          <w:rFonts w:cs="Arial"/>
          <w:sz w:val="20"/>
          <w:szCs w:val="20"/>
        </w:rPr>
        <w:t xml:space="preserve"> części:</w:t>
      </w:r>
    </w:p>
    <w:p w14:paraId="3630149A" w14:textId="12FAA570" w:rsidR="00566E88" w:rsidRPr="00A25FF0" w:rsidRDefault="00566E88" w:rsidP="00566E88">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w:t>
      </w:r>
      <w:r w:rsidRPr="00A25FF0">
        <w:rPr>
          <w:rFonts w:cs="Arial"/>
          <w:b/>
          <w:bCs/>
          <w:sz w:val="20"/>
          <w:szCs w:val="20"/>
        </w:rPr>
        <w:t xml:space="preserve">Część 1. </w:t>
      </w:r>
      <w:r w:rsidR="000A031A" w:rsidRPr="000A031A">
        <w:rPr>
          <w:rFonts w:cs="Arial"/>
          <w:b/>
          <w:bCs/>
          <w:sz w:val="20"/>
          <w:szCs w:val="20"/>
        </w:rPr>
        <w:t>Budowa sieci wodociągowej w Wojtalu</w:t>
      </w:r>
      <w:r w:rsidRPr="00A25FF0">
        <w:rPr>
          <w:rFonts w:cs="Arial"/>
          <w:b/>
          <w:bCs/>
          <w:sz w:val="20"/>
          <w:szCs w:val="20"/>
        </w:rPr>
        <w:t>.</w:t>
      </w:r>
    </w:p>
    <w:p w14:paraId="5E465A7B" w14:textId="09276551" w:rsidR="00566E88" w:rsidRDefault="00566E88" w:rsidP="00566E88">
      <w:pPr>
        <w:keepNext/>
        <w:numPr>
          <w:ilvl w:val="2"/>
          <w:numId w:val="1"/>
        </w:numPr>
        <w:spacing w:before="120" w:after="120" w:line="276" w:lineRule="auto"/>
        <w:jc w:val="both"/>
        <w:outlineLvl w:val="3"/>
        <w:rPr>
          <w:rFonts w:cs="Arial"/>
          <w:b/>
          <w:bCs/>
          <w:sz w:val="20"/>
          <w:szCs w:val="20"/>
        </w:rPr>
      </w:pPr>
      <w:r w:rsidRPr="00A25FF0">
        <w:rPr>
          <w:rFonts w:cs="Arial"/>
          <w:b/>
          <w:bCs/>
          <w:sz w:val="20"/>
          <w:szCs w:val="20"/>
        </w:rPr>
        <w:t xml:space="preserve"> Część 2. </w:t>
      </w:r>
      <w:r w:rsidR="000A031A" w:rsidRPr="000A031A">
        <w:rPr>
          <w:rFonts w:cs="Arial"/>
          <w:b/>
          <w:bCs/>
          <w:sz w:val="20"/>
          <w:szCs w:val="20"/>
        </w:rPr>
        <w:t>Budowa sieci wodociągowej w Będźmierowicach - etap I</w:t>
      </w:r>
      <w:r w:rsidRPr="00A25FF0">
        <w:rPr>
          <w:rFonts w:cs="Arial"/>
          <w:b/>
          <w:bCs/>
          <w:sz w:val="20"/>
          <w:szCs w:val="20"/>
        </w:rPr>
        <w:t>.</w:t>
      </w:r>
    </w:p>
    <w:p w14:paraId="5C9E7A5F" w14:textId="7A1CE182" w:rsidR="000A031A" w:rsidRPr="00A25FF0" w:rsidRDefault="000A031A" w:rsidP="000A031A">
      <w:pPr>
        <w:keepNext/>
        <w:spacing w:before="120" w:after="120" w:line="276" w:lineRule="auto"/>
        <w:ind w:left="1224"/>
        <w:jc w:val="both"/>
        <w:outlineLvl w:val="3"/>
        <w:rPr>
          <w:rFonts w:cs="Arial"/>
          <w:b/>
          <w:bCs/>
          <w:sz w:val="20"/>
          <w:szCs w:val="20"/>
        </w:rPr>
      </w:pPr>
      <w:bookmarkStart w:id="0" w:name="_Hlk115436883"/>
      <w:r w:rsidRPr="00A25FF0">
        <w:rPr>
          <w:rFonts w:cs="Arial"/>
          <w:i/>
          <w:iCs/>
          <w:sz w:val="20"/>
          <w:szCs w:val="20"/>
        </w:rPr>
        <w:t>Zadanie współfinansowane ze środków Funduszu Przeciwdziałania COVID-19 na zadania inwestycyjne dla jednostek samorządu terytorialnego w ramach Rządowego Funduszu Inwestycji Lokalnych</w:t>
      </w:r>
      <w:bookmarkEnd w:id="0"/>
      <w:r>
        <w:rPr>
          <w:rFonts w:cs="Arial"/>
          <w:i/>
          <w:iCs/>
          <w:sz w:val="20"/>
          <w:szCs w:val="20"/>
        </w:rPr>
        <w:t>.</w:t>
      </w:r>
    </w:p>
    <w:p w14:paraId="06D1299F" w14:textId="12EF278F" w:rsidR="00566E88" w:rsidRDefault="00A25FF0" w:rsidP="00566E88">
      <w:pPr>
        <w:keepNext/>
        <w:numPr>
          <w:ilvl w:val="2"/>
          <w:numId w:val="1"/>
        </w:numPr>
        <w:spacing w:before="120" w:after="120" w:line="276" w:lineRule="auto"/>
        <w:jc w:val="both"/>
        <w:outlineLvl w:val="3"/>
        <w:rPr>
          <w:rFonts w:cs="Arial"/>
          <w:b/>
          <w:bCs/>
          <w:sz w:val="20"/>
          <w:szCs w:val="20"/>
        </w:rPr>
      </w:pPr>
      <w:r w:rsidRPr="00A25FF0">
        <w:rPr>
          <w:rFonts w:cs="Arial"/>
          <w:b/>
          <w:bCs/>
          <w:sz w:val="20"/>
          <w:szCs w:val="20"/>
        </w:rPr>
        <w:t xml:space="preserve"> </w:t>
      </w:r>
      <w:r w:rsidR="00566E88" w:rsidRPr="00A25FF0">
        <w:rPr>
          <w:rFonts w:cs="Arial"/>
          <w:b/>
          <w:bCs/>
          <w:sz w:val="20"/>
          <w:szCs w:val="20"/>
        </w:rPr>
        <w:t xml:space="preserve">Część 3. </w:t>
      </w:r>
      <w:r w:rsidR="000A031A" w:rsidRPr="000A031A">
        <w:rPr>
          <w:rFonts w:cs="Arial"/>
          <w:b/>
          <w:bCs/>
          <w:sz w:val="20"/>
          <w:szCs w:val="20"/>
        </w:rPr>
        <w:t>Budowa sieci wodociągowej w Będźmierowicach - etap II</w:t>
      </w:r>
      <w:r w:rsidRPr="00A25FF0">
        <w:rPr>
          <w:rFonts w:cs="Arial"/>
          <w:b/>
          <w:bCs/>
          <w:sz w:val="20"/>
          <w:szCs w:val="20"/>
        </w:rPr>
        <w:t>.</w:t>
      </w:r>
    </w:p>
    <w:p w14:paraId="5A54815D" w14:textId="18B94225" w:rsidR="000A031A" w:rsidRPr="00A25FF0" w:rsidRDefault="000A031A" w:rsidP="000A031A">
      <w:pPr>
        <w:keepNext/>
        <w:spacing w:before="120" w:after="120" w:line="276" w:lineRule="auto"/>
        <w:ind w:left="1224"/>
        <w:jc w:val="both"/>
        <w:outlineLvl w:val="3"/>
        <w:rPr>
          <w:rFonts w:cs="Arial"/>
          <w:b/>
          <w:bCs/>
          <w:sz w:val="20"/>
          <w:szCs w:val="20"/>
        </w:rPr>
      </w:pPr>
      <w:r w:rsidRPr="00A25FF0">
        <w:rPr>
          <w:rFonts w:cs="Arial"/>
          <w:i/>
          <w:iCs/>
          <w:sz w:val="20"/>
          <w:szCs w:val="20"/>
        </w:rPr>
        <w:t>Zadanie współfinansowane ze środków Funduszu Przeciwdziałania COVID-19 na zadania inwestycyjne dla jednostek samorządu terytorialnego w ramach Rządowego Funduszu Inwestycji Lokalnych</w:t>
      </w:r>
      <w:r>
        <w:rPr>
          <w:rFonts w:cs="Arial"/>
          <w:i/>
          <w:iCs/>
          <w:sz w:val="20"/>
          <w:szCs w:val="20"/>
        </w:rPr>
        <w:t>.</w:t>
      </w:r>
    </w:p>
    <w:p w14:paraId="4F5CAC1E" w14:textId="503CC477" w:rsidR="00A25FF0" w:rsidRPr="00A25FF0" w:rsidRDefault="00A25FF0" w:rsidP="00566E88">
      <w:pPr>
        <w:keepNext/>
        <w:numPr>
          <w:ilvl w:val="2"/>
          <w:numId w:val="1"/>
        </w:numPr>
        <w:spacing w:before="120" w:after="120" w:line="276" w:lineRule="auto"/>
        <w:jc w:val="both"/>
        <w:outlineLvl w:val="3"/>
        <w:rPr>
          <w:rFonts w:cs="Arial"/>
          <w:b/>
          <w:bCs/>
          <w:sz w:val="20"/>
          <w:szCs w:val="20"/>
        </w:rPr>
      </w:pPr>
      <w:r w:rsidRPr="00A25FF0">
        <w:rPr>
          <w:rFonts w:cs="Arial"/>
          <w:b/>
          <w:bCs/>
          <w:sz w:val="20"/>
          <w:szCs w:val="20"/>
        </w:rPr>
        <w:t xml:space="preserve"> Część 4. </w:t>
      </w:r>
      <w:r w:rsidR="000A031A" w:rsidRPr="000A031A">
        <w:rPr>
          <w:rFonts w:cs="Arial"/>
          <w:b/>
          <w:bCs/>
          <w:sz w:val="20"/>
          <w:szCs w:val="20"/>
        </w:rPr>
        <w:t>Budowa sieci wod.-kan. w ul. Łukowskiej w Czersku</w:t>
      </w:r>
      <w:r w:rsidR="000A031A" w:rsidRPr="000A031A">
        <w:rPr>
          <w:rFonts w:cs="Arial"/>
          <w:b/>
          <w:bCs/>
          <w:sz w:val="20"/>
          <w:szCs w:val="20"/>
        </w:rPr>
        <w:t>.</w:t>
      </w:r>
    </w:p>
    <w:p w14:paraId="6713DF9F" w14:textId="652FB5E2"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lastRenderedPageBreak/>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projektowej</w:t>
      </w:r>
      <w:r w:rsidR="008D7258">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oraz pomocniczo w przedmiar</w:t>
      </w:r>
      <w:r w:rsidR="00881B45">
        <w:rPr>
          <w:rFonts w:cs="Arial"/>
          <w:bCs/>
          <w:sz w:val="20"/>
          <w:szCs w:val="20"/>
          <w:lang w:eastAsia="en-US"/>
        </w:rPr>
        <w:t>ach</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77777777" w:rsidR="00C47390" w:rsidRPr="000A031A" w:rsidRDefault="00C47390" w:rsidP="00C47390">
      <w:pPr>
        <w:keepNext/>
        <w:numPr>
          <w:ilvl w:val="1"/>
          <w:numId w:val="1"/>
        </w:numPr>
        <w:spacing w:before="120" w:after="200" w:line="276" w:lineRule="auto"/>
        <w:ind w:left="709" w:hanging="425"/>
        <w:jc w:val="both"/>
        <w:outlineLvl w:val="3"/>
        <w:rPr>
          <w:rFonts w:cs="Arial"/>
          <w:bCs/>
          <w:sz w:val="20"/>
          <w:szCs w:val="20"/>
          <w:u w:val="single"/>
          <w:lang w:eastAsia="en-US"/>
        </w:rPr>
      </w:pPr>
      <w:bookmarkStart w:id="1" w:name="_Hlk115342477"/>
      <w:r w:rsidRPr="00C47390">
        <w:rPr>
          <w:rFonts w:cs="Arial"/>
          <w:bCs/>
          <w:sz w:val="20"/>
          <w:szCs w:val="20"/>
          <w:lang w:eastAsia="en-US"/>
        </w:rPr>
        <w:t xml:space="preserve">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w:t>
      </w:r>
      <w:r w:rsidRPr="000A031A">
        <w:rPr>
          <w:rFonts w:cs="Arial"/>
          <w:bCs/>
          <w:sz w:val="20"/>
          <w:szCs w:val="20"/>
          <w:u w:val="single"/>
          <w:lang w:eastAsia="en-US"/>
        </w:rPr>
        <w:t xml:space="preserve">Zamawiający opisując przedmiot zamówienia przez odniesienie do norm, ocen technicznych, specyfikacji technicznych i systemów referencji technicznych, o których mowa w art. 101 ust. 1 pkt 2 oraz ust. 3 ustawy </w:t>
      </w:r>
      <w:proofErr w:type="spellStart"/>
      <w:r w:rsidRPr="000A031A">
        <w:rPr>
          <w:rFonts w:cs="Arial"/>
          <w:bCs/>
          <w:sz w:val="20"/>
          <w:szCs w:val="20"/>
          <w:u w:val="single"/>
          <w:lang w:eastAsia="en-US"/>
        </w:rPr>
        <w:t>Pzp</w:t>
      </w:r>
      <w:proofErr w:type="spellEnd"/>
      <w:r w:rsidRPr="000A031A">
        <w:rPr>
          <w:rFonts w:cs="Arial"/>
          <w:bCs/>
          <w:sz w:val="20"/>
          <w:szCs w:val="20"/>
          <w:u w:val="single"/>
          <w:lang w:eastAsia="en-US"/>
        </w:rPr>
        <w:t xml:space="preserve">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1"/>
    </w:p>
    <w:p w14:paraId="6DDFDA64" w14:textId="49EADC68" w:rsidR="008B32B2" w:rsidRPr="00E2287D" w:rsidRDefault="00915605" w:rsidP="008B32B2">
      <w:pPr>
        <w:keepNext/>
        <w:numPr>
          <w:ilvl w:val="1"/>
          <w:numId w:val="1"/>
        </w:numPr>
        <w:spacing w:before="120" w:after="200" w:line="276" w:lineRule="auto"/>
        <w:ind w:left="709" w:hanging="425"/>
        <w:jc w:val="both"/>
        <w:outlineLvl w:val="3"/>
        <w:rPr>
          <w:rFonts w:cs="Arial"/>
          <w:bCs/>
          <w:i/>
          <w:iCs/>
          <w:sz w:val="20"/>
          <w:szCs w:val="20"/>
          <w:lang w:eastAsia="en-US"/>
        </w:rPr>
      </w:pPr>
      <w:r w:rsidRPr="005C43DE">
        <w:rPr>
          <w:rFonts w:cs="Arial"/>
          <w:bCs/>
          <w:sz w:val="20"/>
          <w:szCs w:val="20"/>
          <w:lang w:eastAsia="en-US"/>
        </w:rPr>
        <w:t xml:space="preserve">Wspólny słownik CPV: Główny Przedmiot: </w:t>
      </w:r>
      <w:r w:rsidR="00064093" w:rsidRPr="00064093">
        <w:rPr>
          <w:rFonts w:cs="Arial"/>
          <w:bCs/>
          <w:sz w:val="20"/>
          <w:szCs w:val="20"/>
          <w:lang w:eastAsia="en-US"/>
        </w:rPr>
        <w:t>45</w:t>
      </w:r>
      <w:r w:rsidR="00064093">
        <w:rPr>
          <w:rFonts w:cs="Arial"/>
          <w:bCs/>
          <w:sz w:val="20"/>
          <w:szCs w:val="20"/>
          <w:lang w:eastAsia="en-US"/>
        </w:rPr>
        <w:t>.</w:t>
      </w:r>
      <w:r w:rsidR="00064093" w:rsidRPr="00064093">
        <w:rPr>
          <w:rFonts w:cs="Arial"/>
          <w:bCs/>
          <w:sz w:val="20"/>
          <w:szCs w:val="20"/>
          <w:lang w:eastAsia="en-US"/>
        </w:rPr>
        <w:t>23</w:t>
      </w:r>
      <w:r w:rsidR="00064093">
        <w:rPr>
          <w:rFonts w:cs="Arial"/>
          <w:bCs/>
          <w:sz w:val="20"/>
          <w:szCs w:val="20"/>
          <w:lang w:eastAsia="en-US"/>
        </w:rPr>
        <w:t>.</w:t>
      </w:r>
      <w:r w:rsidR="00A25FF0">
        <w:rPr>
          <w:rFonts w:cs="Arial"/>
          <w:bCs/>
          <w:sz w:val="20"/>
          <w:szCs w:val="20"/>
          <w:lang w:eastAsia="en-US"/>
        </w:rPr>
        <w:t>13.00-8</w:t>
      </w:r>
      <w:r w:rsidR="00064093" w:rsidRPr="00064093">
        <w:rPr>
          <w:rFonts w:cs="Arial"/>
          <w:bCs/>
          <w:sz w:val="20"/>
          <w:szCs w:val="20"/>
          <w:lang w:eastAsia="en-US"/>
        </w:rPr>
        <w:t xml:space="preserve"> Roboty w zakresie budowy </w:t>
      </w:r>
      <w:r w:rsidR="00A25FF0">
        <w:rPr>
          <w:rFonts w:cs="Arial"/>
          <w:bCs/>
          <w:sz w:val="20"/>
          <w:szCs w:val="20"/>
          <w:lang w:eastAsia="en-US"/>
        </w:rPr>
        <w:t>wodociągów i rurociągów do odprowadzania ścieków</w:t>
      </w:r>
      <w:r w:rsidR="00064093" w:rsidRPr="00064093">
        <w:rPr>
          <w:rFonts w:cs="Arial"/>
          <w:bCs/>
          <w:sz w:val="20"/>
          <w:szCs w:val="20"/>
          <w:lang w:eastAsia="en-US"/>
        </w:rPr>
        <w:t>,</w:t>
      </w:r>
      <w:r w:rsidR="00064093">
        <w:rPr>
          <w:rFonts w:cs="Arial"/>
          <w:bCs/>
          <w:sz w:val="20"/>
          <w:szCs w:val="20"/>
          <w:lang w:eastAsia="en-US"/>
        </w:rPr>
        <w:t xml:space="preserve"> </w:t>
      </w:r>
      <w:r w:rsidR="008B32B2" w:rsidRPr="008B32B2">
        <w:rPr>
          <w:rFonts w:cs="Arial"/>
          <w:bCs/>
          <w:sz w:val="20"/>
          <w:szCs w:val="20"/>
          <w:lang w:eastAsia="en-US"/>
        </w:rPr>
        <w:t>45</w:t>
      </w:r>
      <w:r w:rsidR="00A25FF0">
        <w:rPr>
          <w:rFonts w:cs="Arial"/>
          <w:bCs/>
          <w:sz w:val="20"/>
          <w:szCs w:val="20"/>
          <w:lang w:eastAsia="en-US"/>
        </w:rPr>
        <w:t>.</w:t>
      </w:r>
      <w:r w:rsidR="008B32B2" w:rsidRPr="008B32B2">
        <w:rPr>
          <w:rFonts w:cs="Arial"/>
          <w:bCs/>
          <w:sz w:val="20"/>
          <w:szCs w:val="20"/>
          <w:lang w:eastAsia="en-US"/>
        </w:rPr>
        <w:t>10</w:t>
      </w:r>
      <w:r w:rsidR="00A25FF0">
        <w:rPr>
          <w:rFonts w:cs="Arial"/>
          <w:bCs/>
          <w:sz w:val="20"/>
          <w:szCs w:val="20"/>
          <w:lang w:eastAsia="en-US"/>
        </w:rPr>
        <w:t>.</w:t>
      </w:r>
      <w:r w:rsidR="008B32B2" w:rsidRPr="008B32B2">
        <w:rPr>
          <w:rFonts w:cs="Arial"/>
          <w:bCs/>
          <w:sz w:val="20"/>
          <w:szCs w:val="20"/>
          <w:lang w:eastAsia="en-US"/>
        </w:rPr>
        <w:t>00</w:t>
      </w:r>
      <w:r w:rsidR="00A25FF0">
        <w:rPr>
          <w:rFonts w:cs="Arial"/>
          <w:bCs/>
          <w:sz w:val="20"/>
          <w:szCs w:val="20"/>
          <w:lang w:eastAsia="en-US"/>
        </w:rPr>
        <w:t>.</w:t>
      </w:r>
      <w:r w:rsidR="008B32B2" w:rsidRPr="008B32B2">
        <w:rPr>
          <w:rFonts w:cs="Arial"/>
          <w:bCs/>
          <w:sz w:val="20"/>
          <w:szCs w:val="20"/>
          <w:lang w:eastAsia="en-US"/>
        </w:rPr>
        <w:t>00-8 Przygotowanie terenu pod budowę</w:t>
      </w:r>
      <w:r w:rsidR="008B32B2">
        <w:rPr>
          <w:rFonts w:cs="Arial"/>
          <w:bCs/>
          <w:sz w:val="20"/>
          <w:szCs w:val="20"/>
          <w:lang w:eastAsia="en-US"/>
        </w:rPr>
        <w:t xml:space="preserve">, </w:t>
      </w:r>
      <w:r w:rsidR="00A25FF0">
        <w:rPr>
          <w:rFonts w:cs="Arial"/>
          <w:bCs/>
          <w:sz w:val="20"/>
          <w:szCs w:val="20"/>
          <w:lang w:eastAsia="en-US"/>
        </w:rPr>
        <w:t xml:space="preserve"> 45.23.31.42-6 Roboty w zakresie naprawy dróg.</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6FE2435E"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czynności związanych z robotami ziemnymi,</w:t>
      </w:r>
    </w:p>
    <w:p w14:paraId="563F5CF1"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prac związanych z obsługą koparki i innych pojazdów wykorzystywanych podczas budowy,</w:t>
      </w:r>
    </w:p>
    <w:p w14:paraId="57DD63B0" w14:textId="4E41AFF0" w:rsid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prac związanych z układaniem rur sieci wodociągowych</w:t>
      </w:r>
      <w:r w:rsidR="001A2B31">
        <w:rPr>
          <w:rFonts w:cs="Arial"/>
          <w:bCs/>
          <w:sz w:val="20"/>
          <w:szCs w:val="20"/>
          <w:lang w:eastAsia="en-US"/>
        </w:rPr>
        <w:t xml:space="preserve"> (dot. części 1, 2 i 3)</w:t>
      </w:r>
      <w:r w:rsidRPr="000A031A">
        <w:rPr>
          <w:rFonts w:cs="Arial"/>
          <w:bCs/>
          <w:sz w:val="20"/>
          <w:szCs w:val="20"/>
          <w:lang w:eastAsia="en-US"/>
        </w:rPr>
        <w:t>,</w:t>
      </w:r>
    </w:p>
    <w:p w14:paraId="5632C3EE" w14:textId="29342255" w:rsidR="001A2B31" w:rsidRPr="001A2B31" w:rsidRDefault="001A2B31" w:rsidP="001A2B31">
      <w:pPr>
        <w:keepNext/>
        <w:numPr>
          <w:ilvl w:val="2"/>
          <w:numId w:val="1"/>
        </w:numPr>
        <w:spacing w:before="120" w:after="120" w:line="276" w:lineRule="auto"/>
        <w:jc w:val="both"/>
        <w:outlineLvl w:val="3"/>
        <w:rPr>
          <w:rFonts w:cs="Arial"/>
          <w:bCs/>
          <w:sz w:val="20"/>
          <w:szCs w:val="20"/>
          <w:lang w:eastAsia="en-US"/>
        </w:rPr>
      </w:pPr>
      <w:r w:rsidRPr="001A2B31">
        <w:rPr>
          <w:rFonts w:cs="Arial"/>
          <w:bCs/>
          <w:sz w:val="20"/>
          <w:szCs w:val="20"/>
          <w:lang w:eastAsia="en-US"/>
        </w:rPr>
        <w:t>wykonywanie prac związanych z układaniem rur sieci kanalizacyjnych i wodociągowych</w:t>
      </w:r>
      <w:r>
        <w:rPr>
          <w:rFonts w:cs="Arial"/>
          <w:bCs/>
          <w:sz w:val="20"/>
          <w:szCs w:val="20"/>
          <w:lang w:eastAsia="en-US"/>
        </w:rPr>
        <w:t xml:space="preserve"> (dot. części 4)</w:t>
      </w:r>
      <w:r w:rsidRPr="001A2B31">
        <w:rPr>
          <w:rFonts w:cs="Arial"/>
          <w:bCs/>
          <w:sz w:val="20"/>
          <w:szCs w:val="20"/>
          <w:lang w:eastAsia="en-US"/>
        </w:rPr>
        <w:t>,</w:t>
      </w:r>
    </w:p>
    <w:p w14:paraId="6346447B"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robót instalacyjnych (sanitarne),</w:t>
      </w:r>
    </w:p>
    <w:p w14:paraId="19BE11F4"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prac związanych z obsługą zagęszczarki,</w:t>
      </w:r>
    </w:p>
    <w:p w14:paraId="2BC38D5E" w14:textId="77777777" w:rsidR="000A031A" w:rsidRPr="000A031A" w:rsidRDefault="000A031A" w:rsidP="000A031A">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wykonywanie robót drogowych (przywracanie nawierzchni dróg do stanu pierwotnego).</w:t>
      </w:r>
    </w:p>
    <w:p w14:paraId="6EEFF4E5" w14:textId="1604AC8B" w:rsidR="004E209E" w:rsidRPr="000A031A" w:rsidRDefault="00EE0271" w:rsidP="00652E81">
      <w:pPr>
        <w:keepNext/>
        <w:numPr>
          <w:ilvl w:val="2"/>
          <w:numId w:val="1"/>
        </w:numPr>
        <w:spacing w:before="120" w:after="120" w:line="276" w:lineRule="auto"/>
        <w:jc w:val="both"/>
        <w:outlineLvl w:val="3"/>
        <w:rPr>
          <w:rFonts w:cs="Arial"/>
          <w:bCs/>
          <w:sz w:val="20"/>
          <w:szCs w:val="20"/>
          <w:lang w:eastAsia="en-US"/>
        </w:rPr>
      </w:pPr>
      <w:r w:rsidRPr="000A031A">
        <w:rPr>
          <w:rFonts w:cs="Arial"/>
          <w:bCs/>
          <w:sz w:val="20"/>
          <w:szCs w:val="20"/>
          <w:lang w:eastAsia="en-US"/>
        </w:rPr>
        <w:t>Obowiązki Wykonawcy z tytułu spełnienia wymogów, o których m</w:t>
      </w:r>
      <w:r w:rsidR="0057024C" w:rsidRPr="000A031A">
        <w:rPr>
          <w:rFonts w:cs="Arial"/>
          <w:bCs/>
          <w:sz w:val="20"/>
          <w:szCs w:val="20"/>
          <w:lang w:eastAsia="en-US"/>
        </w:rPr>
        <w:t>owa w pkt 5</w:t>
      </w:r>
      <w:r w:rsidR="008F3D1D" w:rsidRPr="000A031A">
        <w:rPr>
          <w:rFonts w:cs="Arial"/>
          <w:bCs/>
          <w:sz w:val="20"/>
          <w:szCs w:val="20"/>
          <w:lang w:eastAsia="en-US"/>
        </w:rPr>
        <w:t>.</w:t>
      </w:r>
      <w:r w:rsidR="00E2287D" w:rsidRPr="000A031A">
        <w:rPr>
          <w:rFonts w:cs="Arial"/>
          <w:bCs/>
          <w:sz w:val="20"/>
          <w:szCs w:val="20"/>
          <w:lang w:eastAsia="en-US"/>
        </w:rPr>
        <w:t>8</w:t>
      </w:r>
      <w:r w:rsidR="00766FB0" w:rsidRPr="000A031A">
        <w:rPr>
          <w:rFonts w:cs="Arial"/>
          <w:bCs/>
          <w:sz w:val="20"/>
          <w:szCs w:val="20"/>
          <w:lang w:eastAsia="en-US"/>
        </w:rPr>
        <w:t xml:space="preserve"> S</w:t>
      </w:r>
      <w:r w:rsidRPr="000A031A">
        <w:rPr>
          <w:rFonts w:cs="Arial"/>
          <w:bCs/>
          <w:sz w:val="20"/>
          <w:szCs w:val="20"/>
          <w:lang w:eastAsia="en-US"/>
        </w:rPr>
        <w:t xml:space="preserve">WZ określają </w:t>
      </w:r>
      <w:r w:rsidR="0057024C" w:rsidRPr="000A031A">
        <w:rPr>
          <w:rFonts w:cs="Arial"/>
          <w:bCs/>
          <w:sz w:val="20"/>
          <w:szCs w:val="20"/>
          <w:lang w:eastAsia="en-US"/>
        </w:rPr>
        <w:t xml:space="preserve">Projektowane Postanowienia </w:t>
      </w:r>
      <w:r w:rsidRPr="000A031A">
        <w:rPr>
          <w:rFonts w:cs="Arial"/>
          <w:bCs/>
          <w:sz w:val="20"/>
          <w:szCs w:val="20"/>
          <w:lang w:eastAsia="en-US"/>
        </w:rPr>
        <w:t>Umowy (</w:t>
      </w:r>
      <w:r w:rsidR="0057024C" w:rsidRPr="000A031A">
        <w:rPr>
          <w:rFonts w:cs="Arial"/>
          <w:bCs/>
          <w:sz w:val="20"/>
          <w:szCs w:val="20"/>
          <w:lang w:eastAsia="en-US"/>
        </w:rPr>
        <w:t>PP</w:t>
      </w:r>
      <w:r w:rsidRPr="000A031A">
        <w:rPr>
          <w:rFonts w:cs="Arial"/>
          <w:bCs/>
          <w:sz w:val="20"/>
          <w:szCs w:val="20"/>
          <w:lang w:eastAsia="en-US"/>
        </w:rPr>
        <w:t>U).</w:t>
      </w:r>
    </w:p>
    <w:p w14:paraId="24A8FBCC" w14:textId="140B652B" w:rsidR="00694C3B" w:rsidRDefault="00694C3B" w:rsidP="00AA7CED">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Zamawiający dopuszcza składani</w:t>
      </w:r>
      <w:r w:rsidR="00E2287D">
        <w:rPr>
          <w:rFonts w:cs="Arial"/>
          <w:b/>
          <w:sz w:val="20"/>
          <w:szCs w:val="20"/>
          <w:lang w:eastAsia="en-US"/>
        </w:rPr>
        <w:t>e</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r w:rsidR="00E2287D">
        <w:rPr>
          <w:rFonts w:cs="Arial"/>
          <w:b/>
          <w:sz w:val="20"/>
          <w:szCs w:val="20"/>
          <w:lang w:eastAsia="en-US"/>
        </w:rPr>
        <w:t>Wykonawca może złożyć ofertę na jedną, dwie</w:t>
      </w:r>
      <w:r w:rsidR="00652E81">
        <w:rPr>
          <w:rFonts w:cs="Arial"/>
          <w:b/>
          <w:sz w:val="20"/>
          <w:szCs w:val="20"/>
          <w:lang w:eastAsia="en-US"/>
        </w:rPr>
        <w:t>,</w:t>
      </w:r>
      <w:r w:rsidR="00E2287D">
        <w:rPr>
          <w:rFonts w:cs="Arial"/>
          <w:b/>
          <w:sz w:val="20"/>
          <w:szCs w:val="20"/>
          <w:lang w:eastAsia="en-US"/>
        </w:rPr>
        <w:t xml:space="preserve"> trzy </w:t>
      </w:r>
      <w:r w:rsidR="00652E81">
        <w:rPr>
          <w:rFonts w:cs="Arial"/>
          <w:b/>
          <w:sz w:val="20"/>
          <w:szCs w:val="20"/>
          <w:lang w:eastAsia="en-US"/>
        </w:rPr>
        <w:t xml:space="preserve">lub cztery </w:t>
      </w:r>
      <w:r w:rsidR="00E2287D">
        <w:rPr>
          <w:rFonts w:cs="Arial"/>
          <w:b/>
          <w:sz w:val="20"/>
          <w:szCs w:val="20"/>
          <w:lang w:eastAsia="en-US"/>
        </w:rPr>
        <w:t>części.</w:t>
      </w:r>
    </w:p>
    <w:p w14:paraId="38EF63CE" w14:textId="4A412E22" w:rsidR="00694C3B" w:rsidRPr="00D603EE" w:rsidRDefault="00694C3B" w:rsidP="003D402F">
      <w:pPr>
        <w:keepNext/>
        <w:numPr>
          <w:ilvl w:val="1"/>
          <w:numId w:val="1"/>
        </w:numPr>
        <w:spacing w:before="120" w:after="120" w:line="276" w:lineRule="auto"/>
        <w:jc w:val="both"/>
        <w:outlineLvl w:val="3"/>
        <w:rPr>
          <w:rFonts w:cs="Arial"/>
          <w:b/>
          <w:sz w:val="20"/>
          <w:szCs w:val="20"/>
          <w:lang w:eastAsia="en-US"/>
        </w:rPr>
      </w:pPr>
      <w:r w:rsidRPr="00D603EE">
        <w:rPr>
          <w:rFonts w:cs="Arial"/>
          <w:b/>
          <w:sz w:val="20"/>
          <w:szCs w:val="20"/>
          <w:lang w:eastAsia="en-US"/>
        </w:rPr>
        <w:t>Zamawiający nie dopuszcza składania ofert wariantowych.</w:t>
      </w:r>
    </w:p>
    <w:p w14:paraId="52D4B525"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45363F15" w14:textId="77777777" w:rsidR="00BF6FDC" w:rsidRP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lastRenderedPageBreak/>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D1EDF05"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4DD7A2C8" w:rsidR="005B36A7" w:rsidRPr="00AE427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E2287D">
        <w:rPr>
          <w:rFonts w:cs="Arial"/>
          <w:sz w:val="20"/>
          <w:szCs w:val="20"/>
        </w:rPr>
        <w:t xml:space="preserve"> </w:t>
      </w:r>
      <w:r w:rsidR="00E2287D" w:rsidRPr="00E2287D">
        <w:rPr>
          <w:rFonts w:cs="Arial"/>
          <w:i/>
          <w:iCs/>
          <w:sz w:val="20"/>
          <w:szCs w:val="20"/>
        </w:rPr>
        <w:t>(wszystkie części)</w:t>
      </w:r>
      <w:r w:rsidR="00B077FC" w:rsidRPr="00E2287D">
        <w:rPr>
          <w:rFonts w:cs="Arial"/>
          <w:i/>
          <w:iCs/>
          <w:sz w:val="20"/>
          <w:szCs w:val="20"/>
        </w:rPr>
        <w:t>:</w:t>
      </w:r>
      <w:r w:rsidR="00B077FC">
        <w:rPr>
          <w:rFonts w:cs="Arial"/>
          <w:sz w:val="20"/>
          <w:szCs w:val="20"/>
        </w:rPr>
        <w:t xml:space="preserve"> </w:t>
      </w:r>
      <w:r w:rsidRPr="00AE427C">
        <w:rPr>
          <w:rFonts w:cs="Arial"/>
          <w:b/>
          <w:sz w:val="20"/>
          <w:szCs w:val="20"/>
        </w:rPr>
        <w:t xml:space="preserve">do </w:t>
      </w:r>
      <w:r w:rsidR="00652E81">
        <w:rPr>
          <w:b/>
          <w:bCs/>
          <w:sz w:val="20"/>
          <w:szCs w:val="20"/>
        </w:rPr>
        <w:t>3</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6A51DD74"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1A2B31">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76761EDB"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zainstalowana dowolna przeglądarka internetowa, w przypadku Internet Explorer minimalnie wersja 10 0.,</w:t>
      </w:r>
    </w:p>
    <w:p w14:paraId="55878C8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0D5FB07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791E9984" w:rsidR="00766FB0" w:rsidRPr="00CB5094" w:rsidRDefault="00766FB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1A2B31">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7FF08303" w14:textId="77777777" w:rsidR="001A2B31" w:rsidRPr="00766FB0" w:rsidRDefault="001A2B31" w:rsidP="001A2B31">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48DEF5FD" w14:textId="77777777" w:rsidR="001A2B31" w:rsidRPr="00CB5094" w:rsidRDefault="001A2B31" w:rsidP="001A2B3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2C8FB3F7" w14:textId="77777777" w:rsidR="001A2B31" w:rsidRPr="00CB5094" w:rsidRDefault="001A2B31" w:rsidP="001A2B31">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1FF7E865" w14:textId="77777777" w:rsidR="001A2B31" w:rsidRPr="00CB5094" w:rsidRDefault="001A2B31" w:rsidP="001A2B31">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049B201F" w14:textId="77777777" w:rsidR="001A2B31" w:rsidRPr="00CB5094" w:rsidRDefault="001A2B31" w:rsidP="001A2B31">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E2BE5EE" w14:textId="77777777" w:rsidR="001A2B31" w:rsidRPr="00F738D0" w:rsidRDefault="001A2B31" w:rsidP="001A2B3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0520BCCC" w14:textId="77777777" w:rsidR="001A2B31" w:rsidRPr="00F738D0" w:rsidRDefault="001A2B31" w:rsidP="001A2B3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53F78FB6" w14:textId="77777777" w:rsidR="001A2B31" w:rsidRPr="00F738D0" w:rsidRDefault="001A2B31" w:rsidP="001A2B3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B511C65" w14:textId="77777777" w:rsidR="001A2B31" w:rsidRPr="00F738D0" w:rsidRDefault="001A2B31" w:rsidP="001A2B3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51BB4261" w14:textId="77777777" w:rsidR="001A2B31" w:rsidRPr="00F738D0" w:rsidRDefault="001A2B31" w:rsidP="001A2B3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17EE6E77" w14:textId="77777777" w:rsidR="001A2B31" w:rsidRPr="00F738D0" w:rsidRDefault="001A2B31" w:rsidP="001A2B3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31107BEF" w14:textId="77777777" w:rsidR="001A2B31" w:rsidRPr="00F738D0" w:rsidRDefault="001A2B31" w:rsidP="001A2B31">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06F5C36" w14:textId="77777777" w:rsidR="001A2B31" w:rsidRPr="00F738D0" w:rsidRDefault="001A2B31" w:rsidP="001A2B31">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2B315C09" w14:textId="77777777" w:rsidR="001A2B31" w:rsidRPr="00F738D0" w:rsidRDefault="001A2B31" w:rsidP="001A2B31">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A485A3" w14:textId="77777777" w:rsidR="001A2B31" w:rsidRPr="00F738D0" w:rsidRDefault="001A2B31" w:rsidP="001A2B31">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05A772D2" w14:textId="77777777" w:rsidR="001A2B31" w:rsidRPr="00F738D0" w:rsidRDefault="001A2B31" w:rsidP="001A2B31">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EC8309" w14:textId="77777777" w:rsidR="001A2B31" w:rsidRPr="00F738D0" w:rsidRDefault="001A2B31" w:rsidP="001A2B31">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236BB235" w14:textId="77777777" w:rsidR="001A2B31" w:rsidRPr="00CB5094" w:rsidRDefault="001A2B31" w:rsidP="001A2B3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75A06F19" w14:textId="77777777" w:rsidR="001A2B31" w:rsidRPr="00CB5094" w:rsidRDefault="001A2B31" w:rsidP="001A2B3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26D2F5BD" w14:textId="77777777" w:rsidR="001A2B31" w:rsidRDefault="001A2B31" w:rsidP="001A2B3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062A1D9E" w14:textId="77777777" w:rsidR="001A2B31" w:rsidRDefault="001A2B31" w:rsidP="001A2B31">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18BEF497" w14:textId="77777777" w:rsidR="001A2B31" w:rsidRPr="00C80464" w:rsidRDefault="001A2B31" w:rsidP="001A2B31">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70BA158D" w14:textId="77777777" w:rsidR="001A2B31" w:rsidRPr="00C80464" w:rsidRDefault="001A2B31" w:rsidP="001A2B31">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DD9B41D" w14:textId="77777777" w:rsidR="001A2B31" w:rsidRDefault="001A2B31" w:rsidP="001A2B31">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13DF99F9" w14:textId="77777777" w:rsidR="001A2B31" w:rsidRPr="00F245BD" w:rsidRDefault="001A2B31" w:rsidP="001A2B31">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422AC58" w14:textId="77777777" w:rsidR="001A2B31" w:rsidRDefault="001A2B31" w:rsidP="001A2B31">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3A5900" w14:textId="77777777" w:rsidR="001A2B31" w:rsidRPr="00956052" w:rsidRDefault="001A2B31" w:rsidP="001A2B3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6753534" w14:textId="77777777" w:rsidR="001A2B31" w:rsidRPr="00956052" w:rsidRDefault="001A2B31" w:rsidP="001A2B3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098714CA" w14:textId="77777777" w:rsidR="001A2B31" w:rsidRPr="00956052" w:rsidRDefault="001A2B31" w:rsidP="001A2B3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1E353777" w14:textId="77777777" w:rsidR="001A2B31" w:rsidRPr="00956052" w:rsidRDefault="001A2B31" w:rsidP="001A2B3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619AB582" w:rsidR="00E73D1D" w:rsidRPr="00E73D1D" w:rsidRDefault="00A70B20" w:rsidP="00E73D1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E73D1D">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7E2B9570" w:rsidR="00A70B20" w:rsidRPr="00915605" w:rsidRDefault="001A2B31" w:rsidP="00B476B2">
      <w:pPr>
        <w:keepNext/>
        <w:numPr>
          <w:ilvl w:val="3"/>
          <w:numId w:val="1"/>
        </w:numPr>
        <w:spacing w:before="120" w:after="120" w:line="276" w:lineRule="auto"/>
        <w:ind w:left="1985" w:hanging="905"/>
        <w:jc w:val="both"/>
        <w:outlineLvl w:val="3"/>
        <w:rPr>
          <w:rFonts w:cs="Arial"/>
          <w:sz w:val="20"/>
          <w:szCs w:val="20"/>
          <w:lang w:eastAsia="en-US"/>
        </w:rPr>
      </w:pPr>
      <w:r>
        <w:rPr>
          <w:rFonts w:cs="Arial"/>
          <w:b/>
          <w:bCs/>
          <w:i/>
          <w:iCs/>
          <w:sz w:val="20"/>
          <w:szCs w:val="20"/>
          <w:u w:val="single"/>
          <w:lang w:eastAsia="en-US"/>
        </w:rPr>
        <w:t>d</w:t>
      </w:r>
      <w:r w:rsidRPr="00321EF5">
        <w:rPr>
          <w:rFonts w:cs="Arial"/>
          <w:b/>
          <w:bCs/>
          <w:i/>
          <w:iCs/>
          <w:sz w:val="20"/>
          <w:szCs w:val="20"/>
          <w:u w:val="single"/>
          <w:lang w:eastAsia="en-US"/>
        </w:rPr>
        <w:t xml:space="preserve">otyczy </w:t>
      </w:r>
      <w:r>
        <w:rPr>
          <w:rFonts w:cs="Arial"/>
          <w:b/>
          <w:bCs/>
          <w:i/>
          <w:iCs/>
          <w:sz w:val="20"/>
          <w:szCs w:val="20"/>
          <w:u w:val="single"/>
          <w:lang w:eastAsia="en-US"/>
        </w:rPr>
        <w:t xml:space="preserve">wszystkich </w:t>
      </w:r>
      <w:r w:rsidRPr="00321EF5">
        <w:rPr>
          <w:rFonts w:cs="Arial"/>
          <w:b/>
          <w:bCs/>
          <w:i/>
          <w:iCs/>
          <w:sz w:val="20"/>
          <w:szCs w:val="20"/>
          <w:u w:val="single"/>
          <w:lang w:eastAsia="en-US"/>
        </w:rPr>
        <w:t>części:</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47A4D043" w:rsidR="00A70B20" w:rsidRPr="00915605" w:rsidRDefault="001A2B31" w:rsidP="00B476B2">
      <w:pPr>
        <w:keepNext/>
        <w:numPr>
          <w:ilvl w:val="3"/>
          <w:numId w:val="1"/>
        </w:numPr>
        <w:spacing w:before="120" w:after="120" w:line="276" w:lineRule="auto"/>
        <w:ind w:left="1985" w:hanging="905"/>
        <w:jc w:val="both"/>
        <w:outlineLvl w:val="3"/>
        <w:rPr>
          <w:rFonts w:cs="Arial"/>
          <w:sz w:val="20"/>
          <w:szCs w:val="20"/>
          <w:lang w:eastAsia="en-US"/>
        </w:rPr>
      </w:pPr>
      <w:r>
        <w:rPr>
          <w:rFonts w:cs="Arial"/>
          <w:b/>
          <w:bCs/>
          <w:i/>
          <w:iCs/>
          <w:sz w:val="20"/>
          <w:szCs w:val="20"/>
          <w:u w:val="single"/>
          <w:lang w:eastAsia="en-US"/>
        </w:rPr>
        <w:t>d</w:t>
      </w:r>
      <w:r w:rsidRPr="00321EF5">
        <w:rPr>
          <w:rFonts w:cs="Arial"/>
          <w:b/>
          <w:bCs/>
          <w:i/>
          <w:iCs/>
          <w:sz w:val="20"/>
          <w:szCs w:val="20"/>
          <w:u w:val="single"/>
          <w:lang w:eastAsia="en-US"/>
        </w:rPr>
        <w:t xml:space="preserve">otyczy </w:t>
      </w:r>
      <w:r>
        <w:rPr>
          <w:rFonts w:cs="Arial"/>
          <w:b/>
          <w:bCs/>
          <w:i/>
          <w:iCs/>
          <w:sz w:val="20"/>
          <w:szCs w:val="20"/>
          <w:u w:val="single"/>
          <w:lang w:eastAsia="en-US"/>
        </w:rPr>
        <w:t xml:space="preserve">wszystkich </w:t>
      </w:r>
      <w:r w:rsidRPr="00321EF5">
        <w:rPr>
          <w:rFonts w:cs="Arial"/>
          <w:b/>
          <w:bCs/>
          <w:i/>
          <w:iCs/>
          <w:sz w:val="20"/>
          <w:szCs w:val="20"/>
          <w:u w:val="single"/>
          <w:lang w:eastAsia="en-US"/>
        </w:rPr>
        <w:t>części:</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790559EB" w:rsidR="00A70B20" w:rsidRPr="00224C75" w:rsidRDefault="001A2B31" w:rsidP="00B476B2">
      <w:pPr>
        <w:keepNext/>
        <w:numPr>
          <w:ilvl w:val="3"/>
          <w:numId w:val="1"/>
        </w:numPr>
        <w:spacing w:before="120" w:after="120" w:line="276" w:lineRule="auto"/>
        <w:ind w:left="1985" w:hanging="905"/>
        <w:jc w:val="both"/>
        <w:outlineLvl w:val="3"/>
        <w:rPr>
          <w:rFonts w:cs="Arial"/>
          <w:sz w:val="20"/>
          <w:szCs w:val="20"/>
          <w:lang w:eastAsia="en-US"/>
        </w:rPr>
      </w:pPr>
      <w:r>
        <w:rPr>
          <w:rFonts w:cs="Arial"/>
          <w:b/>
          <w:bCs/>
          <w:i/>
          <w:iCs/>
          <w:sz w:val="20"/>
          <w:szCs w:val="20"/>
          <w:u w:val="single"/>
          <w:lang w:eastAsia="en-US"/>
        </w:rPr>
        <w:t>d</w:t>
      </w:r>
      <w:r w:rsidRPr="00321EF5">
        <w:rPr>
          <w:rFonts w:cs="Arial"/>
          <w:b/>
          <w:bCs/>
          <w:i/>
          <w:iCs/>
          <w:sz w:val="20"/>
          <w:szCs w:val="20"/>
          <w:u w:val="single"/>
          <w:lang w:eastAsia="en-US"/>
        </w:rPr>
        <w:t xml:space="preserve">otyczy </w:t>
      </w:r>
      <w:r>
        <w:rPr>
          <w:rFonts w:cs="Arial"/>
          <w:b/>
          <w:bCs/>
          <w:i/>
          <w:iCs/>
          <w:sz w:val="20"/>
          <w:szCs w:val="20"/>
          <w:u w:val="single"/>
          <w:lang w:eastAsia="en-US"/>
        </w:rPr>
        <w:t xml:space="preserve">wszystkich </w:t>
      </w:r>
      <w:r w:rsidRPr="00321EF5">
        <w:rPr>
          <w:rFonts w:cs="Arial"/>
          <w:b/>
          <w:bCs/>
          <w:i/>
          <w:iCs/>
          <w:sz w:val="20"/>
          <w:szCs w:val="20"/>
          <w:u w:val="single"/>
          <w:lang w:eastAsia="en-US"/>
        </w:rPr>
        <w:t>części:</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60D55FAF" w14:textId="42E4161E" w:rsidR="00942162" w:rsidRPr="006A37C1" w:rsidRDefault="00A70B20" w:rsidP="0094216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bookmarkStart w:id="2" w:name="_Hlk81208411"/>
    </w:p>
    <w:p w14:paraId="41A9E6C7" w14:textId="1C15D6AB" w:rsidR="001A2B31" w:rsidRPr="009F1D84" w:rsidRDefault="001A2B31" w:rsidP="001A2B31">
      <w:pPr>
        <w:keepNext/>
        <w:numPr>
          <w:ilvl w:val="3"/>
          <w:numId w:val="1"/>
        </w:numPr>
        <w:spacing w:before="120" w:after="120" w:line="276" w:lineRule="auto"/>
        <w:ind w:left="1985" w:hanging="905"/>
        <w:jc w:val="both"/>
        <w:outlineLvl w:val="3"/>
        <w:rPr>
          <w:rFonts w:cs="Arial"/>
          <w:sz w:val="20"/>
          <w:szCs w:val="20"/>
          <w:lang w:eastAsia="en-US"/>
        </w:rPr>
      </w:pPr>
      <w:r w:rsidRPr="001A2B31">
        <w:rPr>
          <w:rFonts w:cs="Arial"/>
          <w:b/>
          <w:bCs/>
          <w:i/>
          <w:iCs/>
          <w:sz w:val="20"/>
          <w:szCs w:val="20"/>
          <w:u w:val="single"/>
          <w:lang w:eastAsia="en-US"/>
        </w:rPr>
        <w:t>d</w:t>
      </w:r>
      <w:r w:rsidR="00321EF5" w:rsidRPr="001A2B31">
        <w:rPr>
          <w:rFonts w:cs="Arial"/>
          <w:b/>
          <w:bCs/>
          <w:i/>
          <w:iCs/>
          <w:sz w:val="20"/>
          <w:szCs w:val="20"/>
          <w:u w:val="single"/>
          <w:lang w:eastAsia="en-US"/>
        </w:rPr>
        <w:t xml:space="preserve">otyczy </w:t>
      </w:r>
      <w:r w:rsidR="00942162" w:rsidRPr="001A2B31">
        <w:rPr>
          <w:rFonts w:cs="Arial"/>
          <w:b/>
          <w:bCs/>
          <w:i/>
          <w:iCs/>
          <w:sz w:val="20"/>
          <w:szCs w:val="20"/>
          <w:u w:val="single"/>
          <w:lang w:eastAsia="en-US"/>
        </w:rPr>
        <w:t xml:space="preserve">wszystkich </w:t>
      </w:r>
      <w:r w:rsidR="00321EF5" w:rsidRPr="001A2B31">
        <w:rPr>
          <w:rFonts w:cs="Arial"/>
          <w:b/>
          <w:bCs/>
          <w:i/>
          <w:iCs/>
          <w:sz w:val="20"/>
          <w:szCs w:val="20"/>
          <w:u w:val="single"/>
          <w:lang w:eastAsia="en-US"/>
        </w:rPr>
        <w:t>części:</w:t>
      </w:r>
      <w:r w:rsidR="00321EF5" w:rsidRPr="001A2B31">
        <w:rPr>
          <w:rFonts w:cs="Arial"/>
          <w:sz w:val="20"/>
          <w:szCs w:val="20"/>
          <w:lang w:eastAsia="en-US"/>
        </w:rPr>
        <w:t xml:space="preserve"> </w:t>
      </w:r>
      <w:r w:rsidRPr="009F1D84">
        <w:rPr>
          <w:rFonts w:cs="Arial"/>
          <w:sz w:val="20"/>
          <w:szCs w:val="20"/>
          <w:lang w:eastAsia="en-US"/>
        </w:rPr>
        <w:t>Zamawiający żąda od Wykonawcy wskazania osób, które będą uczestniczyć</w:t>
      </w:r>
      <w:r>
        <w:rPr>
          <w:rFonts w:cs="Arial"/>
          <w:sz w:val="20"/>
          <w:szCs w:val="20"/>
          <w:lang w:eastAsia="en-US"/>
        </w:rPr>
        <w:t xml:space="preserve"> </w:t>
      </w:r>
      <w:r w:rsidRPr="009F1D84">
        <w:rPr>
          <w:rFonts w:cs="Arial"/>
          <w:sz w:val="20"/>
          <w:szCs w:val="20"/>
          <w:lang w:eastAsia="en-US"/>
        </w:rPr>
        <w:t>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p w14:paraId="7AF5C2F5" w14:textId="2E073E41" w:rsidR="00DF0E6B" w:rsidRPr="001A2B31" w:rsidRDefault="00DF0E6B" w:rsidP="00E63A35">
      <w:pPr>
        <w:keepNext/>
        <w:numPr>
          <w:ilvl w:val="4"/>
          <w:numId w:val="1"/>
        </w:numPr>
        <w:spacing w:before="120" w:after="120" w:line="276" w:lineRule="auto"/>
        <w:jc w:val="both"/>
        <w:outlineLvl w:val="3"/>
        <w:rPr>
          <w:rFonts w:cs="Arial"/>
          <w:sz w:val="20"/>
          <w:szCs w:val="20"/>
          <w:lang w:eastAsia="en-US"/>
        </w:rPr>
      </w:pPr>
      <w:r w:rsidRPr="001A2B31">
        <w:rPr>
          <w:rFonts w:cs="Arial"/>
          <w:sz w:val="20"/>
          <w:szCs w:val="20"/>
          <w:lang w:eastAsia="en-US"/>
        </w:rPr>
        <w:t xml:space="preserve">Wykonawca skieruje do realizacji zamówienia </w:t>
      </w:r>
      <w:r w:rsidRPr="001A2B31">
        <w:rPr>
          <w:rFonts w:cs="Arial"/>
          <w:b/>
          <w:bCs/>
          <w:sz w:val="20"/>
          <w:szCs w:val="20"/>
          <w:lang w:eastAsia="en-US"/>
        </w:rPr>
        <w:t xml:space="preserve">osobę, która będzie pełnić funkcję kierownika robót </w:t>
      </w:r>
      <w:r w:rsidR="00A07F0E" w:rsidRPr="001A2B31">
        <w:rPr>
          <w:rFonts w:cs="Arial"/>
          <w:b/>
          <w:bCs/>
          <w:sz w:val="20"/>
          <w:szCs w:val="20"/>
          <w:lang w:eastAsia="en-US"/>
        </w:rPr>
        <w:t xml:space="preserve">branży sanitarnej, posiadającą uprawnienia budowlane do kierowania robotami budowlanymi w specjalności instalacyjnej w zakresie sieci, instalacji i urządzeń: cieplnych, wentylacyjnych, gazowych, wodociągowych i kanalizacyjnych </w:t>
      </w:r>
      <w:r w:rsidR="00A07F0E" w:rsidRPr="001A2B31">
        <w:rPr>
          <w:rFonts w:cs="Arial"/>
          <w:b/>
          <w:bCs/>
          <w:sz w:val="20"/>
          <w:szCs w:val="20"/>
          <w:u w:val="single"/>
          <w:lang w:eastAsia="en-US"/>
        </w:rPr>
        <w:t>bez ograniczeń</w:t>
      </w:r>
      <w:r w:rsidRPr="001A2B31">
        <w:rPr>
          <w:rFonts w:cs="Arial"/>
          <w:sz w:val="20"/>
          <w:szCs w:val="20"/>
          <w:lang w:eastAsia="en-US"/>
        </w:rPr>
        <w:t>, w rozumieniu ustawy z dnia 7 lipca 1994 r. Prawo budowlane (t. j. - Dz. U. z 202</w:t>
      </w:r>
      <w:r w:rsidR="001A2B31" w:rsidRPr="001A2B31">
        <w:rPr>
          <w:rFonts w:cs="Arial"/>
          <w:sz w:val="20"/>
          <w:szCs w:val="20"/>
          <w:lang w:eastAsia="en-US"/>
        </w:rPr>
        <w:t>4</w:t>
      </w:r>
      <w:r w:rsidRPr="001A2B31">
        <w:rPr>
          <w:rFonts w:cs="Arial"/>
          <w:sz w:val="20"/>
          <w:szCs w:val="20"/>
          <w:lang w:eastAsia="en-US"/>
        </w:rPr>
        <w:t xml:space="preserve"> r. poz. </w:t>
      </w:r>
      <w:r w:rsidR="001A2B31" w:rsidRPr="001A2B31">
        <w:rPr>
          <w:rFonts w:cs="Arial"/>
          <w:sz w:val="20"/>
          <w:szCs w:val="20"/>
          <w:lang w:eastAsia="en-US"/>
        </w:rPr>
        <w:t>725</w:t>
      </w:r>
      <w:r w:rsidRPr="001A2B31">
        <w:rPr>
          <w:rFonts w:cs="Arial"/>
          <w:sz w:val="20"/>
          <w:szCs w:val="20"/>
          <w:lang w:eastAsia="en-US"/>
        </w:rPr>
        <w:t>) oraz Rozporządzenie Ministra Inwestycji i Rozwoju z dn. 29.04.2019 r. w sprawie przygotowania zawodowego do wykonywania samodzielnych funkcji technicznych w budownictwie (Dz.U. z 2019 r. poz. 831).</w:t>
      </w:r>
    </w:p>
    <w:p w14:paraId="5652C08B" w14:textId="58638E96" w:rsidR="00386CFB" w:rsidRPr="00A07F0E" w:rsidRDefault="00386CFB" w:rsidP="00A07F0E">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 xml:space="preserve">Zamawiający, określając wymogi w zakresie posiadanych uprawnień budowlanych, dopuszcza odpowiadające im uprawnienia budowlane, które zostały wydane na </w:t>
      </w:r>
      <w:r w:rsidRPr="00A07F0E">
        <w:rPr>
          <w:rFonts w:ascii="Arial" w:hAnsi="Arial" w:cs="Arial"/>
          <w:b w:val="0"/>
          <w:i/>
          <w:sz w:val="20"/>
        </w:rPr>
        <w:lastRenderedPageBreak/>
        <w:t>podstawie wcześniej obowiązujących przepisów oraz odpowiadające im uprawnienia wydane obywatelom państw Europejskiego Obszaru Gospodarczego oraz Konfederacji Szwajcarskiej, z zastrzeżeniem art. 12a oraz innych przepisów ustawy Prawo Budowlane (t. j. – Dz. U. z 202</w:t>
      </w:r>
      <w:r w:rsidR="001A2B31">
        <w:rPr>
          <w:rFonts w:ascii="Arial" w:hAnsi="Arial" w:cs="Arial"/>
          <w:b w:val="0"/>
          <w:i/>
          <w:sz w:val="20"/>
        </w:rPr>
        <w:t>4</w:t>
      </w:r>
      <w:r w:rsidRPr="00A07F0E">
        <w:rPr>
          <w:rFonts w:ascii="Arial" w:hAnsi="Arial" w:cs="Arial"/>
          <w:b w:val="0"/>
          <w:i/>
          <w:sz w:val="20"/>
        </w:rPr>
        <w:t xml:space="preserve"> r. poz. </w:t>
      </w:r>
      <w:r w:rsidR="001A2B31">
        <w:rPr>
          <w:rFonts w:ascii="Arial" w:hAnsi="Arial" w:cs="Arial"/>
          <w:b w:val="0"/>
          <w:i/>
          <w:sz w:val="20"/>
        </w:rPr>
        <w:t>725</w:t>
      </w:r>
      <w:r w:rsidRPr="00A07F0E">
        <w:rPr>
          <w:rFonts w:ascii="Arial" w:hAnsi="Arial" w:cs="Arial"/>
          <w:b w:val="0"/>
          <w:i/>
          <w:sz w:val="20"/>
        </w:rPr>
        <w:t xml:space="preserve">) oraz ustawy o zasadach uznawania kwalifikacji zawodowych nabytych w państwach członkowskich Unii Europejskiej </w:t>
      </w:r>
      <w:bookmarkStart w:id="3" w:name="_Hlk110497770"/>
      <w:r w:rsidR="001A2B31" w:rsidRPr="00A07F0E">
        <w:rPr>
          <w:rFonts w:ascii="Arial" w:hAnsi="Arial" w:cs="Arial"/>
          <w:b w:val="0"/>
          <w:i/>
          <w:sz w:val="20"/>
        </w:rPr>
        <w:t>(t. j.-Dz. U. z 202</w:t>
      </w:r>
      <w:r w:rsidR="001A2B31">
        <w:rPr>
          <w:rFonts w:ascii="Arial" w:hAnsi="Arial" w:cs="Arial"/>
          <w:b w:val="0"/>
          <w:i/>
          <w:sz w:val="20"/>
        </w:rPr>
        <w:t>3</w:t>
      </w:r>
      <w:r w:rsidR="001A2B31" w:rsidRPr="00A07F0E">
        <w:rPr>
          <w:rFonts w:ascii="Arial" w:hAnsi="Arial" w:cs="Arial"/>
          <w:b w:val="0"/>
          <w:i/>
          <w:sz w:val="20"/>
        </w:rPr>
        <w:t xml:space="preserve"> r. poz. </w:t>
      </w:r>
      <w:r w:rsidR="001A2B31">
        <w:rPr>
          <w:rFonts w:ascii="Arial" w:hAnsi="Arial" w:cs="Arial"/>
          <w:b w:val="0"/>
          <w:i/>
          <w:sz w:val="20"/>
        </w:rPr>
        <w:t>334</w:t>
      </w:r>
      <w:r w:rsidR="001A2B31" w:rsidRPr="00A07F0E">
        <w:rPr>
          <w:rFonts w:ascii="Arial" w:hAnsi="Arial" w:cs="Arial"/>
          <w:b w:val="0"/>
          <w:i/>
          <w:sz w:val="20"/>
        </w:rPr>
        <w:t>).</w:t>
      </w:r>
      <w:bookmarkEnd w:id="3"/>
    </w:p>
    <w:bookmarkEnd w:id="2"/>
    <w:p w14:paraId="0F2B82E1" w14:textId="1AE0EBB2" w:rsidR="00DF0E6B" w:rsidRPr="00A07F0E" w:rsidRDefault="00A70B20" w:rsidP="00A07F0E">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33FD8CCA" w14:textId="435778F2" w:rsidR="00B476B2" w:rsidRDefault="00B476B2" w:rsidP="00B476B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Pr>
          <w:rFonts w:cs="Arial"/>
          <w:b/>
          <w:sz w:val="20"/>
          <w:szCs w:val="20"/>
          <w:lang w:eastAsia="en-US"/>
        </w:rPr>
        <w:br/>
      </w:r>
      <w:r>
        <w:rPr>
          <w:rFonts w:cs="Arial"/>
          <w:b/>
          <w:sz w:val="20"/>
          <w:szCs w:val="20"/>
          <w:lang w:eastAsia="en-US"/>
        </w:rPr>
        <w:t>w postępowaniu oraz wykazania braku podstaw do wykluczenia.</w:t>
      </w:r>
    </w:p>
    <w:p w14:paraId="210EF0BC" w14:textId="77777777" w:rsidR="00B476B2" w:rsidRPr="00F10B63" w:rsidRDefault="00B476B2" w:rsidP="00B476B2">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5361D7C" w14:textId="77777777" w:rsidR="00B476B2" w:rsidRPr="00A70B20" w:rsidRDefault="00B476B2" w:rsidP="00B476B2">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 xml:space="preserve">oświadczenie na podstawie art. 125 ust. 1 ustawy </w:t>
      </w:r>
      <w:proofErr w:type="spellStart"/>
      <w:r w:rsidRPr="00A70B20">
        <w:rPr>
          <w:rFonts w:cs="Arial"/>
          <w:b/>
          <w:sz w:val="20"/>
          <w:szCs w:val="20"/>
          <w:lang w:eastAsia="en-US"/>
        </w:rPr>
        <w:t>Pzp</w:t>
      </w:r>
      <w:proofErr w:type="spellEnd"/>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B8D6AB6" w14:textId="4469B3C7" w:rsidR="00DF0E6B" w:rsidRPr="00DF0E6B" w:rsidRDefault="00B476B2" w:rsidP="00DF0E6B">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1AE93D3B" w14:textId="52211FCD" w:rsidR="00DF0E6B" w:rsidRPr="00644010" w:rsidRDefault="00DF0E6B" w:rsidP="00DF0E6B">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 xml:space="preserve">Oświadczenie składane na podstawie art. 117 ust. 4 </w:t>
      </w:r>
      <w:proofErr w:type="spellStart"/>
      <w:r w:rsidRPr="00A920AF">
        <w:rPr>
          <w:rFonts w:cs="Arial"/>
          <w:b/>
          <w:sz w:val="20"/>
          <w:szCs w:val="20"/>
          <w:lang w:eastAsia="en-US"/>
        </w:rPr>
        <w:t>Pzp</w:t>
      </w:r>
      <w:proofErr w:type="spellEnd"/>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sidR="00317A1D">
        <w:rPr>
          <w:rFonts w:cs="Arial"/>
          <w:b/>
          <w:sz w:val="20"/>
          <w:szCs w:val="20"/>
          <w:lang w:eastAsia="en-US"/>
        </w:rPr>
        <w:t>0</w:t>
      </w:r>
      <w:r w:rsidRPr="00A920AF">
        <w:rPr>
          <w:rFonts w:cs="Arial"/>
          <w:b/>
          <w:sz w:val="20"/>
          <w:szCs w:val="20"/>
          <w:lang w:eastAsia="en-US"/>
        </w:rPr>
        <w:t xml:space="preserve"> do SWZ.</w:t>
      </w:r>
    </w:p>
    <w:p w14:paraId="00DEC23A" w14:textId="0406FE05" w:rsidR="00DF0E6B" w:rsidRPr="00A920AF" w:rsidRDefault="00DF0E6B" w:rsidP="00DF0E6B">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w:t>
      </w:r>
      <w:r w:rsidR="00317A1D">
        <w:rPr>
          <w:rFonts w:cs="Arial"/>
          <w:b/>
          <w:sz w:val="20"/>
          <w:szCs w:val="20"/>
          <w:lang w:eastAsia="en-US"/>
        </w:rPr>
        <w:t>9</w:t>
      </w:r>
      <w:r>
        <w:rPr>
          <w:rFonts w:cs="Arial"/>
          <w:b/>
          <w:sz w:val="20"/>
          <w:szCs w:val="20"/>
          <w:lang w:eastAsia="en-US"/>
        </w:rPr>
        <w:t xml:space="preserve"> </w:t>
      </w:r>
      <w:r w:rsidRPr="00A920AF">
        <w:rPr>
          <w:rFonts w:cs="Arial"/>
          <w:b/>
          <w:sz w:val="20"/>
          <w:szCs w:val="20"/>
          <w:lang w:eastAsia="en-US"/>
        </w:rPr>
        <w:t>do SWZ.</w:t>
      </w:r>
    </w:p>
    <w:p w14:paraId="7CCDCA9D" w14:textId="449FD1F1" w:rsidR="00DF0E6B" w:rsidRPr="002A1B7A" w:rsidRDefault="00DF0E6B" w:rsidP="00DF0E6B">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 xml:space="preserve">zał. nr </w:t>
      </w:r>
      <w:r w:rsidR="00317A1D">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731E3E" w:rsidRDefault="00721A3C" w:rsidP="00721A3C">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 xml:space="preserve">Zamawiający na podstawie art. 274 ust. 1 </w:t>
      </w:r>
      <w:proofErr w:type="spellStart"/>
      <w:r w:rsidRPr="00446795">
        <w:rPr>
          <w:rFonts w:cs="Arial"/>
          <w:b/>
          <w:sz w:val="20"/>
          <w:szCs w:val="20"/>
          <w:u w:val="single"/>
          <w:lang w:eastAsia="en-US"/>
        </w:rPr>
        <w:t>Pzp</w:t>
      </w:r>
      <w:proofErr w:type="spellEnd"/>
      <w:r w:rsidRPr="00446795">
        <w:rPr>
          <w:rFonts w:cs="Arial"/>
          <w:b/>
          <w:sz w:val="20"/>
          <w:szCs w:val="20"/>
          <w:u w:val="single"/>
          <w:lang w:eastAsia="en-US"/>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E87DF" w14:textId="7118DE6E" w:rsidR="00A70B20" w:rsidRPr="0091560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sidR="009B371C">
        <w:rPr>
          <w:rFonts w:cs="Arial"/>
          <w:b/>
          <w:sz w:val="20"/>
          <w:szCs w:val="20"/>
          <w:lang w:eastAsia="en-US"/>
        </w:rPr>
        <w:br/>
      </w:r>
      <w:r w:rsidRPr="00915605">
        <w:rPr>
          <w:rFonts w:cs="Arial"/>
          <w:b/>
          <w:sz w:val="20"/>
          <w:szCs w:val="20"/>
          <w:lang w:eastAsia="en-US"/>
        </w:rPr>
        <w:t>w postępowaniu:</w:t>
      </w:r>
    </w:p>
    <w:p w14:paraId="5BF867C7" w14:textId="6B210999" w:rsidR="00DF0E6B" w:rsidRPr="00496461" w:rsidRDefault="00DF0E6B" w:rsidP="00DF0E6B">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w:t>
      </w:r>
      <w:r w:rsidRPr="00B62C15">
        <w:rPr>
          <w:rFonts w:ascii="Arial" w:hAnsi="Arial" w:cs="Arial"/>
          <w:b w:val="0"/>
          <w:sz w:val="20"/>
        </w:rPr>
        <w:lastRenderedPageBreak/>
        <w:t xml:space="preserve">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Pr>
          <w:rFonts w:ascii="Arial" w:hAnsi="Arial" w:cs="Arial"/>
          <w:sz w:val="20"/>
        </w:rPr>
        <w:t xml:space="preserve">zoru stanowiącego załącznik nr </w:t>
      </w:r>
      <w:r w:rsidR="000463E1">
        <w:rPr>
          <w:rFonts w:ascii="Arial" w:hAnsi="Arial" w:cs="Arial"/>
          <w:sz w:val="20"/>
        </w:rPr>
        <w:t>3</w:t>
      </w:r>
      <w:r w:rsidR="00D066AF">
        <w:rPr>
          <w:rFonts w:ascii="Arial" w:hAnsi="Arial" w:cs="Arial"/>
          <w:sz w:val="20"/>
        </w:rPr>
        <w:t xml:space="preserve"> </w:t>
      </w:r>
      <w:r>
        <w:rPr>
          <w:rFonts w:ascii="Arial" w:hAnsi="Arial" w:cs="Arial"/>
          <w:sz w:val="20"/>
        </w:rPr>
        <w:t>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6B48D41B"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4" w:name="_Hlk81208642"/>
      <w:r w:rsidR="009B371C" w:rsidRPr="009C0E1A">
        <w:rPr>
          <w:rFonts w:cs="Arial"/>
          <w:sz w:val="20"/>
          <w:szCs w:val="20"/>
        </w:rPr>
        <w:t xml:space="preserve">(t. j. - Dz. U. z 2023 r. poz. 1689 ze zm.), </w:t>
      </w:r>
      <w:bookmarkEnd w:id="4"/>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0463E1">
        <w:rPr>
          <w:rFonts w:cs="Arial"/>
          <w:b/>
          <w:sz w:val="20"/>
          <w:szCs w:val="20"/>
          <w:lang w:eastAsia="en-US"/>
        </w:rPr>
        <w:t>8</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 xml:space="preserve">o którym mowa w art. 125 ust. 1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Pr>
          <w:rFonts w:cs="Arial"/>
          <w:color w:val="000000"/>
          <w:sz w:val="20"/>
          <w:szCs w:val="20"/>
          <w:lang w:eastAsia="en-US"/>
        </w:rPr>
        <w:t>Pzp</w:t>
      </w:r>
      <w:proofErr w:type="spellEnd"/>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W zakresie nieuregulowanym ustawą </w:t>
      </w:r>
      <w:proofErr w:type="spellStart"/>
      <w:r w:rsidRPr="00634A63">
        <w:rPr>
          <w:rFonts w:cs="Arial"/>
          <w:color w:val="000000"/>
          <w:sz w:val="20"/>
          <w:szCs w:val="20"/>
          <w:lang w:eastAsia="en-US"/>
        </w:rPr>
        <w:t>P</w:t>
      </w:r>
      <w:r>
        <w:rPr>
          <w:rFonts w:cs="Arial"/>
          <w:color w:val="000000"/>
          <w:sz w:val="20"/>
          <w:szCs w:val="20"/>
          <w:lang w:eastAsia="en-US"/>
        </w:rPr>
        <w:t>zp</w:t>
      </w:r>
      <w:proofErr w:type="spellEnd"/>
      <w:r>
        <w:rPr>
          <w:rFonts w:cs="Arial"/>
          <w:color w:val="000000"/>
          <w:sz w:val="20"/>
          <w:szCs w:val="20"/>
          <w:lang w:eastAsia="en-US"/>
        </w:rPr>
        <w:t xml:space="preserve">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lastRenderedPageBreak/>
        <w:t>Treść oferty musi odpowiadać treści SWZ.</w:t>
      </w:r>
    </w:p>
    <w:p w14:paraId="115BE8E6"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41C5414" w14:textId="77777777" w:rsidR="00A6191D" w:rsidRDefault="00A6191D" w:rsidP="00A6191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4DD2291B" w14:textId="77777777" w:rsidR="00A6191D" w:rsidRPr="00A920AF" w:rsidRDefault="00A6191D" w:rsidP="00A6191D">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127FC03C" w14:textId="7A43172F" w:rsidR="00A6191D" w:rsidRPr="00644010" w:rsidRDefault="00A6191D" w:rsidP="00A6191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w:t>
      </w:r>
      <w:r w:rsidR="00D901D4">
        <w:rPr>
          <w:rFonts w:cs="Arial"/>
          <w:sz w:val="20"/>
          <w:szCs w:val="20"/>
          <w:u w:val="single"/>
          <w:lang w:eastAsia="en-US"/>
        </w:rPr>
        <w:t>p</w:t>
      </w:r>
      <w:r>
        <w:rPr>
          <w:rFonts w:cs="Arial"/>
          <w:sz w:val="20"/>
          <w:szCs w:val="20"/>
          <w:u w:val="single"/>
          <w:lang w:eastAsia="en-US"/>
        </w:rPr>
        <w:t>. konsorcja, spółki cywilne</w:t>
      </w:r>
      <w:r w:rsidRPr="00A920AF">
        <w:rPr>
          <w:rFonts w:cs="Arial"/>
          <w:sz w:val="20"/>
          <w:szCs w:val="20"/>
          <w:lang w:eastAsia="en-US"/>
        </w:rPr>
        <w:t>),</w:t>
      </w:r>
    </w:p>
    <w:p w14:paraId="49FE85F4" w14:textId="77777777" w:rsidR="00A6191D" w:rsidRPr="00A920AF" w:rsidRDefault="00A6191D" w:rsidP="00A6191D">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4465B868" w14:textId="77777777" w:rsidR="00A6191D" w:rsidRPr="00660868" w:rsidRDefault="00A6191D" w:rsidP="00A6191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wadium (jeżeli składane jest w formie dokumentu),</w:t>
      </w:r>
    </w:p>
    <w:p w14:paraId="0D6054A9" w14:textId="77777777" w:rsidR="00A6191D" w:rsidRPr="006D4741" w:rsidRDefault="00A6191D" w:rsidP="00A6191D">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39C99EE" w14:textId="77777777" w:rsidR="00A6191D" w:rsidRPr="006D4741" w:rsidRDefault="00A6191D" w:rsidP="00A6191D">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lastRenderedPageBreak/>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3DA30B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32F057B9"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63158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lastRenderedPageBreak/>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7B17F6">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1EA35CB6"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0463E1" w:rsidRPr="009B371C">
        <w:rPr>
          <w:rFonts w:cs="Arial"/>
          <w:b/>
          <w:sz w:val="20"/>
          <w:szCs w:val="20"/>
          <w:lang w:eastAsia="en-US"/>
        </w:rPr>
        <w:t>1</w:t>
      </w:r>
      <w:r w:rsidR="009B371C">
        <w:rPr>
          <w:rFonts w:cs="Arial"/>
          <w:b/>
          <w:sz w:val="20"/>
          <w:szCs w:val="20"/>
          <w:lang w:eastAsia="en-US"/>
        </w:rPr>
        <w:t>2</w:t>
      </w:r>
      <w:r w:rsidR="00612652" w:rsidRPr="009B371C">
        <w:rPr>
          <w:rFonts w:cs="Arial"/>
          <w:b/>
          <w:sz w:val="20"/>
          <w:szCs w:val="20"/>
          <w:lang w:eastAsia="en-US"/>
        </w:rPr>
        <w:t>.</w:t>
      </w:r>
      <w:r w:rsidR="00A6191D" w:rsidRPr="009B371C">
        <w:rPr>
          <w:rFonts w:cs="Arial"/>
          <w:b/>
          <w:sz w:val="20"/>
          <w:szCs w:val="20"/>
          <w:lang w:eastAsia="en-US"/>
        </w:rPr>
        <w:t>0</w:t>
      </w:r>
      <w:r w:rsidR="009B371C">
        <w:rPr>
          <w:rFonts w:cs="Arial"/>
          <w:b/>
          <w:sz w:val="20"/>
          <w:szCs w:val="20"/>
          <w:lang w:eastAsia="en-US"/>
        </w:rPr>
        <w:t>7</w:t>
      </w:r>
      <w:r w:rsidR="006943EC" w:rsidRPr="009B371C">
        <w:rPr>
          <w:rFonts w:cs="Arial"/>
          <w:b/>
          <w:sz w:val="20"/>
          <w:szCs w:val="20"/>
          <w:lang w:eastAsia="en-US"/>
        </w:rPr>
        <w:t>.</w:t>
      </w:r>
      <w:r w:rsidRPr="009B371C">
        <w:rPr>
          <w:rFonts w:cs="Arial"/>
          <w:b/>
          <w:sz w:val="20"/>
          <w:szCs w:val="20"/>
          <w:lang w:eastAsia="en-US"/>
        </w:rPr>
        <w:t>202</w:t>
      </w:r>
      <w:r w:rsidR="009B371C" w:rsidRPr="009B371C">
        <w:rPr>
          <w:rFonts w:cs="Arial"/>
          <w:b/>
          <w:sz w:val="20"/>
          <w:szCs w:val="20"/>
          <w:lang w:eastAsia="en-US"/>
        </w:rPr>
        <w:t>4</w:t>
      </w:r>
      <w:r w:rsidRPr="009B371C">
        <w:rPr>
          <w:rFonts w:cs="Arial"/>
          <w:b/>
          <w:sz w:val="20"/>
          <w:szCs w:val="20"/>
          <w:lang w:eastAsia="en-US"/>
        </w:rPr>
        <w:t xml:space="preserve"> r.</w:t>
      </w:r>
      <w:r w:rsidR="00694C3B" w:rsidRPr="009B371C">
        <w:rPr>
          <w:rFonts w:cs="Arial"/>
          <w:b/>
          <w:sz w:val="20"/>
          <w:szCs w:val="20"/>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21E44FCE"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9B371C" w:rsidRPr="009B371C">
        <w:rPr>
          <w:rFonts w:cs="Arial"/>
          <w:b/>
          <w:sz w:val="20"/>
          <w:szCs w:val="20"/>
          <w:lang w:eastAsia="en-US"/>
        </w:rPr>
        <w:t>13</w:t>
      </w:r>
      <w:r w:rsidR="00BA483A" w:rsidRPr="009B371C">
        <w:rPr>
          <w:rFonts w:cs="Arial"/>
          <w:b/>
          <w:sz w:val="20"/>
          <w:szCs w:val="20"/>
          <w:lang w:eastAsia="en-US"/>
        </w:rPr>
        <w:t>.</w:t>
      </w:r>
      <w:r w:rsidR="00F4185D" w:rsidRPr="009B371C">
        <w:rPr>
          <w:rFonts w:cs="Arial"/>
          <w:b/>
          <w:sz w:val="20"/>
          <w:szCs w:val="20"/>
          <w:lang w:eastAsia="en-US"/>
        </w:rPr>
        <w:t>0</w:t>
      </w:r>
      <w:r w:rsidR="009B371C" w:rsidRPr="009B371C">
        <w:rPr>
          <w:rFonts w:cs="Arial"/>
          <w:b/>
          <w:sz w:val="20"/>
          <w:szCs w:val="20"/>
          <w:lang w:eastAsia="en-US"/>
        </w:rPr>
        <w:t>6</w:t>
      </w:r>
      <w:r w:rsidRPr="009B371C">
        <w:rPr>
          <w:rFonts w:cs="Arial"/>
          <w:b/>
          <w:sz w:val="20"/>
          <w:szCs w:val="20"/>
          <w:lang w:eastAsia="en-US"/>
        </w:rPr>
        <w:t>.202</w:t>
      </w:r>
      <w:r w:rsidR="009B371C">
        <w:rPr>
          <w:rFonts w:cs="Arial"/>
          <w:b/>
          <w:sz w:val="20"/>
          <w:szCs w:val="20"/>
          <w:lang w:eastAsia="en-US"/>
        </w:rPr>
        <w:t>4</w:t>
      </w:r>
      <w:r w:rsidRPr="009B371C">
        <w:rPr>
          <w:rFonts w:cs="Arial"/>
          <w:b/>
          <w:sz w:val="20"/>
          <w:szCs w:val="20"/>
          <w:lang w:eastAsia="en-US"/>
        </w:rPr>
        <w:t xml:space="preserve"> r.</w:t>
      </w:r>
      <w:r w:rsidR="000067FA" w:rsidRPr="000067FA">
        <w:rPr>
          <w:rFonts w:cs="Arial"/>
          <w:b/>
          <w:sz w:val="20"/>
          <w:szCs w:val="20"/>
          <w:lang w:eastAsia="en-US"/>
        </w:rPr>
        <w:t xml:space="preserve"> do godz. </w:t>
      </w:r>
      <w:r w:rsidR="00421CDA">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 xml:space="preserve">oraz </w:t>
      </w:r>
      <w:r w:rsidRPr="00B42EB2">
        <w:rPr>
          <w:rFonts w:cs="Arial"/>
          <w:sz w:val="20"/>
          <w:szCs w:val="20"/>
          <w:lang w:eastAsia="en-US"/>
        </w:rPr>
        <w:lastRenderedPageBreak/>
        <w:t>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6719E9D8" w:rsidR="005B36A7" w:rsidRPr="001E3207"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9B371C">
        <w:rPr>
          <w:rFonts w:cs="Arial"/>
          <w:b/>
          <w:sz w:val="20"/>
          <w:szCs w:val="20"/>
          <w:lang w:eastAsia="en-US"/>
        </w:rPr>
        <w:t>13</w:t>
      </w:r>
      <w:r w:rsidR="00BA483A" w:rsidRPr="009B371C">
        <w:rPr>
          <w:rFonts w:cs="Arial"/>
          <w:b/>
          <w:sz w:val="20"/>
          <w:szCs w:val="20"/>
          <w:lang w:eastAsia="en-US"/>
        </w:rPr>
        <w:t>.</w:t>
      </w:r>
      <w:r w:rsidR="00F4185D" w:rsidRPr="009B371C">
        <w:rPr>
          <w:rFonts w:cs="Arial"/>
          <w:b/>
          <w:sz w:val="20"/>
          <w:szCs w:val="20"/>
          <w:lang w:eastAsia="en-US"/>
        </w:rPr>
        <w:t>0</w:t>
      </w:r>
      <w:r w:rsidR="009B371C">
        <w:rPr>
          <w:rFonts w:cs="Arial"/>
          <w:b/>
          <w:sz w:val="20"/>
          <w:szCs w:val="20"/>
          <w:lang w:eastAsia="en-US"/>
        </w:rPr>
        <w:t>6</w:t>
      </w:r>
      <w:r w:rsidR="000558F3" w:rsidRPr="009B371C">
        <w:rPr>
          <w:rFonts w:cs="Arial"/>
          <w:b/>
          <w:sz w:val="20"/>
          <w:szCs w:val="20"/>
          <w:lang w:eastAsia="en-US"/>
        </w:rPr>
        <w:t>.202</w:t>
      </w:r>
      <w:r w:rsidR="009B371C">
        <w:rPr>
          <w:rFonts w:cs="Arial"/>
          <w:b/>
          <w:sz w:val="20"/>
          <w:szCs w:val="20"/>
          <w:lang w:eastAsia="en-US"/>
        </w:rPr>
        <w:t>4</w:t>
      </w:r>
      <w:r w:rsidR="000558F3" w:rsidRPr="009B371C">
        <w:rPr>
          <w:rFonts w:cs="Arial"/>
          <w:b/>
          <w:sz w:val="20"/>
          <w:szCs w:val="20"/>
          <w:lang w:eastAsia="en-US"/>
        </w:rPr>
        <w:t xml:space="preserve"> r.</w:t>
      </w:r>
      <w:r w:rsidR="000558F3" w:rsidRPr="001E3207">
        <w:rPr>
          <w:rFonts w:cs="Arial"/>
          <w:b/>
          <w:sz w:val="20"/>
          <w:szCs w:val="20"/>
          <w:lang w:eastAsia="en-US"/>
        </w:rPr>
        <w:t xml:space="preserve"> o godz. </w:t>
      </w:r>
      <w:r w:rsidR="00421CDA" w:rsidRPr="001E3207">
        <w:rPr>
          <w:rFonts w:cs="Arial"/>
          <w:b/>
          <w:sz w:val="20"/>
          <w:szCs w:val="20"/>
          <w:lang w:eastAsia="en-US"/>
        </w:rPr>
        <w:t>9</w:t>
      </w:r>
      <w:r w:rsidR="000558F3" w:rsidRPr="001E3207">
        <w:rPr>
          <w:rFonts w:cs="Arial"/>
          <w:b/>
          <w:sz w:val="20"/>
          <w:szCs w:val="20"/>
          <w:lang w:eastAsia="en-US"/>
        </w:rPr>
        <w:t>:0</w:t>
      </w:r>
      <w:r w:rsidRPr="001E3207">
        <w:rPr>
          <w:rFonts w:cs="Arial"/>
          <w:b/>
          <w:sz w:val="20"/>
          <w:szCs w:val="20"/>
          <w:lang w:eastAsia="en-US"/>
        </w:rPr>
        <w:t xml:space="preserve">5., </w:t>
      </w:r>
      <w:r w:rsidRPr="001E3207">
        <w:rPr>
          <w:rFonts w:cs="Arial"/>
          <w:sz w:val="20"/>
          <w:szCs w:val="20"/>
          <w:lang w:eastAsia="en-US"/>
        </w:rPr>
        <w:t xml:space="preserve">tj. zgodnie z art. 222 ust. 1 ustawy </w:t>
      </w:r>
      <w:proofErr w:type="spellStart"/>
      <w:r w:rsidRPr="001E3207">
        <w:rPr>
          <w:rFonts w:cs="Arial"/>
          <w:sz w:val="20"/>
          <w:szCs w:val="20"/>
          <w:lang w:eastAsia="en-US"/>
        </w:rPr>
        <w:t>Pzp</w:t>
      </w:r>
      <w:proofErr w:type="spellEnd"/>
      <w:r w:rsidRPr="001E3207">
        <w:rPr>
          <w:rFonts w:cs="Arial"/>
          <w:sz w:val="20"/>
          <w:szCs w:val="20"/>
          <w:lang w:eastAsia="en-US"/>
        </w:rPr>
        <w:t>.</w:t>
      </w:r>
      <w:r w:rsidR="005B36A7" w:rsidRPr="001E3207">
        <w:rPr>
          <w:rFonts w:cs="Arial"/>
          <w:sz w:val="20"/>
          <w:szCs w:val="20"/>
          <w:lang w:eastAsia="en-US"/>
        </w:rPr>
        <w:t xml:space="preserve"> </w:t>
      </w:r>
    </w:p>
    <w:p w14:paraId="14A05DA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162F5126" w14:textId="77777777" w:rsidR="00D066AF" w:rsidRDefault="00D066AF" w:rsidP="00D066AF">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p>
    <w:p w14:paraId="3048E6AA" w14:textId="7D5E33DC" w:rsidR="00D066AF" w:rsidRDefault="00D066AF" w:rsidP="00D066AF">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1: </w:t>
      </w:r>
      <w:r w:rsidR="00671D36">
        <w:rPr>
          <w:rFonts w:cs="Arial"/>
          <w:b/>
          <w:sz w:val="20"/>
          <w:szCs w:val="20"/>
          <w:lang w:eastAsia="en-US"/>
        </w:rPr>
        <w:t>3</w:t>
      </w:r>
      <w:r>
        <w:rPr>
          <w:rFonts w:cs="Arial"/>
          <w:b/>
          <w:sz w:val="20"/>
          <w:szCs w:val="20"/>
          <w:lang w:eastAsia="en-US"/>
        </w:rPr>
        <w:t>.000</w:t>
      </w:r>
      <w:r w:rsidRPr="00EB0D20">
        <w:rPr>
          <w:rFonts w:cs="Arial"/>
          <w:b/>
          <w:sz w:val="20"/>
          <w:szCs w:val="20"/>
          <w:lang w:eastAsia="en-US"/>
        </w:rPr>
        <w:t>,00 zł</w:t>
      </w:r>
      <w:r w:rsidRPr="00EB0D20">
        <w:rPr>
          <w:rFonts w:cs="Arial"/>
          <w:sz w:val="20"/>
          <w:szCs w:val="20"/>
          <w:lang w:eastAsia="en-US"/>
        </w:rPr>
        <w:t xml:space="preserve"> (słownie złotych: </w:t>
      </w:r>
      <w:r w:rsidR="00671D36">
        <w:rPr>
          <w:rFonts w:cs="Arial"/>
          <w:sz w:val="20"/>
          <w:szCs w:val="20"/>
          <w:lang w:eastAsia="en-US"/>
        </w:rPr>
        <w:t>trzy</w:t>
      </w:r>
      <w:r>
        <w:rPr>
          <w:rFonts w:cs="Arial"/>
          <w:sz w:val="20"/>
          <w:szCs w:val="20"/>
          <w:lang w:eastAsia="en-US"/>
        </w:rPr>
        <w:t xml:space="preserve"> tysi</w:t>
      </w:r>
      <w:r w:rsidR="000463E1">
        <w:rPr>
          <w:rFonts w:cs="Arial"/>
          <w:sz w:val="20"/>
          <w:szCs w:val="20"/>
          <w:lang w:eastAsia="en-US"/>
        </w:rPr>
        <w:t>ąc</w:t>
      </w:r>
      <w:r w:rsidR="00671D36">
        <w:rPr>
          <w:rFonts w:cs="Arial"/>
          <w:sz w:val="20"/>
          <w:szCs w:val="20"/>
          <w:lang w:eastAsia="en-US"/>
        </w:rPr>
        <w:t>e</w:t>
      </w:r>
      <w:r w:rsidRPr="00EB0D20">
        <w:rPr>
          <w:rFonts w:cs="Arial"/>
          <w:sz w:val="20"/>
          <w:szCs w:val="20"/>
          <w:lang w:eastAsia="en-US"/>
        </w:rPr>
        <w:t xml:space="preserve"> złotych 00/100).</w:t>
      </w:r>
    </w:p>
    <w:p w14:paraId="77C5C2A6" w14:textId="3DC6DCC0" w:rsidR="00D066AF" w:rsidRDefault="00D066AF" w:rsidP="00D066AF">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2: </w:t>
      </w:r>
      <w:r w:rsidR="000463E1">
        <w:rPr>
          <w:rFonts w:cs="Arial"/>
          <w:b/>
          <w:sz w:val="20"/>
          <w:szCs w:val="20"/>
          <w:lang w:eastAsia="en-US"/>
        </w:rPr>
        <w:t>5</w:t>
      </w:r>
      <w:r>
        <w:rPr>
          <w:rFonts w:cs="Arial"/>
          <w:b/>
          <w:sz w:val="20"/>
          <w:szCs w:val="20"/>
          <w:lang w:eastAsia="en-US"/>
        </w:rPr>
        <w:t>00</w:t>
      </w:r>
      <w:r w:rsidRPr="00EB0D20">
        <w:rPr>
          <w:rFonts w:cs="Arial"/>
          <w:b/>
          <w:sz w:val="20"/>
          <w:szCs w:val="20"/>
          <w:lang w:eastAsia="en-US"/>
        </w:rPr>
        <w:t>,00 zł</w:t>
      </w:r>
      <w:r w:rsidRPr="00EB0D20">
        <w:rPr>
          <w:rFonts w:cs="Arial"/>
          <w:sz w:val="20"/>
          <w:szCs w:val="20"/>
          <w:lang w:eastAsia="en-US"/>
        </w:rPr>
        <w:t xml:space="preserve"> (słownie złotych: </w:t>
      </w:r>
      <w:r>
        <w:rPr>
          <w:rFonts w:cs="Arial"/>
          <w:sz w:val="20"/>
          <w:szCs w:val="20"/>
          <w:lang w:eastAsia="en-US"/>
        </w:rPr>
        <w:t>pięć</w:t>
      </w:r>
      <w:r w:rsidR="000463E1">
        <w:rPr>
          <w:rFonts w:cs="Arial"/>
          <w:sz w:val="20"/>
          <w:szCs w:val="20"/>
          <w:lang w:eastAsia="en-US"/>
        </w:rPr>
        <w:t xml:space="preserve">set </w:t>
      </w:r>
      <w:r w:rsidRPr="00EB0D20">
        <w:rPr>
          <w:rFonts w:cs="Arial"/>
          <w:sz w:val="20"/>
          <w:szCs w:val="20"/>
          <w:lang w:eastAsia="en-US"/>
        </w:rPr>
        <w:t>złotych 00/100).</w:t>
      </w:r>
    </w:p>
    <w:p w14:paraId="01B1AE93" w14:textId="02F7BFD4" w:rsidR="00D066AF" w:rsidRDefault="00D066AF" w:rsidP="00D066AF">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3: </w:t>
      </w:r>
      <w:r w:rsidR="00671D36">
        <w:rPr>
          <w:rFonts w:cs="Arial"/>
          <w:b/>
          <w:sz w:val="20"/>
          <w:szCs w:val="20"/>
          <w:lang w:eastAsia="en-US"/>
        </w:rPr>
        <w:t>1.000</w:t>
      </w:r>
      <w:r w:rsidR="00671D36" w:rsidRPr="00EB0D20">
        <w:rPr>
          <w:rFonts w:cs="Arial"/>
          <w:b/>
          <w:sz w:val="20"/>
          <w:szCs w:val="20"/>
          <w:lang w:eastAsia="en-US"/>
        </w:rPr>
        <w:t>,00 zł</w:t>
      </w:r>
      <w:r w:rsidR="00671D36" w:rsidRPr="00EB0D20">
        <w:rPr>
          <w:rFonts w:cs="Arial"/>
          <w:sz w:val="20"/>
          <w:szCs w:val="20"/>
          <w:lang w:eastAsia="en-US"/>
        </w:rPr>
        <w:t xml:space="preserve"> (słownie złotych: </w:t>
      </w:r>
      <w:r w:rsidR="00671D36">
        <w:rPr>
          <w:rFonts w:cs="Arial"/>
          <w:sz w:val="20"/>
          <w:szCs w:val="20"/>
          <w:lang w:eastAsia="en-US"/>
        </w:rPr>
        <w:t>jeden tysiąc</w:t>
      </w:r>
      <w:r w:rsidR="00671D36" w:rsidRPr="00EB0D20">
        <w:rPr>
          <w:rFonts w:cs="Arial"/>
          <w:sz w:val="20"/>
          <w:szCs w:val="20"/>
          <w:lang w:eastAsia="en-US"/>
        </w:rPr>
        <w:t xml:space="preserve"> złotych 00/100).</w:t>
      </w:r>
    </w:p>
    <w:p w14:paraId="07B74C23" w14:textId="47FCCD49" w:rsidR="000463E1" w:rsidRPr="00671D36" w:rsidRDefault="000463E1" w:rsidP="00671D3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4: </w:t>
      </w:r>
      <w:r w:rsidR="00671D36">
        <w:rPr>
          <w:rFonts w:cs="Arial"/>
          <w:b/>
          <w:sz w:val="20"/>
          <w:szCs w:val="20"/>
          <w:lang w:eastAsia="en-US"/>
        </w:rPr>
        <w:t>500</w:t>
      </w:r>
      <w:r w:rsidR="00671D36" w:rsidRPr="00EB0D20">
        <w:rPr>
          <w:rFonts w:cs="Arial"/>
          <w:b/>
          <w:sz w:val="20"/>
          <w:szCs w:val="20"/>
          <w:lang w:eastAsia="en-US"/>
        </w:rPr>
        <w:t>,00 zł</w:t>
      </w:r>
      <w:r w:rsidR="00671D36" w:rsidRPr="00EB0D20">
        <w:rPr>
          <w:rFonts w:cs="Arial"/>
          <w:sz w:val="20"/>
          <w:szCs w:val="20"/>
          <w:lang w:eastAsia="en-US"/>
        </w:rPr>
        <w:t xml:space="preserve"> (słownie złotych: </w:t>
      </w:r>
      <w:r w:rsidR="00671D36">
        <w:rPr>
          <w:rFonts w:cs="Arial"/>
          <w:sz w:val="20"/>
          <w:szCs w:val="20"/>
          <w:lang w:eastAsia="en-US"/>
        </w:rPr>
        <w:t xml:space="preserve">pięćset </w:t>
      </w:r>
      <w:r w:rsidR="00671D36" w:rsidRPr="00EB0D20">
        <w:rPr>
          <w:rFonts w:cs="Arial"/>
          <w:sz w:val="20"/>
          <w:szCs w:val="20"/>
          <w:lang w:eastAsia="en-US"/>
        </w:rPr>
        <w:t>złotych 00/100).</w:t>
      </w:r>
    </w:p>
    <w:p w14:paraId="26C36537"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310EBC62"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8772D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8772DB">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lastRenderedPageBreak/>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2C378F23"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00AD7723">
        <w:rPr>
          <w:rFonts w:cs="Arial"/>
          <w:b/>
          <w:sz w:val="20"/>
          <w:szCs w:val="20"/>
          <w:lang w:eastAsia="en-US"/>
        </w:rPr>
        <w:t xml:space="preserve"> i nr części</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2D04F498" w14:textId="77777777" w:rsidR="008772DB" w:rsidRPr="00915605"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32284462" w14:textId="77777777" w:rsidR="008772DB" w:rsidRPr="00FB7858" w:rsidRDefault="008772DB" w:rsidP="008772DB">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6DBB7CA4"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7B17F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lastRenderedPageBreak/>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7B17F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7B17F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7B17F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w:t>
      </w:r>
      <w:r w:rsidRPr="00AA165A">
        <w:rPr>
          <w:rFonts w:cs="Arial"/>
          <w:sz w:val="20"/>
          <w:szCs w:val="20"/>
          <w:lang w:eastAsia="en-US"/>
        </w:rPr>
        <w:lastRenderedPageBreak/>
        <w:t xml:space="preserve">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1706CCCB"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671D36">
        <w:rPr>
          <w:rFonts w:cs="Arial"/>
          <w:b/>
          <w:sz w:val="20"/>
          <w:szCs w:val="20"/>
          <w:lang w:eastAsia="en-US"/>
        </w:rPr>
        <w:t>4</w:t>
      </w:r>
      <w:r w:rsidRPr="006C014B">
        <w:rPr>
          <w:rFonts w:cs="Arial"/>
          <w:b/>
          <w:sz w:val="20"/>
          <w:szCs w:val="20"/>
          <w:lang w:eastAsia="en-US"/>
        </w:rPr>
        <w:t xml:space="preserve"> do SWZ.</w:t>
      </w:r>
    </w:p>
    <w:p w14:paraId="4FAA879F"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1C03CF03" w:rsidR="00AA165A" w:rsidRPr="00E059E9" w:rsidRDefault="00AA165A" w:rsidP="007B17F6">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671D36">
        <w:rPr>
          <w:sz w:val="20"/>
          <w:szCs w:val="20"/>
          <w:u w:val="single"/>
        </w:rPr>
        <w:t>9</w:t>
      </w:r>
      <w:r w:rsidR="006352D2" w:rsidRPr="00E059E9">
        <w:rPr>
          <w:sz w:val="20"/>
          <w:szCs w:val="20"/>
          <w:u w:val="single"/>
        </w:rPr>
        <w:t xml:space="preserve"> do SWZ.</w:t>
      </w:r>
    </w:p>
    <w:p w14:paraId="011CCE4D"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736873">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736873">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26F58C75" w:rsidR="00736873" w:rsidRPr="00644010" w:rsidRDefault="00736873" w:rsidP="00736873">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w:t>
      </w:r>
      <w:proofErr w:type="spellStart"/>
      <w:r w:rsidRPr="00E059E9">
        <w:rPr>
          <w:rFonts w:cs="Arial"/>
          <w:b/>
          <w:sz w:val="20"/>
          <w:szCs w:val="20"/>
          <w:lang w:eastAsia="en-US"/>
        </w:rPr>
        <w:t>Pzp</w:t>
      </w:r>
      <w:proofErr w:type="spellEnd"/>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w:t>
      </w:r>
      <w:r w:rsidR="00671D36">
        <w:rPr>
          <w:rFonts w:cs="Arial"/>
          <w:b/>
          <w:sz w:val="20"/>
          <w:szCs w:val="20"/>
          <w:lang w:eastAsia="en-US"/>
        </w:rPr>
        <w:t>0</w:t>
      </w:r>
      <w:r w:rsidRPr="00E059E9">
        <w:rPr>
          <w:rFonts w:cs="Arial"/>
          <w:b/>
          <w:sz w:val="20"/>
          <w:szCs w:val="20"/>
          <w:lang w:eastAsia="en-US"/>
        </w:rPr>
        <w:t xml:space="preserve"> do SWZ.</w:t>
      </w:r>
    </w:p>
    <w:p w14:paraId="169C8247" w14:textId="112019C2" w:rsidR="00D75B1B" w:rsidRPr="00736873" w:rsidRDefault="00736873" w:rsidP="00736873">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61265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0CB51DD1" w:rsidR="00612652" w:rsidRPr="00612652" w:rsidRDefault="00612652" w:rsidP="00612652">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r w:rsidR="00EF4AE2">
        <w:rPr>
          <w:sz w:val="20"/>
          <w:szCs w:val="20"/>
        </w:rPr>
        <w:t xml:space="preserve"> </w:t>
      </w:r>
      <w:r w:rsidR="00EF4AE2" w:rsidRPr="00EF4AE2">
        <w:rPr>
          <w:b/>
          <w:bCs/>
          <w:i/>
          <w:iCs/>
          <w:sz w:val="20"/>
          <w:szCs w:val="20"/>
        </w:rPr>
        <w:t>(ODDZIELNIE DLA KAŻDEJ CZĘŚCI)</w:t>
      </w:r>
    </w:p>
    <w:p w14:paraId="2E06E1EC"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612652">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Kryterium</w:t>
            </w:r>
          </w:p>
        </w:tc>
        <w:tc>
          <w:tcPr>
            <w:tcW w:w="1842" w:type="dxa"/>
          </w:tcPr>
          <w:p w14:paraId="6F5FB6C8"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Waga [%]</w:t>
            </w:r>
          </w:p>
        </w:tc>
        <w:tc>
          <w:tcPr>
            <w:tcW w:w="1418" w:type="dxa"/>
          </w:tcPr>
          <w:p w14:paraId="45F40EC4"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Liczba punktów</w:t>
            </w:r>
          </w:p>
        </w:tc>
        <w:tc>
          <w:tcPr>
            <w:tcW w:w="4567" w:type="dxa"/>
          </w:tcPr>
          <w:p w14:paraId="3EE755A3"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Sposób oceny wg wzoru</w:t>
            </w:r>
          </w:p>
        </w:tc>
      </w:tr>
      <w:tr w:rsidR="00CB5094" w14:paraId="57F6C08D" w14:textId="77777777" w:rsidTr="00CB5094">
        <w:tc>
          <w:tcPr>
            <w:tcW w:w="1668" w:type="dxa"/>
          </w:tcPr>
          <w:p w14:paraId="173621E4"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Cena ofertowa brutto</w:t>
            </w:r>
          </w:p>
        </w:tc>
        <w:tc>
          <w:tcPr>
            <w:tcW w:w="1842" w:type="dxa"/>
          </w:tcPr>
          <w:p w14:paraId="12BEF0A9"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1418" w:type="dxa"/>
          </w:tcPr>
          <w:p w14:paraId="42234C26"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4567" w:type="dxa"/>
          </w:tcPr>
          <w:p w14:paraId="5F2D35F4"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Cena najtańszej oferty</w:t>
            </w:r>
          </w:p>
          <w:p w14:paraId="647BBDE9" w14:textId="77777777" w:rsidR="00CB5094" w:rsidRPr="00612652" w:rsidRDefault="00CB5094" w:rsidP="00CB5094">
            <w:pPr>
              <w:keepNext/>
              <w:jc w:val="both"/>
              <w:outlineLvl w:val="3"/>
              <w:rPr>
                <w:rFonts w:cs="Arial"/>
                <w:b/>
                <w:sz w:val="18"/>
                <w:szCs w:val="18"/>
                <w:lang w:eastAsia="en-US"/>
              </w:rPr>
            </w:pPr>
            <w:r w:rsidRPr="00612652">
              <w:rPr>
                <w:rFonts w:cs="Arial"/>
                <w:b/>
                <w:sz w:val="18"/>
                <w:szCs w:val="18"/>
                <w:lang w:eastAsia="en-US"/>
              </w:rPr>
              <w:t>C = -----------------------------------------  x 100pkt x 60%</w:t>
            </w:r>
          </w:p>
          <w:p w14:paraId="7A317F8A"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 xml:space="preserve"> Cena badanej oferty</w:t>
            </w:r>
          </w:p>
        </w:tc>
      </w:tr>
      <w:tr w:rsidR="00CB5094" w14:paraId="19127704" w14:textId="77777777" w:rsidTr="00CB5094">
        <w:tc>
          <w:tcPr>
            <w:tcW w:w="1668" w:type="dxa"/>
          </w:tcPr>
          <w:p w14:paraId="3045BEF6" w14:textId="1EB47F48" w:rsidR="00CB5094" w:rsidRDefault="00711B16" w:rsidP="00711B16">
            <w:pPr>
              <w:keepNext/>
              <w:spacing w:before="120" w:after="120" w:line="276" w:lineRule="auto"/>
              <w:jc w:val="center"/>
              <w:outlineLvl w:val="3"/>
              <w:rPr>
                <w:sz w:val="20"/>
                <w:szCs w:val="20"/>
              </w:rPr>
            </w:pPr>
            <w:r w:rsidRPr="00711B16">
              <w:rPr>
                <w:rFonts w:cs="Arial"/>
                <w:b/>
                <w:sz w:val="18"/>
                <w:szCs w:val="18"/>
                <w:lang w:eastAsia="en-US"/>
              </w:rPr>
              <w:t>Okres gwarancji</w:t>
            </w:r>
          </w:p>
        </w:tc>
        <w:tc>
          <w:tcPr>
            <w:tcW w:w="1842" w:type="dxa"/>
          </w:tcPr>
          <w:p w14:paraId="7EBB9FC2" w14:textId="2153D5A4"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1418" w:type="dxa"/>
          </w:tcPr>
          <w:p w14:paraId="7EECBEBF" w14:textId="7CD1D4C0"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4567" w:type="dxa"/>
          </w:tcPr>
          <w:p w14:paraId="5B5EAD88"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sz w:val="18"/>
                <w:szCs w:val="18"/>
                <w:lang w:eastAsia="en-US"/>
              </w:rPr>
              <w:t>w zakresie kryterium okres gwarancji ofercie zostanie przyznana następująca liczba punktów</w:t>
            </w:r>
            <w:r w:rsidRPr="00612652">
              <w:rPr>
                <w:rFonts w:cs="Arial"/>
                <w:sz w:val="18"/>
                <w:szCs w:val="18"/>
                <w:lang w:eastAsia="en-US"/>
              </w:rPr>
              <w:t>:</w:t>
            </w:r>
          </w:p>
          <w:p w14:paraId="5A3415E4"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 xml:space="preserve"> 36 miesięcy  - 0 pkt.</w:t>
            </w:r>
          </w:p>
          <w:p w14:paraId="1B38C3B7"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48 miesięcy  - 20 pkt.</w:t>
            </w:r>
          </w:p>
          <w:p w14:paraId="6BB90EEE"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60 miesięcy i więcej – 40 pkt</w:t>
            </w:r>
            <w:r w:rsidRPr="00612652">
              <w:rPr>
                <w:rFonts w:cs="Arial"/>
                <w:sz w:val="18"/>
                <w:szCs w:val="18"/>
                <w:lang w:eastAsia="en-US"/>
              </w:rPr>
              <w:t>.</w:t>
            </w:r>
          </w:p>
          <w:p w14:paraId="357EBD4B"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bCs/>
                <w:sz w:val="18"/>
                <w:szCs w:val="18"/>
                <w:lang w:eastAsia="en-US"/>
              </w:rPr>
              <w:t xml:space="preserve">UWAGA - </w:t>
            </w:r>
            <w:r w:rsidRPr="00612652">
              <w:rPr>
                <w:rFonts w:cs="Arial"/>
                <w:b/>
                <w:sz w:val="18"/>
                <w:szCs w:val="18"/>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Default="00CB5094" w:rsidP="00CB5094">
            <w:pPr>
              <w:spacing w:before="120" w:after="120" w:line="276" w:lineRule="auto"/>
              <w:jc w:val="both"/>
              <w:rPr>
                <w:sz w:val="20"/>
                <w:szCs w:val="20"/>
              </w:rPr>
            </w:pPr>
            <w:r w:rsidRPr="00612652">
              <w:rPr>
                <w:rFonts w:cs="Arial"/>
                <w:b/>
                <w:sz w:val="18"/>
                <w:szCs w:val="18"/>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05432865" w14:textId="77777777" w:rsidR="00942162" w:rsidRPr="00915605" w:rsidRDefault="00942162" w:rsidP="00942162">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Punktacja przyznawana ofertom w poszczególnych kryteriach będzie liczona z dokładnością do dwóch miejsc po przecinku. Najwyższa liczba punktów wyznaczy najkorzystniejszą ofertę.</w:t>
      </w:r>
    </w:p>
    <w:p w14:paraId="7C715925" w14:textId="77777777" w:rsidR="00942162" w:rsidRPr="00915605" w:rsidRDefault="00942162" w:rsidP="00942162">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2375D1F6" w14:textId="77777777" w:rsidR="00942162" w:rsidRPr="00A07F0E" w:rsidRDefault="00942162"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7A048508" w14:textId="77777777" w:rsidR="00942162" w:rsidRDefault="00942162"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A708CBA" w14:textId="77777777" w:rsidR="00942162" w:rsidRDefault="00942162"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6AD3891E" w14:textId="77777777" w:rsidR="00942162" w:rsidRPr="000067FA" w:rsidRDefault="00942162"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50404406" w14:textId="77777777" w:rsidR="00942162" w:rsidRPr="000067FA" w:rsidRDefault="00942162"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4C7E8B65" w14:textId="77777777" w:rsidR="00942162" w:rsidRPr="000067FA"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DB68D24" w14:textId="77777777" w:rsidR="00942162" w:rsidRPr="000067FA"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4F5163B0" w14:textId="77777777" w:rsidR="00942162" w:rsidRPr="000067FA"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6A26F7" w14:textId="77777777" w:rsidR="00942162" w:rsidRDefault="00942162" w:rsidP="00942162">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036584E9" w14:textId="77777777" w:rsidR="00942162" w:rsidRPr="00F4185D" w:rsidRDefault="00942162" w:rsidP="00942162">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D5A6CFA" w14:textId="70764B57" w:rsidR="00942162" w:rsidRPr="000463E1" w:rsidRDefault="00942162"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942162">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94216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 xml:space="preserve">dnieniem art. 577 </w:t>
      </w:r>
      <w:proofErr w:type="spellStart"/>
      <w:r w:rsidR="00930270">
        <w:rPr>
          <w:rFonts w:cs="Arial"/>
          <w:sz w:val="20"/>
          <w:szCs w:val="20"/>
          <w:lang w:eastAsia="en-US"/>
        </w:rPr>
        <w:t>P</w:t>
      </w:r>
      <w:r w:rsidR="00930270" w:rsidRPr="00930270">
        <w:rPr>
          <w:rFonts w:cs="Arial"/>
          <w:sz w:val="20"/>
          <w:szCs w:val="20"/>
          <w:lang w:eastAsia="en-US"/>
        </w:rPr>
        <w:t>zp</w:t>
      </w:r>
      <w:proofErr w:type="spellEnd"/>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131A2B19" w:rsidR="00930270" w:rsidRPr="00930270" w:rsidRDefault="00930270" w:rsidP="00942162">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EF4AE2">
        <w:rPr>
          <w:rFonts w:cs="Arial"/>
          <w:b/>
          <w:sz w:val="20"/>
          <w:szCs w:val="20"/>
          <w:lang w:eastAsia="en-US"/>
        </w:rPr>
        <w:t>, 7A</w:t>
      </w:r>
      <w:r w:rsidR="000463E1">
        <w:rPr>
          <w:rFonts w:cs="Arial"/>
          <w:b/>
          <w:sz w:val="20"/>
          <w:szCs w:val="20"/>
          <w:lang w:eastAsia="en-US"/>
        </w:rPr>
        <w:t>,</w:t>
      </w:r>
      <w:r w:rsidR="00EF4AE2">
        <w:rPr>
          <w:rFonts w:cs="Arial"/>
          <w:b/>
          <w:sz w:val="20"/>
          <w:szCs w:val="20"/>
          <w:lang w:eastAsia="en-US"/>
        </w:rPr>
        <w:t xml:space="preserve"> 7B</w:t>
      </w:r>
      <w:r w:rsidR="000463E1">
        <w:rPr>
          <w:rFonts w:cs="Arial"/>
          <w:b/>
          <w:sz w:val="20"/>
          <w:szCs w:val="20"/>
          <w:lang w:eastAsia="en-US"/>
        </w:rPr>
        <w:t xml:space="preserve"> i 7C</w:t>
      </w:r>
      <w:r w:rsidRPr="00815FBF">
        <w:rPr>
          <w:rFonts w:cs="Arial"/>
          <w:b/>
          <w:sz w:val="20"/>
          <w:szCs w:val="20"/>
          <w:lang w:eastAsia="en-US"/>
        </w:rPr>
        <w:t xml:space="preserve"> 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942162">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942162">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4E671392" w:rsidR="00000308" w:rsidRPr="00B15CFC" w:rsidRDefault="00000308" w:rsidP="00942162">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00942162">
        <w:rPr>
          <w:rFonts w:cs="Arial"/>
          <w:sz w:val="20"/>
          <w:szCs w:val="20"/>
          <w:lang w:eastAsia="en-US"/>
        </w:rPr>
        <w:t xml:space="preserve"> </w:t>
      </w:r>
      <w:r w:rsidR="00942162" w:rsidRPr="00942162">
        <w:rPr>
          <w:rFonts w:cs="Arial"/>
          <w:i/>
          <w:iCs/>
          <w:sz w:val="20"/>
          <w:szCs w:val="20"/>
          <w:lang w:eastAsia="en-US"/>
        </w:rPr>
        <w:t>(dla każdej części oddzielnie)</w:t>
      </w:r>
      <w:r w:rsidRPr="00942162">
        <w:rPr>
          <w:rFonts w:cs="Arial"/>
          <w:i/>
          <w:iCs/>
          <w:sz w:val="20"/>
          <w:szCs w:val="20"/>
          <w:lang w:eastAsia="en-US"/>
        </w:rPr>
        <w:t>,</w:t>
      </w:r>
      <w:r w:rsidRPr="00B15CFC">
        <w:rPr>
          <w:rFonts w:cs="Arial"/>
          <w:sz w:val="20"/>
          <w:szCs w:val="20"/>
          <w:lang w:eastAsia="en-US"/>
        </w:rPr>
        <w:t xml:space="preserve"> </w:t>
      </w:r>
    </w:p>
    <w:p w14:paraId="710B2767" w14:textId="763EEFC0" w:rsidR="00BF763B" w:rsidRPr="00B15CFC" w:rsidRDefault="00BF763B" w:rsidP="00942162">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r w:rsidR="00942162" w:rsidRPr="00942162">
        <w:rPr>
          <w:rFonts w:cs="Arial"/>
          <w:i/>
          <w:iCs/>
          <w:sz w:val="20"/>
          <w:szCs w:val="20"/>
          <w:lang w:eastAsia="en-US"/>
        </w:rPr>
        <w:t xml:space="preserve"> (dla każdej części oddzielnie),</w:t>
      </w:r>
    </w:p>
    <w:p w14:paraId="53F37C59" w14:textId="38AF7321" w:rsidR="00BF763B" w:rsidRPr="00915605" w:rsidRDefault="00BF763B" w:rsidP="00942162">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75AF08C3" w:rsidR="00BF763B" w:rsidRPr="002D5810" w:rsidRDefault="00BF763B" w:rsidP="00942162">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8F1869" w:rsidRPr="002D5810">
        <w:rPr>
          <w:rFonts w:cs="Arial"/>
          <w:sz w:val="20"/>
          <w:szCs w:val="20"/>
          <w:lang w:eastAsia="en-US"/>
        </w:rPr>
        <w:t>7</w:t>
      </w:r>
      <w:r w:rsidR="00DF7FF3" w:rsidRPr="002D5810">
        <w:rPr>
          <w:rFonts w:cs="Arial"/>
          <w:sz w:val="20"/>
          <w:szCs w:val="20"/>
          <w:lang w:eastAsia="en-US"/>
        </w:rPr>
        <w:t xml:space="preserve"> oraz 23.1.</w:t>
      </w:r>
      <w:r w:rsidR="008D14B8" w:rsidRPr="002D5810">
        <w:rPr>
          <w:rFonts w:cs="Arial"/>
          <w:sz w:val="20"/>
          <w:szCs w:val="20"/>
          <w:lang w:eastAsia="en-US"/>
        </w:rPr>
        <w:t>1</w:t>
      </w:r>
      <w:r w:rsidR="008F1869" w:rsidRPr="002D5810">
        <w:rPr>
          <w:rFonts w:cs="Arial"/>
          <w:sz w:val="20"/>
          <w:szCs w:val="20"/>
          <w:lang w:eastAsia="en-US"/>
        </w:rPr>
        <w:t>2</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 xml:space="preserve">(art. 263 ustawy </w:t>
      </w:r>
      <w:proofErr w:type="spellStart"/>
      <w:r w:rsidR="00170657">
        <w:rPr>
          <w:rFonts w:cs="Arial"/>
          <w:sz w:val="20"/>
          <w:szCs w:val="20"/>
          <w:lang w:eastAsia="en-US"/>
        </w:rPr>
        <w:t>Pzp</w:t>
      </w:r>
      <w:proofErr w:type="spellEnd"/>
      <w:r w:rsidR="00170657">
        <w:rPr>
          <w:rFonts w:cs="Arial"/>
          <w:sz w:val="20"/>
          <w:szCs w:val="20"/>
          <w:lang w:eastAsia="en-US"/>
        </w:rPr>
        <w:t>).</w:t>
      </w:r>
    </w:p>
    <w:p w14:paraId="69A050AD" w14:textId="77777777" w:rsidR="000067FA" w:rsidRPr="00DB2090" w:rsidRDefault="00170657" w:rsidP="00942162">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77777777" w:rsidR="00401D8A" w:rsidRPr="00A5016D" w:rsidRDefault="00401D8A" w:rsidP="00942162">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D94243A" w14:textId="77777777" w:rsidR="00922DBB" w:rsidRPr="00AC6555" w:rsidRDefault="00922DBB" w:rsidP="00942162">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473EA607" w14:textId="77777777" w:rsidR="00922DBB" w:rsidRPr="00AC6555"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2C2B373D"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 xml:space="preserve">wprowadzenia zmian w zakresie opracowania dokumentacji </w:t>
      </w:r>
      <w:proofErr w:type="spellStart"/>
      <w:r w:rsidRPr="00E93092">
        <w:rPr>
          <w:rFonts w:cs="Arial"/>
          <w:sz w:val="20"/>
          <w:szCs w:val="20"/>
          <w:lang w:eastAsia="en-US"/>
        </w:rPr>
        <w:t>techniczno</w:t>
      </w:r>
      <w:proofErr w:type="spellEnd"/>
      <w:r w:rsidRPr="00E93092">
        <w:rPr>
          <w:rFonts w:cs="Arial"/>
          <w:sz w:val="20"/>
          <w:szCs w:val="20"/>
          <w:lang w:eastAsia="en-US"/>
        </w:rPr>
        <w:t xml:space="preserve"> – projektowej, co może powodować brak możliwości dotrzymania pierwotnego terminu zakończenia realizacji zawartej umowy,</w:t>
      </w:r>
    </w:p>
    <w:p w14:paraId="10F2E85E"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przedłużającego się terminu uzyskania uzgodnień i pozwoleń osób trzecich,</w:t>
      </w:r>
    </w:p>
    <w:p w14:paraId="51C92362"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przerw w realizacji robót budowlanych powstałych z przyczyn nie leżących po stronie Wykonawcy,</w:t>
      </w:r>
    </w:p>
    <w:p w14:paraId="2C5F3A26"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5C468B96"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lastRenderedPageBreak/>
        <w:t>konieczności uzyskania niemożliwych do przewidzenia na etapie planowania inwestycji: danych, zgód lub pozwoleń osób trzecich albo właściwych organów,</w:t>
      </w:r>
    </w:p>
    <w:p w14:paraId="1965D3C9"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727A74C6"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opóźnień wynikających z konieczności uzyskania wyroku sądowego lub innego orzeczenia sądu, lub organu, którego konieczności nie przewidywano przy zawieraniu umowy,</w:t>
      </w:r>
    </w:p>
    <w:p w14:paraId="5EDEB6F4"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odmiennych od przyjętych w dokumentacji projektowej warunków terenowych (w szczególności istnienie niezinwentaryzowanych lub błędnie zinwentaryzowanych obiektów),</w:t>
      </w:r>
    </w:p>
    <w:p w14:paraId="211DA58E" w14:textId="77777777" w:rsidR="00581E10" w:rsidRPr="00E16756"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bookmarkStart w:id="5" w:name="_Hlk97040800"/>
      <w:r w:rsidRPr="00E16756">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bookmarkEnd w:id="5"/>
    </w:p>
    <w:p w14:paraId="0964F62E"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01450208"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wstrzymania realizacji prac objętych umową, co uniemożliwia terminowe zakończenie realizacji przedmiotu umowy,</w:t>
      </w:r>
    </w:p>
    <w:p w14:paraId="4F6B8CAD"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6C00A349"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okoliczności niezależnych od Wykonawcy i Zamawiającego skutkujących niemożliwością dotrzymania terminu realizacji przedmiotu umowy,</w:t>
      </w:r>
    </w:p>
    <w:p w14:paraId="6F851609" w14:textId="77777777" w:rsidR="00581E10" w:rsidRPr="00E93092" w:rsidRDefault="00581E10" w:rsidP="00942162">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1E22CE2" w14:textId="77777777" w:rsidR="00922DBB" w:rsidRPr="00AC6555"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7CE0A21B" w14:textId="77777777" w:rsidR="00922DBB" w:rsidRPr="00562D2D"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50B7D500" w14:textId="77777777" w:rsidR="00922DBB" w:rsidRPr="00562D2D" w:rsidRDefault="00922DBB" w:rsidP="00942162">
      <w:pPr>
        <w:keepNext/>
        <w:numPr>
          <w:ilvl w:val="2"/>
          <w:numId w:val="1"/>
        </w:numPr>
        <w:spacing w:before="120" w:after="120" w:line="276" w:lineRule="auto"/>
        <w:ind w:left="1418" w:hanging="698"/>
        <w:jc w:val="both"/>
        <w:outlineLvl w:val="3"/>
        <w:rPr>
          <w:rFonts w:cs="Arial"/>
          <w:sz w:val="20"/>
          <w:szCs w:val="20"/>
          <w:lang w:eastAsia="en-US"/>
        </w:rPr>
      </w:pPr>
      <w:r w:rsidRPr="00562D2D">
        <w:rPr>
          <w:rFonts w:cs="Arial"/>
          <w:sz w:val="20"/>
          <w:szCs w:val="20"/>
          <w:lang w:eastAsia="en-US"/>
        </w:rPr>
        <w:t>Zmiana dokonana na podst</w:t>
      </w:r>
      <w:r>
        <w:rPr>
          <w:rFonts w:cs="Arial"/>
          <w:sz w:val="20"/>
          <w:szCs w:val="20"/>
          <w:lang w:eastAsia="en-US"/>
        </w:rPr>
        <w:t xml:space="preserve">awie art. 20 ust. 1 pkt 4 lit. </w:t>
      </w:r>
      <w:r w:rsidRPr="003C3629">
        <w:rPr>
          <w:rFonts w:cs="Arial"/>
          <w:bCs/>
          <w:sz w:val="20"/>
          <w:szCs w:val="20"/>
          <w:lang w:eastAsia="en-US"/>
        </w:rPr>
        <w:t>b)</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3773501F" w14:textId="77777777" w:rsidR="00922DBB" w:rsidRPr="00AC6555" w:rsidRDefault="00922DBB" w:rsidP="00942162">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lastRenderedPageBreak/>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5DD5770C" w14:textId="77777777" w:rsidR="00922DBB" w:rsidRPr="00AC6555" w:rsidRDefault="00922DBB" w:rsidP="00942162">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6144F3A1" w14:textId="77777777" w:rsidR="00922DBB" w:rsidRPr="00AC6555" w:rsidRDefault="00922DBB" w:rsidP="00942162">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2D435363" w14:textId="77777777" w:rsidR="00922DBB" w:rsidRPr="00653E28" w:rsidRDefault="00922DBB" w:rsidP="00942162">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0AE2C606" w14:textId="77777777" w:rsidR="00922DBB" w:rsidRPr="00653E28" w:rsidRDefault="00922DBB" w:rsidP="00942162">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SWZ i umowie na roboty budowlane,</w:t>
      </w:r>
    </w:p>
    <w:p w14:paraId="38D38B7A" w14:textId="77777777" w:rsidR="00922DBB" w:rsidRPr="00653E28" w:rsidRDefault="00922DBB" w:rsidP="00942162">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269AA31C"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15703035"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0BF61C3A"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7BA58EAB" w14:textId="77777777" w:rsidR="00922DBB" w:rsidRPr="00653E28" w:rsidRDefault="00922DBB" w:rsidP="00942162">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195F3FC4"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761E0F9A"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A497922"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FB906A8"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28415E3C"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6EC8D95E" w14:textId="77777777" w:rsidR="00922DBB" w:rsidRPr="00653E28" w:rsidRDefault="00922DBB" w:rsidP="00942162">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942162">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942162">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lastRenderedPageBreak/>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942162">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5ED8B276" w14:textId="77777777" w:rsidR="00915605" w:rsidRPr="0070561E" w:rsidRDefault="00915605" w:rsidP="00942162">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942162">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11C6CCF9" w14:textId="77777777" w:rsidR="003076AB" w:rsidRPr="00915605" w:rsidRDefault="003076AB"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12B22B7A"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942162">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942162">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234F16ED" w:rsidR="00D37A39" w:rsidRPr="001D1E2B" w:rsidRDefault="00D37A39"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EF4AE2">
        <w:rPr>
          <w:rFonts w:cs="Arial"/>
          <w:b/>
          <w:sz w:val="20"/>
          <w:szCs w:val="20"/>
          <w:lang w:eastAsia="en-US"/>
        </w:rPr>
        <w:t>, 7A</w:t>
      </w:r>
      <w:r w:rsidR="000463E1">
        <w:rPr>
          <w:rFonts w:cs="Arial"/>
          <w:b/>
          <w:sz w:val="20"/>
          <w:szCs w:val="20"/>
          <w:lang w:eastAsia="en-US"/>
        </w:rPr>
        <w:t xml:space="preserve">, </w:t>
      </w:r>
      <w:r w:rsidR="00EF4AE2">
        <w:rPr>
          <w:rFonts w:cs="Arial"/>
          <w:b/>
          <w:sz w:val="20"/>
          <w:szCs w:val="20"/>
          <w:lang w:eastAsia="en-US"/>
        </w:rPr>
        <w:t>7B</w:t>
      </w:r>
      <w:r w:rsidR="000463E1">
        <w:rPr>
          <w:rFonts w:cs="Arial"/>
          <w:b/>
          <w:sz w:val="20"/>
          <w:szCs w:val="20"/>
          <w:lang w:eastAsia="en-US"/>
        </w:rPr>
        <w:t xml:space="preserve"> i 7C</w:t>
      </w:r>
      <w:r w:rsidR="00BA7B81">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942162">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942162">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942162">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2DFE9E78" w14:textId="79B9FE2F"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9D2EB2">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4FC3CBA5"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9D2EB2">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lastRenderedPageBreak/>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49693771"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w:t>
      </w:r>
      <w:r w:rsidR="00F93B3E" w:rsidRPr="00736535">
        <w:rPr>
          <w:rFonts w:cs="Arial"/>
          <w:sz w:val="20"/>
          <w:szCs w:val="20"/>
          <w:lang w:eastAsia="en-US"/>
        </w:rPr>
        <w:t>ur</w:t>
      </w:r>
      <w:r w:rsidR="00736535">
        <w:rPr>
          <w:rFonts w:cs="Arial"/>
          <w:sz w:val="20"/>
          <w:szCs w:val="20"/>
          <w:lang w:eastAsia="en-US"/>
        </w:rPr>
        <w:t>y</w:t>
      </w:r>
      <w:r w:rsidR="00D901D4" w:rsidRPr="00736535">
        <w:rPr>
          <w:rFonts w:cs="Arial"/>
          <w:sz w:val="20"/>
          <w:szCs w:val="20"/>
          <w:lang w:eastAsia="en-US"/>
        </w:rPr>
        <w:t xml:space="preserve"> </w:t>
      </w:r>
      <w:r w:rsidRPr="00915605">
        <w:rPr>
          <w:rFonts w:cs="Arial"/>
          <w:sz w:val="20"/>
          <w:szCs w:val="20"/>
          <w:lang w:eastAsia="en-US"/>
        </w:rPr>
        <w:t>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942162">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942162">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942162">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942162">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83682B9" w14:textId="77777777" w:rsidR="00DB2090" w:rsidRDefault="00DB2090" w:rsidP="00942162">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942162">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26A764A1" w14:textId="77777777" w:rsidR="00DB2090" w:rsidRPr="00930270" w:rsidRDefault="00DB2090" w:rsidP="00942162">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942162">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942162">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942162">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3D56C953" w14:textId="77777777" w:rsidR="00CD0C05" w:rsidRPr="00CD0C05" w:rsidRDefault="00CD0C05" w:rsidP="00942162">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942162">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942162">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942162">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942162">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942162">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942162">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942162">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942162">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942162">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942162">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735DAA1C" w14:textId="77777777" w:rsidR="00820372" w:rsidRPr="00E33C48" w:rsidRDefault="00820372" w:rsidP="00820372">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6B53E1FA" w14:textId="77777777" w:rsidR="00820372" w:rsidRPr="00A2569F" w:rsidRDefault="00820372" w:rsidP="00820372">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0C112856" w14:textId="77777777" w:rsidR="00820372" w:rsidRPr="00A2569F" w:rsidRDefault="00820372" w:rsidP="00820372">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0945301B" w14:textId="77777777" w:rsidR="00820372" w:rsidRPr="00A2569F" w:rsidRDefault="00820372" w:rsidP="00820372">
      <w:pPr>
        <w:numPr>
          <w:ilvl w:val="0"/>
          <w:numId w:val="32"/>
        </w:numPr>
        <w:spacing w:line="276" w:lineRule="auto"/>
        <w:contextualSpacing/>
        <w:jc w:val="both"/>
        <w:rPr>
          <w:rFonts w:cs="Arial"/>
          <w:bCs/>
          <w:sz w:val="20"/>
          <w:szCs w:val="20"/>
        </w:rPr>
      </w:pPr>
      <w:r>
        <w:rPr>
          <w:bCs/>
          <w:color w:val="000000"/>
          <w:sz w:val="20"/>
          <w:szCs w:val="20"/>
          <w:shd w:val="clear" w:color="auto" w:fill="FFFFFF"/>
        </w:rPr>
        <w:lastRenderedPageBreak/>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E532C83" w14:textId="77777777" w:rsidR="00820372" w:rsidRPr="00A37EC7" w:rsidRDefault="00820372" w:rsidP="00820372">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w:t>
      </w:r>
      <w:r>
        <w:rPr>
          <w:rFonts w:eastAsia="Calibri" w:cs="Arial"/>
          <w:sz w:val="18"/>
          <w:szCs w:val="18"/>
          <w:lang w:eastAsia="en-US"/>
        </w:rPr>
        <w:t xml:space="preserve"> </w:t>
      </w:r>
      <w:r w:rsidRPr="004A083A">
        <w:rPr>
          <w:rFonts w:eastAsia="Calibri" w:cs="Arial"/>
          <w:sz w:val="18"/>
          <w:szCs w:val="18"/>
          <w:lang w:eastAsia="en-US"/>
        </w:rPr>
        <w:t>j.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17DF79FB" w14:textId="77777777" w:rsidR="00820372" w:rsidRDefault="00820372" w:rsidP="00820372">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ze zm.), </w:t>
      </w:r>
    </w:p>
    <w:p w14:paraId="7357443C" w14:textId="77777777" w:rsidR="00820372" w:rsidRDefault="00820372" w:rsidP="00820372">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75E19885" w14:textId="77777777" w:rsidR="00820372" w:rsidRDefault="00820372" w:rsidP="00820372">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6AA527B7" w14:textId="77777777" w:rsidR="00820372" w:rsidRPr="000F21EB" w:rsidRDefault="00820372" w:rsidP="00820372">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5CF18BFE" w14:textId="77777777" w:rsidR="00820372" w:rsidRPr="00DC7D95" w:rsidRDefault="00820372" w:rsidP="00820372">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39947A6C" w14:textId="77777777" w:rsidR="00820372" w:rsidRPr="005D6FC3" w:rsidRDefault="00820372" w:rsidP="00820372">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10295156" w14:textId="77777777" w:rsidR="00820372" w:rsidRPr="00A2569F" w:rsidRDefault="00820372" w:rsidP="00820372">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C220A64" w14:textId="77777777" w:rsidR="00820372" w:rsidRPr="004A083A" w:rsidRDefault="00820372" w:rsidP="00820372">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60F55001" w14:textId="77777777" w:rsidR="00820372" w:rsidRPr="004A083A" w:rsidRDefault="00820372" w:rsidP="00820372">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3E0B209D" w14:textId="77777777" w:rsidR="00820372" w:rsidRPr="004A083A" w:rsidRDefault="00820372" w:rsidP="00820372">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4BEEF03D" w14:textId="77777777" w:rsidR="00820372" w:rsidRPr="004A083A" w:rsidRDefault="00820372" w:rsidP="00820372">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8833FC2" w14:textId="77777777" w:rsidR="00820372" w:rsidRPr="004A083A" w:rsidRDefault="00820372" w:rsidP="00820372">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4E31C905" w14:textId="77777777" w:rsidR="00820372" w:rsidRPr="004A083A" w:rsidRDefault="00820372" w:rsidP="00820372">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66F9B2F5" w14:textId="77777777" w:rsidR="00820372" w:rsidRPr="00360418" w:rsidRDefault="00820372" w:rsidP="00820372">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145361A9" w14:textId="77777777" w:rsidR="00820372" w:rsidRPr="00360418" w:rsidRDefault="00820372" w:rsidP="00820372">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5DD63F26" w14:textId="77777777" w:rsidR="00820372" w:rsidRPr="00A2569F" w:rsidRDefault="00820372" w:rsidP="00820372">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F417BD4" w14:textId="77777777" w:rsidR="00820372" w:rsidRPr="00A2569F" w:rsidRDefault="00820372" w:rsidP="00820372">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0E386ADB" w14:textId="77777777" w:rsidR="00820372" w:rsidRPr="00EA2628" w:rsidRDefault="00820372" w:rsidP="00820372">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25680A55" w14:textId="77777777" w:rsidR="00820372" w:rsidRPr="00A2569F" w:rsidRDefault="00820372" w:rsidP="00820372">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23613041" w14:textId="77777777" w:rsidR="00820372" w:rsidRPr="00A2569F" w:rsidRDefault="00820372" w:rsidP="00820372">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6284EB21" w14:textId="77777777" w:rsidR="00820372" w:rsidRPr="004A083A" w:rsidRDefault="00820372" w:rsidP="00820372">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203D2FB3" w14:textId="77777777" w:rsidR="00820372" w:rsidRPr="004A083A" w:rsidRDefault="00820372" w:rsidP="00820372">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665BB047" w14:textId="77777777" w:rsidR="00820372" w:rsidRPr="004A083A" w:rsidRDefault="00820372" w:rsidP="00820372">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6869438" w14:textId="77777777" w:rsidR="00820372" w:rsidRPr="004A083A" w:rsidRDefault="00820372" w:rsidP="00820372">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53F10EEB" w14:textId="77777777" w:rsidR="00820372" w:rsidRPr="00A2569F" w:rsidRDefault="00820372" w:rsidP="00820372">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61D640C2" w14:textId="77777777" w:rsidR="00820372" w:rsidRPr="004A083A" w:rsidRDefault="00820372" w:rsidP="00820372">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37F4830" w14:textId="77777777" w:rsidR="00820372" w:rsidRPr="004A083A" w:rsidRDefault="00820372" w:rsidP="00820372">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750140FC" w14:textId="77777777" w:rsidR="00820372" w:rsidRPr="004A083A" w:rsidRDefault="00820372" w:rsidP="00820372">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C2704F3" w14:textId="77777777" w:rsidR="00820372" w:rsidRPr="00A2569F" w:rsidRDefault="00820372" w:rsidP="00820372">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lastRenderedPageBreak/>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0FF5AC6E" w14:textId="77777777" w:rsidR="00820372" w:rsidRPr="00A2569F" w:rsidRDefault="00820372" w:rsidP="00820372">
      <w:pPr>
        <w:spacing w:line="276" w:lineRule="auto"/>
        <w:jc w:val="both"/>
        <w:rPr>
          <w:rFonts w:cs="Arial"/>
          <w:u w:val="single"/>
          <w:lang w:eastAsia="en-US"/>
        </w:rPr>
      </w:pPr>
    </w:p>
    <w:p w14:paraId="5EE4BCBE" w14:textId="77777777" w:rsidR="00820372" w:rsidRPr="00A2569F" w:rsidRDefault="00820372" w:rsidP="00820372">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0829BB7D" w14:textId="77777777" w:rsidR="00820372" w:rsidRPr="00A2569F" w:rsidRDefault="00820372" w:rsidP="00820372">
      <w:pPr>
        <w:jc w:val="both"/>
        <w:rPr>
          <w:rFonts w:cs="Arial"/>
          <w:sz w:val="20"/>
          <w:szCs w:val="20"/>
          <w:u w:val="single"/>
        </w:rPr>
      </w:pPr>
    </w:p>
    <w:p w14:paraId="440A648E" w14:textId="77777777" w:rsidR="00820372" w:rsidRPr="00A2569F" w:rsidRDefault="00820372" w:rsidP="00820372">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5DC073A0" w14:textId="77777777" w:rsidR="00820372" w:rsidRPr="00A2569F" w:rsidRDefault="00820372" w:rsidP="00820372">
      <w:pPr>
        <w:jc w:val="both"/>
        <w:rPr>
          <w:rFonts w:cs="Arial"/>
          <w:sz w:val="20"/>
          <w:szCs w:val="20"/>
          <w:u w:val="single"/>
        </w:rPr>
      </w:pPr>
    </w:p>
    <w:p w14:paraId="3B20AB60" w14:textId="77777777" w:rsidR="00820372" w:rsidRPr="00A2569F" w:rsidRDefault="00820372" w:rsidP="00820372">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6F5B4B14" w14:textId="77777777" w:rsidR="00820372" w:rsidRPr="00A2569F" w:rsidRDefault="00820372" w:rsidP="00820372">
      <w:pPr>
        <w:spacing w:before="120"/>
        <w:ind w:left="426"/>
        <w:contextualSpacing/>
        <w:jc w:val="both"/>
        <w:rPr>
          <w:rFonts w:cs="Arial"/>
          <w:i/>
          <w:iCs/>
          <w:sz w:val="18"/>
          <w:szCs w:val="18"/>
        </w:rPr>
      </w:pPr>
    </w:p>
    <w:p w14:paraId="1C5C29DD" w14:textId="77777777" w:rsidR="00820372" w:rsidRPr="00A2569F" w:rsidRDefault="00820372" w:rsidP="00820372">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04C8F9A0" w14:textId="77777777"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w:t>
      </w:r>
      <w:proofErr w:type="spellStart"/>
      <w:r w:rsidRPr="00915605">
        <w:rPr>
          <w:rFonts w:cs="Arial"/>
          <w:bCs/>
          <w:sz w:val="20"/>
          <w:szCs w:val="20"/>
          <w:lang w:eastAsia="en-US"/>
        </w:rPr>
        <w:t>Pzp</w:t>
      </w:r>
      <w:proofErr w:type="spellEnd"/>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1B71B04B" w14:textId="2D127873"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3</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p>
    <w:p w14:paraId="7384DB40" w14:textId="7A9E9430"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4</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352E75D8" w:rsidR="00736873" w:rsidRPr="000463E1"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504329BA" w14:textId="12093705" w:rsidR="000463E1" w:rsidRPr="000463E1" w:rsidRDefault="000463E1" w:rsidP="000463E1">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opis przedmiotu zamówienia</w:t>
      </w:r>
      <w:r>
        <w:rPr>
          <w:rFonts w:cs="Arial"/>
          <w:bCs/>
          <w:sz w:val="20"/>
          <w:szCs w:val="20"/>
          <w:lang w:eastAsia="en-US"/>
        </w:rPr>
        <w:t xml:space="preserve"> z zał. nr 1</w:t>
      </w:r>
      <w:r w:rsidR="00FC5AEA">
        <w:rPr>
          <w:rFonts w:cs="Arial"/>
          <w:bCs/>
          <w:sz w:val="20"/>
          <w:szCs w:val="20"/>
          <w:lang w:eastAsia="en-US"/>
        </w:rPr>
        <w:t xml:space="preserve"> </w:t>
      </w:r>
      <w:r>
        <w:rPr>
          <w:rFonts w:cs="Arial"/>
          <w:bCs/>
          <w:sz w:val="20"/>
          <w:szCs w:val="20"/>
          <w:lang w:eastAsia="en-US"/>
        </w:rPr>
        <w:t>do OPZ</w:t>
      </w:r>
    </w:p>
    <w:p w14:paraId="7804612E" w14:textId="0E40A165"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00EF4AE2">
        <w:rPr>
          <w:rFonts w:cs="Arial"/>
          <w:bCs/>
          <w:sz w:val="20"/>
          <w:szCs w:val="20"/>
          <w:lang w:eastAsia="en-US"/>
        </w:rPr>
        <w:t>, 7A,7B</w:t>
      </w:r>
      <w:r w:rsidR="000463E1">
        <w:rPr>
          <w:rFonts w:cs="Arial"/>
          <w:bCs/>
          <w:sz w:val="20"/>
          <w:szCs w:val="20"/>
          <w:lang w:eastAsia="en-US"/>
        </w:rPr>
        <w:t>, 7C</w:t>
      </w:r>
      <w:r w:rsidR="00EF4AE2">
        <w:rPr>
          <w:rFonts w:cs="Arial"/>
          <w:bCs/>
          <w:sz w:val="20"/>
          <w:szCs w:val="20"/>
          <w:lang w:eastAsia="en-US"/>
        </w:rPr>
        <w:t xml:space="preserve"> </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3C4334B0" w14:textId="4A654AA1"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0463E1">
        <w:rPr>
          <w:rFonts w:cs="Arial"/>
          <w:bCs/>
          <w:sz w:val="20"/>
          <w:szCs w:val="20"/>
          <w:lang w:eastAsia="en-US"/>
        </w:rPr>
        <w:t>8</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r w:rsidRPr="008D6BCD">
        <w:rPr>
          <w:rFonts w:cs="Arial"/>
          <w:bCs/>
          <w:i/>
          <w:sz w:val="16"/>
          <w:szCs w:val="16"/>
          <w:lang w:eastAsia="en-US"/>
        </w:rPr>
        <w:t>.</w:t>
      </w:r>
    </w:p>
    <w:p w14:paraId="7949184E" w14:textId="5CFE067A"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0463E1">
        <w:rPr>
          <w:rFonts w:cs="Arial"/>
          <w:bCs/>
          <w:sz w:val="20"/>
          <w:szCs w:val="20"/>
          <w:lang w:eastAsia="en-US"/>
        </w:rPr>
        <w:t>9</w:t>
      </w:r>
      <w:r w:rsidRPr="00E059E9">
        <w:rPr>
          <w:rFonts w:cs="Arial"/>
          <w:bCs/>
          <w:sz w:val="20"/>
          <w:szCs w:val="20"/>
          <w:lang w:eastAsia="en-US"/>
        </w:rPr>
        <w:tab/>
        <w:t xml:space="preserve">-   oświadczenie składane na podstawie art. 125 ust. 5 </w:t>
      </w:r>
      <w:proofErr w:type="spellStart"/>
      <w:r w:rsidRPr="00E059E9">
        <w:rPr>
          <w:rFonts w:cs="Arial"/>
          <w:bCs/>
          <w:sz w:val="20"/>
          <w:szCs w:val="20"/>
          <w:lang w:eastAsia="en-US"/>
        </w:rPr>
        <w:t>Pzp</w:t>
      </w:r>
      <w:proofErr w:type="spellEnd"/>
      <w:r w:rsidRPr="00E059E9">
        <w:rPr>
          <w:rFonts w:cs="Arial"/>
          <w:bCs/>
          <w:sz w:val="20"/>
          <w:szCs w:val="20"/>
          <w:lang w:eastAsia="en-US"/>
        </w:rPr>
        <w:t>.</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1FC45EBC"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w:t>
      </w:r>
      <w:r w:rsidR="000463E1">
        <w:rPr>
          <w:rFonts w:ascii="Arial" w:eastAsia="Times New Roman" w:hAnsi="Arial" w:cs="Arial"/>
          <w:bCs/>
          <w:sz w:val="20"/>
          <w:szCs w:val="20"/>
        </w:rPr>
        <w:t>0</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w:t>
      </w:r>
      <w:proofErr w:type="spellStart"/>
      <w:r w:rsidRPr="00E059E9">
        <w:rPr>
          <w:rFonts w:ascii="Arial" w:hAnsi="Arial" w:cs="Arial"/>
          <w:sz w:val="20"/>
          <w:szCs w:val="20"/>
        </w:rPr>
        <w:t>Pzp</w:t>
      </w:r>
      <w:proofErr w:type="spellEnd"/>
      <w:r w:rsidRPr="00E059E9">
        <w:rPr>
          <w:rFonts w:ascii="Arial" w:hAnsi="Arial" w:cs="Arial"/>
          <w:sz w:val="20"/>
          <w:szCs w:val="20"/>
        </w:rPr>
        <w:t xml:space="preserve">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9D2EB2">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14FB5FF0" w:rsidR="00736873" w:rsidRPr="00327A7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Projekt</w:t>
      </w:r>
      <w:r>
        <w:rPr>
          <w:rFonts w:cs="Arial"/>
          <w:bCs/>
          <w:sz w:val="20"/>
          <w:szCs w:val="20"/>
          <w:lang w:eastAsia="en-US"/>
        </w:rPr>
        <w:t>y</w:t>
      </w:r>
      <w:r w:rsidRPr="00327A72">
        <w:rPr>
          <w:rFonts w:cs="Arial"/>
          <w:bCs/>
          <w:sz w:val="20"/>
          <w:szCs w:val="20"/>
          <w:lang w:eastAsia="en-US"/>
        </w:rPr>
        <w:t xml:space="preserve"> budowlan</w:t>
      </w:r>
      <w:r>
        <w:rPr>
          <w:rFonts w:cs="Arial"/>
          <w:bCs/>
          <w:sz w:val="20"/>
          <w:szCs w:val="20"/>
          <w:lang w:eastAsia="en-US"/>
        </w:rPr>
        <w:t>e</w:t>
      </w:r>
      <w:r w:rsidR="009D2EB2">
        <w:rPr>
          <w:rFonts w:cs="Arial"/>
          <w:bCs/>
          <w:sz w:val="20"/>
          <w:szCs w:val="20"/>
          <w:lang w:eastAsia="en-US"/>
        </w:rPr>
        <w:t xml:space="preserve">, </w:t>
      </w:r>
      <w:r w:rsidR="00D24C41">
        <w:rPr>
          <w:rFonts w:cs="Arial"/>
          <w:bCs/>
          <w:sz w:val="20"/>
          <w:szCs w:val="20"/>
          <w:lang w:eastAsia="en-US"/>
        </w:rPr>
        <w:t>PZT</w:t>
      </w:r>
      <w:r>
        <w:rPr>
          <w:rFonts w:cs="Arial"/>
          <w:bCs/>
          <w:sz w:val="20"/>
          <w:szCs w:val="20"/>
          <w:lang w:eastAsia="en-US"/>
        </w:rPr>
        <w:t>, uzgodnienia</w:t>
      </w:r>
      <w:r w:rsidR="00FC5AEA">
        <w:rPr>
          <w:rFonts w:cs="Arial"/>
          <w:bCs/>
          <w:sz w:val="20"/>
          <w:szCs w:val="20"/>
          <w:lang w:eastAsia="en-US"/>
        </w:rPr>
        <w:t>.</w:t>
      </w:r>
    </w:p>
    <w:p w14:paraId="7A4FE644" w14:textId="77777777" w:rsidR="00736873" w:rsidRPr="00327A72" w:rsidRDefault="00736873" w:rsidP="009D2EB2">
      <w:pPr>
        <w:numPr>
          <w:ilvl w:val="0"/>
          <w:numId w:val="4"/>
        </w:numPr>
        <w:spacing w:before="120" w:after="120"/>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p w14:paraId="7AB9E766" w14:textId="6C091BA4" w:rsidR="00736873" w:rsidRPr="009D2EB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Przedmiary robót.</w:t>
      </w:r>
    </w:p>
    <w:sectPr w:rsidR="00736873" w:rsidRPr="009D2EB2" w:rsidSect="00647A17">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A718F" w14:textId="77777777" w:rsidR="006378F1" w:rsidRDefault="006378F1">
      <w:r>
        <w:separator/>
      </w:r>
    </w:p>
  </w:endnote>
  <w:endnote w:type="continuationSeparator" w:id="0">
    <w:p w14:paraId="01206537" w14:textId="77777777" w:rsidR="006378F1" w:rsidRDefault="006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altName w:val="Times New Roman"/>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2F99" w14:textId="77777777" w:rsidR="006378F1" w:rsidRDefault="006378F1">
      <w:r>
        <w:separator/>
      </w:r>
    </w:p>
  </w:footnote>
  <w:footnote w:type="continuationSeparator" w:id="0">
    <w:p w14:paraId="7DB0D064" w14:textId="77777777" w:rsidR="006378F1" w:rsidRDefault="0063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6" w:name="_Hlk3180678"/>
          <w:bookmarkStart w:id="7" w:name="_Hlk81211798"/>
        </w:p>
      </w:tc>
      <w:bookmarkEnd w:id="6"/>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7"/>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AC1C0F"/>
    <w:multiLevelType w:val="hybridMultilevel"/>
    <w:tmpl w:val="67FE15B2"/>
    <w:lvl w:ilvl="0" w:tplc="BC2EAE70">
      <w:start w:val="1"/>
      <w:numFmt w:val="decimal"/>
      <w:lvlText w:val="%1."/>
      <w:lvlJc w:val="left"/>
      <w:pPr>
        <w:tabs>
          <w:tab w:val="num" w:pos="700"/>
        </w:tabs>
        <w:ind w:left="700" w:hanging="340"/>
      </w:pPr>
    </w:lvl>
    <w:lvl w:ilvl="1" w:tplc="6B867CBE">
      <w:start w:val="1"/>
      <w:numFmt w:val="lowerLetter"/>
      <w:lvlText w:val="%2."/>
      <w:lvlJc w:val="left"/>
      <w:pPr>
        <w:tabs>
          <w:tab w:val="num" w:pos="1440"/>
        </w:tabs>
        <w:ind w:left="1440" w:hanging="360"/>
      </w:pPr>
    </w:lvl>
    <w:lvl w:ilvl="2" w:tplc="15246BA2">
      <w:start w:val="1"/>
      <w:numFmt w:val="lowerRoman"/>
      <w:lvlText w:val="%3."/>
      <w:lvlJc w:val="right"/>
      <w:pPr>
        <w:tabs>
          <w:tab w:val="num" w:pos="2160"/>
        </w:tabs>
        <w:ind w:left="2160" w:hanging="180"/>
      </w:pPr>
    </w:lvl>
    <w:lvl w:ilvl="3" w:tplc="B26EB036">
      <w:start w:val="1"/>
      <w:numFmt w:val="decimal"/>
      <w:lvlText w:val="%4."/>
      <w:lvlJc w:val="left"/>
      <w:pPr>
        <w:tabs>
          <w:tab w:val="num" w:pos="2880"/>
        </w:tabs>
        <w:ind w:left="2880" w:hanging="360"/>
      </w:pPr>
    </w:lvl>
    <w:lvl w:ilvl="4" w:tplc="84E2639A">
      <w:start w:val="1"/>
      <w:numFmt w:val="lowerLetter"/>
      <w:lvlText w:val="%5."/>
      <w:lvlJc w:val="left"/>
      <w:pPr>
        <w:tabs>
          <w:tab w:val="num" w:pos="3600"/>
        </w:tabs>
        <w:ind w:left="3600" w:hanging="360"/>
      </w:pPr>
    </w:lvl>
    <w:lvl w:ilvl="5" w:tplc="64C09DC0">
      <w:start w:val="1"/>
      <w:numFmt w:val="lowerRoman"/>
      <w:lvlText w:val="%6."/>
      <w:lvlJc w:val="right"/>
      <w:pPr>
        <w:tabs>
          <w:tab w:val="num" w:pos="4320"/>
        </w:tabs>
        <w:ind w:left="4320" w:hanging="180"/>
      </w:pPr>
    </w:lvl>
    <w:lvl w:ilvl="6" w:tplc="4322DA30">
      <w:start w:val="1"/>
      <w:numFmt w:val="decimal"/>
      <w:lvlText w:val="%7."/>
      <w:lvlJc w:val="left"/>
      <w:pPr>
        <w:tabs>
          <w:tab w:val="num" w:pos="5040"/>
        </w:tabs>
        <w:ind w:left="5040" w:hanging="360"/>
      </w:pPr>
    </w:lvl>
    <w:lvl w:ilvl="7" w:tplc="FCA4A578">
      <w:start w:val="1"/>
      <w:numFmt w:val="lowerLetter"/>
      <w:lvlText w:val="%8."/>
      <w:lvlJc w:val="left"/>
      <w:pPr>
        <w:tabs>
          <w:tab w:val="num" w:pos="5760"/>
        </w:tabs>
        <w:ind w:left="5760" w:hanging="360"/>
      </w:pPr>
    </w:lvl>
    <w:lvl w:ilvl="8" w:tplc="616ABE18">
      <w:start w:val="1"/>
      <w:numFmt w:val="lowerRoman"/>
      <w:lvlText w:val="%9."/>
      <w:lvlJc w:val="right"/>
      <w:pPr>
        <w:tabs>
          <w:tab w:val="num" w:pos="6480"/>
        </w:tabs>
        <w:ind w:left="6480" w:hanging="180"/>
      </w:pPr>
    </w:lvl>
  </w:abstractNum>
  <w:abstractNum w:abstractNumId="13"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1B6F81"/>
    <w:multiLevelType w:val="multilevel"/>
    <w:tmpl w:val="E2FEE6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0"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8E633CA"/>
    <w:multiLevelType w:val="multilevel"/>
    <w:tmpl w:val="E9424B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19C3FAC"/>
    <w:multiLevelType w:val="multilevel"/>
    <w:tmpl w:val="75D62DF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9"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5"/>
  </w:num>
  <w:num w:numId="2" w16cid:durableId="1544563078">
    <w:abstractNumId w:val="20"/>
  </w:num>
  <w:num w:numId="3" w16cid:durableId="509219831">
    <w:abstractNumId w:val="8"/>
  </w:num>
  <w:num w:numId="4" w16cid:durableId="1905722151">
    <w:abstractNumId w:val="4"/>
  </w:num>
  <w:num w:numId="5" w16cid:durableId="1606036427">
    <w:abstractNumId w:val="10"/>
  </w:num>
  <w:num w:numId="6" w16cid:durableId="1456948755">
    <w:abstractNumId w:val="1"/>
  </w:num>
  <w:num w:numId="7" w16cid:durableId="1683816489">
    <w:abstractNumId w:val="19"/>
  </w:num>
  <w:num w:numId="8" w16cid:durableId="190075190">
    <w:abstractNumId w:val="39"/>
  </w:num>
  <w:num w:numId="9" w16cid:durableId="1775320878">
    <w:abstractNumId w:val="36"/>
  </w:num>
  <w:num w:numId="10" w16cid:durableId="167410100">
    <w:abstractNumId w:val="36"/>
  </w:num>
  <w:num w:numId="11" w16cid:durableId="1766806255">
    <w:abstractNumId w:val="37"/>
  </w:num>
  <w:num w:numId="12" w16cid:durableId="1126659267">
    <w:abstractNumId w:val="41"/>
  </w:num>
  <w:num w:numId="13" w16cid:durableId="511725893">
    <w:abstractNumId w:val="6"/>
  </w:num>
  <w:num w:numId="14" w16cid:durableId="1222407930">
    <w:abstractNumId w:val="5"/>
  </w:num>
  <w:num w:numId="15" w16cid:durableId="153843390">
    <w:abstractNumId w:val="44"/>
  </w:num>
  <w:num w:numId="16" w16cid:durableId="78914600">
    <w:abstractNumId w:val="16"/>
  </w:num>
  <w:num w:numId="17" w16cid:durableId="767386646">
    <w:abstractNumId w:val="22"/>
  </w:num>
  <w:num w:numId="18" w16cid:durableId="231162481">
    <w:abstractNumId w:val="27"/>
  </w:num>
  <w:num w:numId="19" w16cid:durableId="1946843217">
    <w:abstractNumId w:val="30"/>
  </w:num>
  <w:num w:numId="20" w16cid:durableId="1349715216">
    <w:abstractNumId w:val="32"/>
  </w:num>
  <w:num w:numId="21" w16cid:durableId="1763454949">
    <w:abstractNumId w:val="34"/>
  </w:num>
  <w:num w:numId="22" w16cid:durableId="1385324296">
    <w:abstractNumId w:val="17"/>
  </w:num>
  <w:num w:numId="23" w16cid:durableId="1229655251">
    <w:abstractNumId w:val="35"/>
  </w:num>
  <w:num w:numId="24" w16cid:durableId="795174360">
    <w:abstractNumId w:val="25"/>
  </w:num>
  <w:num w:numId="25" w16cid:durableId="531459811">
    <w:abstractNumId w:val="42"/>
  </w:num>
  <w:num w:numId="26" w16cid:durableId="1215316434">
    <w:abstractNumId w:val="7"/>
  </w:num>
  <w:num w:numId="27" w16cid:durableId="1404108842">
    <w:abstractNumId w:val="40"/>
  </w:num>
  <w:num w:numId="28" w16cid:durableId="455835410">
    <w:abstractNumId w:val="28"/>
  </w:num>
  <w:num w:numId="29" w16cid:durableId="412121034">
    <w:abstractNumId w:val="2"/>
  </w:num>
  <w:num w:numId="30" w16cid:durableId="1341811807">
    <w:abstractNumId w:val="11"/>
  </w:num>
  <w:num w:numId="31" w16cid:durableId="1755589150">
    <w:abstractNumId w:val="46"/>
  </w:num>
  <w:num w:numId="32" w16cid:durableId="907035896">
    <w:abstractNumId w:val="49"/>
  </w:num>
  <w:num w:numId="33" w16cid:durableId="1849053713">
    <w:abstractNumId w:val="9"/>
  </w:num>
  <w:num w:numId="34" w16cid:durableId="683284999">
    <w:abstractNumId w:val="21"/>
  </w:num>
  <w:num w:numId="35" w16cid:durableId="184828672">
    <w:abstractNumId w:val="38"/>
  </w:num>
  <w:num w:numId="36" w16cid:durableId="827481457">
    <w:abstractNumId w:val="14"/>
  </w:num>
  <w:num w:numId="37" w16cid:durableId="383259738">
    <w:abstractNumId w:val="18"/>
  </w:num>
  <w:num w:numId="38" w16cid:durableId="66732370">
    <w:abstractNumId w:val="48"/>
  </w:num>
  <w:num w:numId="39" w16cid:durableId="238248302">
    <w:abstractNumId w:val="47"/>
  </w:num>
  <w:num w:numId="40" w16cid:durableId="22534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6"/>
  </w:num>
  <w:num w:numId="45" w16cid:durableId="436828993">
    <w:abstractNumId w:val="24"/>
  </w:num>
  <w:num w:numId="46" w16cid:durableId="1878394362">
    <w:abstractNumId w:val="29"/>
  </w:num>
  <w:num w:numId="47" w16cid:durableId="2039770309">
    <w:abstractNumId w:val="45"/>
  </w:num>
  <w:num w:numId="48" w16cid:durableId="1210727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6726930">
    <w:abstractNumId w:val="23"/>
  </w:num>
  <w:num w:numId="50" w16cid:durableId="1495223275">
    <w:abstractNumId w:val="31"/>
  </w:num>
  <w:num w:numId="51" w16cid:durableId="349453872">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
        <o:r id="V:Rule3" type="connector" idref="#Łącznik prosty ze strzałką 12"/>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22E9"/>
    <w:rsid w:val="0002357D"/>
    <w:rsid w:val="00023DFF"/>
    <w:rsid w:val="000441C2"/>
    <w:rsid w:val="000463E1"/>
    <w:rsid w:val="00047766"/>
    <w:rsid w:val="000477E7"/>
    <w:rsid w:val="000512C3"/>
    <w:rsid w:val="00053230"/>
    <w:rsid w:val="000558F3"/>
    <w:rsid w:val="00061F20"/>
    <w:rsid w:val="000636F9"/>
    <w:rsid w:val="00064093"/>
    <w:rsid w:val="00075FBD"/>
    <w:rsid w:val="00080D83"/>
    <w:rsid w:val="00081585"/>
    <w:rsid w:val="0008187F"/>
    <w:rsid w:val="000951EF"/>
    <w:rsid w:val="000A031A"/>
    <w:rsid w:val="000A10E7"/>
    <w:rsid w:val="000A47AA"/>
    <w:rsid w:val="000B2F16"/>
    <w:rsid w:val="000B73D0"/>
    <w:rsid w:val="000B7EDA"/>
    <w:rsid w:val="000D1998"/>
    <w:rsid w:val="000D283E"/>
    <w:rsid w:val="000D31A0"/>
    <w:rsid w:val="000D4B7D"/>
    <w:rsid w:val="000E2D41"/>
    <w:rsid w:val="000E345E"/>
    <w:rsid w:val="000E394C"/>
    <w:rsid w:val="000F5424"/>
    <w:rsid w:val="000F5822"/>
    <w:rsid w:val="000F5914"/>
    <w:rsid w:val="000F636D"/>
    <w:rsid w:val="00100DBB"/>
    <w:rsid w:val="00102599"/>
    <w:rsid w:val="00112A5A"/>
    <w:rsid w:val="001140A0"/>
    <w:rsid w:val="0011501B"/>
    <w:rsid w:val="00123041"/>
    <w:rsid w:val="00124D4A"/>
    <w:rsid w:val="00126B13"/>
    <w:rsid w:val="00130B23"/>
    <w:rsid w:val="00133D8B"/>
    <w:rsid w:val="00134225"/>
    <w:rsid w:val="0014207F"/>
    <w:rsid w:val="0014480A"/>
    <w:rsid w:val="001526DC"/>
    <w:rsid w:val="00153CD8"/>
    <w:rsid w:val="001646A1"/>
    <w:rsid w:val="0016604C"/>
    <w:rsid w:val="00170657"/>
    <w:rsid w:val="00185C72"/>
    <w:rsid w:val="001971B4"/>
    <w:rsid w:val="001A212D"/>
    <w:rsid w:val="001A2B31"/>
    <w:rsid w:val="001B210F"/>
    <w:rsid w:val="001B2893"/>
    <w:rsid w:val="001C0A54"/>
    <w:rsid w:val="001C5CC3"/>
    <w:rsid w:val="001D1E2B"/>
    <w:rsid w:val="001E3207"/>
    <w:rsid w:val="001E546B"/>
    <w:rsid w:val="001E7365"/>
    <w:rsid w:val="00200B8C"/>
    <w:rsid w:val="00203D01"/>
    <w:rsid w:val="00206F73"/>
    <w:rsid w:val="00220CFE"/>
    <w:rsid w:val="00222CBD"/>
    <w:rsid w:val="00224C75"/>
    <w:rsid w:val="002315C7"/>
    <w:rsid w:val="002320ED"/>
    <w:rsid w:val="00234257"/>
    <w:rsid w:val="00241C1F"/>
    <w:rsid w:val="002425AE"/>
    <w:rsid w:val="00244EC8"/>
    <w:rsid w:val="00246A42"/>
    <w:rsid w:val="00261CDB"/>
    <w:rsid w:val="00267AF9"/>
    <w:rsid w:val="00276312"/>
    <w:rsid w:val="0029707B"/>
    <w:rsid w:val="002A1B7A"/>
    <w:rsid w:val="002A6F3E"/>
    <w:rsid w:val="002B58A6"/>
    <w:rsid w:val="002C6347"/>
    <w:rsid w:val="002D121B"/>
    <w:rsid w:val="002D37F9"/>
    <w:rsid w:val="002D5810"/>
    <w:rsid w:val="002E36B4"/>
    <w:rsid w:val="002E7DA5"/>
    <w:rsid w:val="002F3C24"/>
    <w:rsid w:val="002F4884"/>
    <w:rsid w:val="00306B0A"/>
    <w:rsid w:val="003076AB"/>
    <w:rsid w:val="0031002D"/>
    <w:rsid w:val="003138F7"/>
    <w:rsid w:val="00317A1D"/>
    <w:rsid w:val="00320AAC"/>
    <w:rsid w:val="00321EF5"/>
    <w:rsid w:val="00323AAC"/>
    <w:rsid w:val="00325198"/>
    <w:rsid w:val="003253D9"/>
    <w:rsid w:val="00326AC6"/>
    <w:rsid w:val="00326C8C"/>
    <w:rsid w:val="00333E51"/>
    <w:rsid w:val="00334595"/>
    <w:rsid w:val="003349B1"/>
    <w:rsid w:val="00335174"/>
    <w:rsid w:val="00343798"/>
    <w:rsid w:val="00343E15"/>
    <w:rsid w:val="00346874"/>
    <w:rsid w:val="0035482A"/>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25A"/>
    <w:rsid w:val="0038793A"/>
    <w:rsid w:val="00390404"/>
    <w:rsid w:val="003957A2"/>
    <w:rsid w:val="003A0AD8"/>
    <w:rsid w:val="003B7072"/>
    <w:rsid w:val="003C3629"/>
    <w:rsid w:val="003C554F"/>
    <w:rsid w:val="003D402F"/>
    <w:rsid w:val="003E2F61"/>
    <w:rsid w:val="003E3CB7"/>
    <w:rsid w:val="003E3D21"/>
    <w:rsid w:val="003E47B8"/>
    <w:rsid w:val="003E6551"/>
    <w:rsid w:val="003F331B"/>
    <w:rsid w:val="0040149C"/>
    <w:rsid w:val="00401D8A"/>
    <w:rsid w:val="00406F60"/>
    <w:rsid w:val="00414478"/>
    <w:rsid w:val="00414F28"/>
    <w:rsid w:val="00421CDA"/>
    <w:rsid w:val="00423FED"/>
    <w:rsid w:val="00431E26"/>
    <w:rsid w:val="00432206"/>
    <w:rsid w:val="00433D8D"/>
    <w:rsid w:val="00446F3B"/>
    <w:rsid w:val="004513A0"/>
    <w:rsid w:val="004519D8"/>
    <w:rsid w:val="00453C16"/>
    <w:rsid w:val="00457528"/>
    <w:rsid w:val="004636EB"/>
    <w:rsid w:val="00463BB3"/>
    <w:rsid w:val="00463F50"/>
    <w:rsid w:val="00473F37"/>
    <w:rsid w:val="00476BC3"/>
    <w:rsid w:val="004844D0"/>
    <w:rsid w:val="004861BD"/>
    <w:rsid w:val="00491CFC"/>
    <w:rsid w:val="00492BD3"/>
    <w:rsid w:val="00493962"/>
    <w:rsid w:val="00496461"/>
    <w:rsid w:val="004A1F21"/>
    <w:rsid w:val="004A223B"/>
    <w:rsid w:val="004B2393"/>
    <w:rsid w:val="004B70BD"/>
    <w:rsid w:val="004C2060"/>
    <w:rsid w:val="004C49A3"/>
    <w:rsid w:val="004E209E"/>
    <w:rsid w:val="004E7337"/>
    <w:rsid w:val="00503165"/>
    <w:rsid w:val="00504E73"/>
    <w:rsid w:val="005052DC"/>
    <w:rsid w:val="00505AB0"/>
    <w:rsid w:val="00511C65"/>
    <w:rsid w:val="005133A3"/>
    <w:rsid w:val="00520F93"/>
    <w:rsid w:val="0052111D"/>
    <w:rsid w:val="005216A3"/>
    <w:rsid w:val="00530359"/>
    <w:rsid w:val="00537F26"/>
    <w:rsid w:val="00537F6E"/>
    <w:rsid w:val="00543FF0"/>
    <w:rsid w:val="005467E3"/>
    <w:rsid w:val="005623D5"/>
    <w:rsid w:val="00562A50"/>
    <w:rsid w:val="00562D2D"/>
    <w:rsid w:val="00566E88"/>
    <w:rsid w:val="0057024C"/>
    <w:rsid w:val="005760A9"/>
    <w:rsid w:val="00577680"/>
    <w:rsid w:val="00581E10"/>
    <w:rsid w:val="005836D9"/>
    <w:rsid w:val="00585987"/>
    <w:rsid w:val="005922AC"/>
    <w:rsid w:val="00594434"/>
    <w:rsid w:val="00594464"/>
    <w:rsid w:val="005944EF"/>
    <w:rsid w:val="005A0BC7"/>
    <w:rsid w:val="005A625B"/>
    <w:rsid w:val="005A6639"/>
    <w:rsid w:val="005B36A7"/>
    <w:rsid w:val="005C43DE"/>
    <w:rsid w:val="005D604A"/>
    <w:rsid w:val="005F540D"/>
    <w:rsid w:val="005F57A4"/>
    <w:rsid w:val="006031BB"/>
    <w:rsid w:val="00607126"/>
    <w:rsid w:val="00612652"/>
    <w:rsid w:val="00612678"/>
    <w:rsid w:val="0062165A"/>
    <w:rsid w:val="00622781"/>
    <w:rsid w:val="0063008A"/>
    <w:rsid w:val="0063190E"/>
    <w:rsid w:val="006342DB"/>
    <w:rsid w:val="00634A63"/>
    <w:rsid w:val="006352D2"/>
    <w:rsid w:val="00635825"/>
    <w:rsid w:val="006378F1"/>
    <w:rsid w:val="00640BFF"/>
    <w:rsid w:val="006417B3"/>
    <w:rsid w:val="00644010"/>
    <w:rsid w:val="00644090"/>
    <w:rsid w:val="00647A17"/>
    <w:rsid w:val="006505B7"/>
    <w:rsid w:val="00652E81"/>
    <w:rsid w:val="00653E28"/>
    <w:rsid w:val="00662028"/>
    <w:rsid w:val="00671D36"/>
    <w:rsid w:val="00692FAF"/>
    <w:rsid w:val="006943EC"/>
    <w:rsid w:val="00694C3B"/>
    <w:rsid w:val="0069621B"/>
    <w:rsid w:val="006A148E"/>
    <w:rsid w:val="006A37C1"/>
    <w:rsid w:val="006A684E"/>
    <w:rsid w:val="006B1A5F"/>
    <w:rsid w:val="006B3D83"/>
    <w:rsid w:val="006B66C0"/>
    <w:rsid w:val="006C014B"/>
    <w:rsid w:val="006C71D5"/>
    <w:rsid w:val="006D012E"/>
    <w:rsid w:val="006D03C4"/>
    <w:rsid w:val="006D3CC3"/>
    <w:rsid w:val="006D4741"/>
    <w:rsid w:val="006D5AA2"/>
    <w:rsid w:val="006D6150"/>
    <w:rsid w:val="006F2005"/>
    <w:rsid w:val="006F209E"/>
    <w:rsid w:val="0070192A"/>
    <w:rsid w:val="0070371A"/>
    <w:rsid w:val="0070561E"/>
    <w:rsid w:val="00711B16"/>
    <w:rsid w:val="00717104"/>
    <w:rsid w:val="00721A3C"/>
    <w:rsid w:val="007268A4"/>
    <w:rsid w:val="00727F94"/>
    <w:rsid w:val="00731E3E"/>
    <w:rsid w:val="007337EB"/>
    <w:rsid w:val="00736535"/>
    <w:rsid w:val="00736873"/>
    <w:rsid w:val="00744647"/>
    <w:rsid w:val="00745D18"/>
    <w:rsid w:val="00753E20"/>
    <w:rsid w:val="00765E3E"/>
    <w:rsid w:val="00766C14"/>
    <w:rsid w:val="00766FB0"/>
    <w:rsid w:val="00773094"/>
    <w:rsid w:val="0077456D"/>
    <w:rsid w:val="00776530"/>
    <w:rsid w:val="00776D3C"/>
    <w:rsid w:val="00791E8E"/>
    <w:rsid w:val="007A0109"/>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0372"/>
    <w:rsid w:val="00827311"/>
    <w:rsid w:val="00834BB4"/>
    <w:rsid w:val="00835187"/>
    <w:rsid w:val="00844979"/>
    <w:rsid w:val="008551CC"/>
    <w:rsid w:val="00855712"/>
    <w:rsid w:val="00856E3A"/>
    <w:rsid w:val="00865A7B"/>
    <w:rsid w:val="0086744C"/>
    <w:rsid w:val="00870AB1"/>
    <w:rsid w:val="00876A27"/>
    <w:rsid w:val="008772DB"/>
    <w:rsid w:val="00881B45"/>
    <w:rsid w:val="008837A3"/>
    <w:rsid w:val="00885ECF"/>
    <w:rsid w:val="00887953"/>
    <w:rsid w:val="008913FF"/>
    <w:rsid w:val="008917E2"/>
    <w:rsid w:val="008926D4"/>
    <w:rsid w:val="008945D9"/>
    <w:rsid w:val="00894AF5"/>
    <w:rsid w:val="008959A7"/>
    <w:rsid w:val="00896932"/>
    <w:rsid w:val="008A326F"/>
    <w:rsid w:val="008B32B2"/>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669A"/>
    <w:rsid w:val="008F7E2B"/>
    <w:rsid w:val="008F7FF8"/>
    <w:rsid w:val="00901655"/>
    <w:rsid w:val="00902331"/>
    <w:rsid w:val="00907E7F"/>
    <w:rsid w:val="0091410A"/>
    <w:rsid w:val="00915605"/>
    <w:rsid w:val="00922DBB"/>
    <w:rsid w:val="00927625"/>
    <w:rsid w:val="009276FF"/>
    <w:rsid w:val="00930270"/>
    <w:rsid w:val="009342E9"/>
    <w:rsid w:val="00934687"/>
    <w:rsid w:val="00942162"/>
    <w:rsid w:val="009500B7"/>
    <w:rsid w:val="00954BED"/>
    <w:rsid w:val="00963760"/>
    <w:rsid w:val="00966F3D"/>
    <w:rsid w:val="00986301"/>
    <w:rsid w:val="009B1D1A"/>
    <w:rsid w:val="009B371C"/>
    <w:rsid w:val="009B60C2"/>
    <w:rsid w:val="009C2B94"/>
    <w:rsid w:val="009C47D1"/>
    <w:rsid w:val="009C491A"/>
    <w:rsid w:val="009C7660"/>
    <w:rsid w:val="009D1B97"/>
    <w:rsid w:val="009D2EB2"/>
    <w:rsid w:val="009D71C1"/>
    <w:rsid w:val="009F2CF0"/>
    <w:rsid w:val="009F3877"/>
    <w:rsid w:val="00A01658"/>
    <w:rsid w:val="00A02C83"/>
    <w:rsid w:val="00A031F7"/>
    <w:rsid w:val="00A04690"/>
    <w:rsid w:val="00A05354"/>
    <w:rsid w:val="00A07F0E"/>
    <w:rsid w:val="00A13780"/>
    <w:rsid w:val="00A23B5B"/>
    <w:rsid w:val="00A25FF0"/>
    <w:rsid w:val="00A269C1"/>
    <w:rsid w:val="00A310D8"/>
    <w:rsid w:val="00A33253"/>
    <w:rsid w:val="00A373B3"/>
    <w:rsid w:val="00A40DD3"/>
    <w:rsid w:val="00A500FB"/>
    <w:rsid w:val="00A5016D"/>
    <w:rsid w:val="00A6003B"/>
    <w:rsid w:val="00A60D94"/>
    <w:rsid w:val="00A6191D"/>
    <w:rsid w:val="00A7042C"/>
    <w:rsid w:val="00A70B20"/>
    <w:rsid w:val="00A7104F"/>
    <w:rsid w:val="00A733B9"/>
    <w:rsid w:val="00A8311B"/>
    <w:rsid w:val="00A85A46"/>
    <w:rsid w:val="00A87338"/>
    <w:rsid w:val="00A920AF"/>
    <w:rsid w:val="00A95B80"/>
    <w:rsid w:val="00AA165A"/>
    <w:rsid w:val="00AA3533"/>
    <w:rsid w:val="00AA7CED"/>
    <w:rsid w:val="00AB658D"/>
    <w:rsid w:val="00AB77A6"/>
    <w:rsid w:val="00AC6555"/>
    <w:rsid w:val="00AC6D68"/>
    <w:rsid w:val="00AD0BF8"/>
    <w:rsid w:val="00AD3DF6"/>
    <w:rsid w:val="00AD4036"/>
    <w:rsid w:val="00AD5E47"/>
    <w:rsid w:val="00AD7723"/>
    <w:rsid w:val="00AD7DD0"/>
    <w:rsid w:val="00AE2A03"/>
    <w:rsid w:val="00AE427C"/>
    <w:rsid w:val="00AE4C76"/>
    <w:rsid w:val="00AE64DB"/>
    <w:rsid w:val="00AF31BF"/>
    <w:rsid w:val="00AF5D7A"/>
    <w:rsid w:val="00AF76B6"/>
    <w:rsid w:val="00B01F08"/>
    <w:rsid w:val="00B0406F"/>
    <w:rsid w:val="00B05FAD"/>
    <w:rsid w:val="00B077FC"/>
    <w:rsid w:val="00B15CFC"/>
    <w:rsid w:val="00B16700"/>
    <w:rsid w:val="00B16E8F"/>
    <w:rsid w:val="00B22074"/>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2A72"/>
    <w:rsid w:val="00BC2BAE"/>
    <w:rsid w:val="00BC363C"/>
    <w:rsid w:val="00BC54C1"/>
    <w:rsid w:val="00BC6E83"/>
    <w:rsid w:val="00BC7952"/>
    <w:rsid w:val="00BD1DAA"/>
    <w:rsid w:val="00BD7B89"/>
    <w:rsid w:val="00BE6F31"/>
    <w:rsid w:val="00BE758C"/>
    <w:rsid w:val="00BF1763"/>
    <w:rsid w:val="00BF266D"/>
    <w:rsid w:val="00BF29F0"/>
    <w:rsid w:val="00BF6FDC"/>
    <w:rsid w:val="00BF763B"/>
    <w:rsid w:val="00C05654"/>
    <w:rsid w:val="00C23AC8"/>
    <w:rsid w:val="00C26385"/>
    <w:rsid w:val="00C2720F"/>
    <w:rsid w:val="00C47390"/>
    <w:rsid w:val="00C53045"/>
    <w:rsid w:val="00C5605C"/>
    <w:rsid w:val="00C62C24"/>
    <w:rsid w:val="00C635B6"/>
    <w:rsid w:val="00C63695"/>
    <w:rsid w:val="00C87943"/>
    <w:rsid w:val="00C904CE"/>
    <w:rsid w:val="00C9301D"/>
    <w:rsid w:val="00C94C64"/>
    <w:rsid w:val="00CA1FF3"/>
    <w:rsid w:val="00CA20F9"/>
    <w:rsid w:val="00CB22C7"/>
    <w:rsid w:val="00CB5094"/>
    <w:rsid w:val="00CC13F5"/>
    <w:rsid w:val="00CC263D"/>
    <w:rsid w:val="00CC457A"/>
    <w:rsid w:val="00CC7149"/>
    <w:rsid w:val="00CD0C05"/>
    <w:rsid w:val="00CD4038"/>
    <w:rsid w:val="00CE005B"/>
    <w:rsid w:val="00CE04D4"/>
    <w:rsid w:val="00CE3C8D"/>
    <w:rsid w:val="00CF09A5"/>
    <w:rsid w:val="00CF14C0"/>
    <w:rsid w:val="00CF1A4A"/>
    <w:rsid w:val="00CF41AC"/>
    <w:rsid w:val="00CF4FB0"/>
    <w:rsid w:val="00CF54E1"/>
    <w:rsid w:val="00D02C9E"/>
    <w:rsid w:val="00D0361A"/>
    <w:rsid w:val="00D066AF"/>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7D9A"/>
    <w:rsid w:val="00D603EE"/>
    <w:rsid w:val="00D669EA"/>
    <w:rsid w:val="00D75B1B"/>
    <w:rsid w:val="00D77755"/>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2066"/>
    <w:rsid w:val="00DF57BE"/>
    <w:rsid w:val="00DF7B2A"/>
    <w:rsid w:val="00DF7FF3"/>
    <w:rsid w:val="00E00F10"/>
    <w:rsid w:val="00E059E9"/>
    <w:rsid w:val="00E06500"/>
    <w:rsid w:val="00E13554"/>
    <w:rsid w:val="00E1690E"/>
    <w:rsid w:val="00E2287D"/>
    <w:rsid w:val="00E25431"/>
    <w:rsid w:val="00E33435"/>
    <w:rsid w:val="00E36359"/>
    <w:rsid w:val="00E4205F"/>
    <w:rsid w:val="00E45923"/>
    <w:rsid w:val="00E56EC5"/>
    <w:rsid w:val="00E57060"/>
    <w:rsid w:val="00E6016E"/>
    <w:rsid w:val="00E609FA"/>
    <w:rsid w:val="00E70A2A"/>
    <w:rsid w:val="00E73D1D"/>
    <w:rsid w:val="00E75ABA"/>
    <w:rsid w:val="00E81008"/>
    <w:rsid w:val="00E87616"/>
    <w:rsid w:val="00E92047"/>
    <w:rsid w:val="00E93E3C"/>
    <w:rsid w:val="00EA17BD"/>
    <w:rsid w:val="00EA5C16"/>
    <w:rsid w:val="00EA5D90"/>
    <w:rsid w:val="00EB6BC8"/>
    <w:rsid w:val="00EB74F3"/>
    <w:rsid w:val="00ED1389"/>
    <w:rsid w:val="00ED3574"/>
    <w:rsid w:val="00EE0271"/>
    <w:rsid w:val="00EE0957"/>
    <w:rsid w:val="00EE4044"/>
    <w:rsid w:val="00EF000D"/>
    <w:rsid w:val="00EF0819"/>
    <w:rsid w:val="00EF4AE2"/>
    <w:rsid w:val="00EF60D0"/>
    <w:rsid w:val="00F10B63"/>
    <w:rsid w:val="00F11EF1"/>
    <w:rsid w:val="00F138E0"/>
    <w:rsid w:val="00F2062E"/>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933AA"/>
    <w:rsid w:val="00F93B3E"/>
    <w:rsid w:val="00F9581E"/>
    <w:rsid w:val="00FA1110"/>
    <w:rsid w:val="00FA7611"/>
    <w:rsid w:val="00FB3ED0"/>
    <w:rsid w:val="00FB5706"/>
    <w:rsid w:val="00FB7858"/>
    <w:rsid w:val="00FC5096"/>
    <w:rsid w:val="00FC5AEA"/>
    <w:rsid w:val="00FC6BE2"/>
    <w:rsid w:val="00FD3BBA"/>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4776</TotalTime>
  <Pages>28</Pages>
  <Words>13178</Words>
  <Characters>79070</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28</cp:revision>
  <cp:lastPrinted>2022-08-09T06:40:00Z</cp:lastPrinted>
  <dcterms:created xsi:type="dcterms:W3CDTF">2020-01-30T07:13:00Z</dcterms:created>
  <dcterms:modified xsi:type="dcterms:W3CDTF">2024-05-28T06:06:00Z</dcterms:modified>
</cp:coreProperties>
</file>