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7072"/>
        <w:gridCol w:w="7070"/>
      </w:tblGrid>
      <w:tr w:rsidR="004F696C" w14:paraId="19F6EF67" w14:textId="77777777">
        <w:tc>
          <w:tcPr>
            <w:tcW w:w="7071" w:type="dxa"/>
          </w:tcPr>
          <w:p w14:paraId="15048F20" w14:textId="77777777" w:rsidR="004F696C" w:rsidRDefault="004F696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70" w:type="dxa"/>
          </w:tcPr>
          <w:p w14:paraId="6AF37C5D" w14:textId="0129F000" w:rsidR="004F696C" w:rsidRDefault="00C131F2" w:rsidP="006409D7">
            <w:pPr>
              <w:widowControl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Sprawa </w:t>
            </w:r>
            <w:r w:rsidR="00D96DAA">
              <w:rPr>
                <w:b/>
                <w:bCs/>
                <w:sz w:val="20"/>
                <w:szCs w:val="20"/>
              </w:rPr>
              <w:t xml:space="preserve"> Nr </w:t>
            </w:r>
            <w:r w:rsidR="006409D7">
              <w:rPr>
                <w:b/>
                <w:bCs/>
                <w:sz w:val="20"/>
                <w:szCs w:val="20"/>
              </w:rPr>
              <w:t>4/D/2024</w:t>
            </w:r>
          </w:p>
        </w:tc>
      </w:tr>
    </w:tbl>
    <w:p w14:paraId="314B0063" w14:textId="77777777" w:rsidR="004F696C" w:rsidRDefault="00C131F2">
      <w:pPr>
        <w:jc w:val="center"/>
        <w:rPr>
          <w:b/>
          <w:bCs/>
        </w:rPr>
      </w:pPr>
      <w:r>
        <w:rPr>
          <w:b/>
          <w:bCs/>
          <w:spacing w:val="40"/>
          <w:sz w:val="20"/>
          <w:szCs w:val="20"/>
        </w:rPr>
        <w:t>ARKUSZ ASORTYMENTOWO-CENOWY</w:t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7072"/>
        <w:gridCol w:w="7070"/>
      </w:tblGrid>
      <w:tr w:rsidR="004F696C" w14:paraId="1239CD77" w14:textId="77777777">
        <w:tc>
          <w:tcPr>
            <w:tcW w:w="7071" w:type="dxa"/>
          </w:tcPr>
          <w:p w14:paraId="255A91C2" w14:textId="77777777" w:rsidR="004F696C" w:rsidRDefault="00C131F2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CPV 33141620-2</w:t>
            </w:r>
          </w:p>
        </w:tc>
        <w:tc>
          <w:tcPr>
            <w:tcW w:w="7070" w:type="dxa"/>
          </w:tcPr>
          <w:p w14:paraId="1E96975F" w14:textId="77777777" w:rsidR="004F696C" w:rsidRDefault="00C131F2">
            <w:pPr>
              <w:widowControl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Załącznik Nr 2</w:t>
            </w:r>
          </w:p>
        </w:tc>
      </w:tr>
    </w:tbl>
    <w:p w14:paraId="4E8BF950" w14:textId="77777777" w:rsidR="004F696C" w:rsidRDefault="004F696C">
      <w:pPr>
        <w:rPr>
          <w:sz w:val="20"/>
          <w:szCs w:val="20"/>
        </w:rPr>
      </w:pPr>
    </w:p>
    <w:tbl>
      <w:tblPr>
        <w:tblW w:w="15870" w:type="dxa"/>
        <w:jc w:val="center"/>
        <w:tblLayout w:type="fixed"/>
        <w:tblLook w:val="0000" w:firstRow="0" w:lastRow="0" w:firstColumn="0" w:lastColumn="0" w:noHBand="0" w:noVBand="0"/>
      </w:tblPr>
      <w:tblGrid>
        <w:gridCol w:w="4472"/>
        <w:gridCol w:w="1149"/>
        <w:gridCol w:w="1314"/>
        <w:gridCol w:w="1136"/>
        <w:gridCol w:w="1338"/>
        <w:gridCol w:w="903"/>
        <w:gridCol w:w="986"/>
        <w:gridCol w:w="963"/>
        <w:gridCol w:w="1308"/>
        <w:gridCol w:w="885"/>
        <w:gridCol w:w="1416"/>
      </w:tblGrid>
      <w:tr w:rsidR="004F696C" w14:paraId="11400E2F" w14:textId="77777777">
        <w:trPr>
          <w:cantSplit/>
          <w:trHeight w:val="659"/>
          <w:tblHeader/>
          <w:jc w:val="center"/>
        </w:trPr>
        <w:tc>
          <w:tcPr>
            <w:tcW w:w="44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AE85CE8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14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F41313B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31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330A9580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38162D16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3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45CC79D0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9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069EBB7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0A84AC71" w14:textId="79E25634" w:rsidR="004F696C" w:rsidRDefault="00D96D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9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ED8202D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4572FDE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8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7FD44976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41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E1330B3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F696C" w14:paraId="59A1BDB0" w14:textId="77777777">
        <w:trPr>
          <w:cantSplit/>
          <w:trHeight w:val="672"/>
          <w:jc w:val="center"/>
        </w:trPr>
        <w:tc>
          <w:tcPr>
            <w:tcW w:w="447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16CDBAB" w14:textId="77777777" w:rsidR="004F696C" w:rsidRPr="00D96DAA" w:rsidRDefault="00C131F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D96DAA">
              <w:rPr>
                <w:b/>
                <w:bCs/>
                <w:sz w:val="20"/>
                <w:szCs w:val="20"/>
              </w:rPr>
              <w:t>Filtry do usuwania leukocytów  z koncentratów krwinek czerwonych.</w:t>
            </w:r>
          </w:p>
        </w:tc>
        <w:tc>
          <w:tcPr>
            <w:tcW w:w="114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40A9C" w14:textId="77777777" w:rsidR="004F696C" w:rsidRDefault="004F6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7D431" w14:textId="77777777" w:rsidR="004F696C" w:rsidRDefault="004F6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44D9E" w14:textId="77777777" w:rsidR="004F696C" w:rsidRDefault="004F6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27CF0" w14:textId="77777777" w:rsidR="004F696C" w:rsidRDefault="004F696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FFB86" w14:textId="77777777" w:rsidR="004F696C" w:rsidRDefault="00C131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12BC" w14:textId="135A8DC1" w:rsidR="004F696C" w:rsidRDefault="00D96D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9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85B9D" w14:textId="77777777" w:rsidR="004F696C" w:rsidRDefault="004F696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5B0B" w14:textId="77777777" w:rsidR="004F696C" w:rsidRDefault="004F696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4A862" w14:textId="77777777" w:rsidR="004F696C" w:rsidRDefault="004F696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54CAD51" w14:textId="77777777" w:rsidR="004F696C" w:rsidRDefault="004F696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F696C" w14:paraId="2B0F81A6" w14:textId="77777777">
        <w:trPr>
          <w:cantSplit/>
          <w:trHeight w:val="2646"/>
          <w:jc w:val="center"/>
        </w:trPr>
        <w:tc>
          <w:tcPr>
            <w:tcW w:w="15868" w:type="dxa"/>
            <w:gridSpan w:val="11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CF6EACC" w14:textId="7B11F02D" w:rsidR="004F696C" w:rsidRDefault="00C131F2">
            <w:pPr>
              <w:widowControl w:val="0"/>
              <w:numPr>
                <w:ilvl w:val="0"/>
                <w:numId w:val="2"/>
              </w:numPr>
              <w:snapToGrid w:val="0"/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odbiorczy na </w:t>
            </w:r>
            <w:proofErr w:type="spellStart"/>
            <w:r>
              <w:rPr>
                <w:sz w:val="20"/>
                <w:szCs w:val="20"/>
              </w:rPr>
              <w:t>UKKCz</w:t>
            </w:r>
            <w:proofErr w:type="spellEnd"/>
            <w:r>
              <w:rPr>
                <w:sz w:val="20"/>
                <w:szCs w:val="20"/>
              </w:rPr>
              <w:t xml:space="preserve"> wykonany z polichlorku winylu</w:t>
            </w:r>
            <w:r w:rsidR="00D96D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179A5021" w14:textId="10387C6F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Integralnie z filtrem połączony pojemnik transferowy o pojemności 500- 600 ml</w:t>
            </w:r>
            <w:r w:rsidR="00D96DAA">
              <w:rPr>
                <w:sz w:val="20"/>
                <w:szCs w:val="20"/>
              </w:rPr>
              <w:t>.</w:t>
            </w:r>
          </w:p>
          <w:p w14:paraId="1600C86C" w14:textId="620A6B2A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Filtry wykonane z przezroczystego tworzywa umożliwiającego wizualną kontrolę procesu filtrowania</w:t>
            </w:r>
            <w:r w:rsidR="00D96DAA">
              <w:rPr>
                <w:sz w:val="20"/>
                <w:szCs w:val="20"/>
              </w:rPr>
              <w:t>.</w:t>
            </w:r>
          </w:p>
          <w:p w14:paraId="3715A72F" w14:textId="44BE16FB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</w:t>
            </w:r>
            <w:proofErr w:type="spellStart"/>
            <w:r>
              <w:rPr>
                <w:sz w:val="20"/>
                <w:szCs w:val="20"/>
              </w:rPr>
              <w:t>antyleukocytarny</w:t>
            </w:r>
            <w:proofErr w:type="spellEnd"/>
            <w:r>
              <w:rPr>
                <w:sz w:val="20"/>
                <w:szCs w:val="20"/>
              </w:rPr>
              <w:t xml:space="preserve"> do filtrowania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 xml:space="preserve"> co najmniej III generacji</w:t>
            </w:r>
            <w:r w:rsidR="00D96DAA">
              <w:rPr>
                <w:sz w:val="20"/>
                <w:szCs w:val="20"/>
              </w:rPr>
              <w:t>.</w:t>
            </w:r>
          </w:p>
          <w:p w14:paraId="54BB88A5" w14:textId="72EFF8A5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filtrujący posiada system oczyszczania filtra po filtracji jałowym powietrzem z drenem by-pass ( do odpowietrzania pojemnika transferowego oraz uzyskania maksymalnej wydajności) lub zaopatrzony jest w </w:t>
            </w:r>
            <w:r w:rsidR="00D96DAA">
              <w:rPr>
                <w:sz w:val="20"/>
                <w:szCs w:val="20"/>
              </w:rPr>
              <w:t>filtr</w:t>
            </w:r>
            <w:r>
              <w:rPr>
                <w:sz w:val="20"/>
                <w:szCs w:val="20"/>
              </w:rPr>
              <w:t xml:space="preserve"> nie wymagający odpowietrzenia i samoistnie </w:t>
            </w:r>
            <w:r w:rsidR="00D96DAA">
              <w:rPr>
                <w:sz w:val="20"/>
                <w:szCs w:val="20"/>
              </w:rPr>
              <w:t>opróżniający</w:t>
            </w:r>
            <w:r>
              <w:rPr>
                <w:sz w:val="20"/>
                <w:szCs w:val="20"/>
              </w:rPr>
              <w:t xml:space="preserve"> się poprzez </w:t>
            </w:r>
            <w:proofErr w:type="spellStart"/>
            <w:r>
              <w:rPr>
                <w:sz w:val="20"/>
                <w:szCs w:val="20"/>
              </w:rPr>
              <w:t>samozapadanie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76023A" w14:textId="7B22C57A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Oczyszczanie filtra jałowym powietrzem  nie skraca daty ważności przefiltrowanego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 xml:space="preserve"> ( tj. 42 dni od daty pobrania)</w:t>
            </w:r>
            <w:r w:rsidR="00D96DAA">
              <w:rPr>
                <w:sz w:val="20"/>
                <w:szCs w:val="20"/>
              </w:rPr>
              <w:t>.</w:t>
            </w:r>
          </w:p>
          <w:p w14:paraId="7F402E34" w14:textId="6F75B537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łącznika</w:t>
            </w:r>
            <w:r w:rsidR="00D96D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’Y’ uniemożliwiająca przepływ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>/RW przez dren by-pass mimo otwartej klamry do pojemnika satelitarnego</w:t>
            </w:r>
            <w:r w:rsidR="00D96DAA">
              <w:rPr>
                <w:sz w:val="20"/>
                <w:szCs w:val="20"/>
              </w:rPr>
              <w:t>.</w:t>
            </w:r>
          </w:p>
          <w:p w14:paraId="5C397780" w14:textId="6E7DDB07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transferowy wyposażony w dodatkowy dren na potrzeby kontroli jakości lub inne </w:t>
            </w:r>
            <w:r w:rsidR="00D96DAA">
              <w:rPr>
                <w:sz w:val="20"/>
                <w:szCs w:val="20"/>
              </w:rPr>
              <w:t>rozwiązanie</w:t>
            </w:r>
            <w:r>
              <w:rPr>
                <w:sz w:val="20"/>
                <w:szCs w:val="20"/>
              </w:rPr>
              <w:t xml:space="preserve"> </w:t>
            </w:r>
            <w:r w:rsidR="00D96DAA">
              <w:rPr>
                <w:sz w:val="20"/>
                <w:szCs w:val="20"/>
              </w:rPr>
              <w:t>umożliwiające</w:t>
            </w:r>
            <w:r>
              <w:rPr>
                <w:sz w:val="20"/>
                <w:szCs w:val="20"/>
              </w:rPr>
              <w:t xml:space="preserve"> pobranie badań na potrzeby kontroli jakości bez rozszczelnienia pojemnika transferowego. </w:t>
            </w:r>
          </w:p>
          <w:p w14:paraId="23AA5805" w14:textId="77777777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Filtr posiada elastyczny i cienkościenny dren.</w:t>
            </w:r>
          </w:p>
          <w:p w14:paraId="58FF8E95" w14:textId="6D489839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Czas filtracji nie przekraczający 20 min.</w:t>
            </w:r>
          </w:p>
          <w:p w14:paraId="5F0DD101" w14:textId="6E66680D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 krwi pozostająca w układzie nie przekraczająca 15% pierwotnej objętości</w:t>
            </w:r>
            <w:r w:rsidR="00D96DAA">
              <w:rPr>
                <w:sz w:val="20"/>
                <w:szCs w:val="20"/>
              </w:rPr>
              <w:t>.</w:t>
            </w:r>
          </w:p>
          <w:p w14:paraId="3017FC44" w14:textId="69B2A4AB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Efektywność filtracji </w:t>
            </w:r>
            <w:r>
              <w:rPr>
                <w:rFonts w:ascii="Verdana" w:hAnsi="Verdana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5 log (liczba leukocytów mniej niż 1x10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/jedn.), w co najmniej 90% badanych jednostkach, przy temperaturze filtrowanego składnika w zakresie + 2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24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  <w:r w:rsidR="00D96DAA">
              <w:rPr>
                <w:sz w:val="20"/>
                <w:szCs w:val="20"/>
              </w:rPr>
              <w:t>.</w:t>
            </w:r>
          </w:p>
          <w:p w14:paraId="23357B92" w14:textId="6F52302B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Wyposażony w </w:t>
            </w:r>
            <w:proofErr w:type="spellStart"/>
            <w:r>
              <w:rPr>
                <w:sz w:val="20"/>
                <w:szCs w:val="20"/>
              </w:rPr>
              <w:t>prefiltr</w:t>
            </w:r>
            <w:proofErr w:type="spellEnd"/>
            <w:r>
              <w:rPr>
                <w:sz w:val="20"/>
                <w:szCs w:val="20"/>
              </w:rPr>
              <w:t xml:space="preserve"> – 160 – 200 µm lub opcjonalnie bez </w:t>
            </w:r>
            <w:proofErr w:type="spellStart"/>
            <w:r>
              <w:rPr>
                <w:sz w:val="20"/>
                <w:szCs w:val="20"/>
              </w:rPr>
              <w:t>prefiltra</w:t>
            </w:r>
            <w:proofErr w:type="spellEnd"/>
            <w:r>
              <w:rPr>
                <w:sz w:val="20"/>
                <w:szCs w:val="20"/>
              </w:rPr>
              <w:t xml:space="preserve">, jeżeli filtr właściwy spełnia również funkcję </w:t>
            </w:r>
            <w:proofErr w:type="spellStart"/>
            <w:r>
              <w:rPr>
                <w:sz w:val="20"/>
                <w:szCs w:val="20"/>
              </w:rPr>
              <w:t>prefiltra</w:t>
            </w:r>
            <w:proofErr w:type="spellEnd"/>
            <w:r w:rsidR="00D96DAA">
              <w:rPr>
                <w:sz w:val="20"/>
                <w:szCs w:val="20"/>
              </w:rPr>
              <w:t>.</w:t>
            </w:r>
          </w:p>
          <w:p w14:paraId="55D252B9" w14:textId="36930913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powinien uwalniać do krwi substancji fizycznych i chemicznych oraz nie powinien powodować hemolizy</w:t>
            </w:r>
            <w:r w:rsidR="00D96DAA">
              <w:rPr>
                <w:sz w:val="20"/>
                <w:szCs w:val="20"/>
              </w:rPr>
              <w:t>.</w:t>
            </w:r>
          </w:p>
          <w:p w14:paraId="00BC7660" w14:textId="6348DB38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Jednoznaczne oznakowanie pojemnika transferowego przez podanie kodu produktu i serii</w:t>
            </w:r>
            <w:r w:rsidR="00D96DAA">
              <w:rPr>
                <w:sz w:val="20"/>
                <w:szCs w:val="20"/>
              </w:rPr>
              <w:t>.</w:t>
            </w:r>
          </w:p>
          <w:p w14:paraId="5915FB51" w14:textId="3D88E2BC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etykiecie macierzystej każdego zestawu do filtracji numer LOT i REF pojemnika w postaci numerycznej i w postaci kodu kreskowego zgodnego ze standardem ISBT( EAN 128), Numer CE, nazwa producenta, data ważności</w:t>
            </w:r>
            <w:r w:rsidR="00D96DAA">
              <w:rPr>
                <w:sz w:val="20"/>
                <w:szCs w:val="20"/>
              </w:rPr>
              <w:t>.</w:t>
            </w:r>
          </w:p>
          <w:p w14:paraId="3B574657" w14:textId="77777777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jednym kartonie zestawy tylko jednej serii</w:t>
            </w:r>
          </w:p>
          <w:p w14:paraId="1E325CD6" w14:textId="77777777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jedna seria filtrów w dostawie</w:t>
            </w:r>
          </w:p>
          <w:p w14:paraId="0D20406F" w14:textId="476F27C7" w:rsidR="004F696C" w:rsidRDefault="00C131F2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karton musi mieć ulotkę informacyjną w języku polskim wyjaśniającą obsługę filtra oraz warunki przechowywania</w:t>
            </w:r>
            <w:r w:rsidR="00D96DAA">
              <w:rPr>
                <w:sz w:val="20"/>
                <w:szCs w:val="20"/>
              </w:rPr>
              <w:t>.</w:t>
            </w:r>
          </w:p>
          <w:p w14:paraId="295488C4" w14:textId="77777777" w:rsidR="004F696C" w:rsidRDefault="00C13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CED8ADC" w14:textId="77777777" w:rsidR="004F696C" w:rsidRDefault="004F696C"/>
    <w:p w14:paraId="0FF4CD53" w14:textId="77777777" w:rsidR="004F696C" w:rsidRDefault="004F696C">
      <w:pPr>
        <w:rPr>
          <w:sz w:val="20"/>
          <w:szCs w:val="20"/>
        </w:rPr>
      </w:pPr>
    </w:p>
    <w:p w14:paraId="3D75B3DB" w14:textId="77777777" w:rsidR="004F696C" w:rsidRDefault="00C131F2">
      <w:pPr>
        <w:rPr>
          <w:b/>
          <w:bCs/>
        </w:rPr>
      </w:pPr>
      <w:r>
        <w:rPr>
          <w:b/>
          <w:bCs/>
          <w:sz w:val="20"/>
          <w:szCs w:val="20"/>
        </w:rPr>
        <w:t>Wykonawca  do każdej dostawy dołączy certyfikat kontroli jakości dla każdej serii.</w:t>
      </w:r>
    </w:p>
    <w:p w14:paraId="6781B611" w14:textId="77777777" w:rsidR="004F696C" w:rsidRDefault="004F696C">
      <w:pPr>
        <w:rPr>
          <w:sz w:val="20"/>
          <w:szCs w:val="20"/>
        </w:rPr>
      </w:pPr>
    </w:p>
    <w:p w14:paraId="54D80782" w14:textId="77777777" w:rsidR="00313FE9" w:rsidRDefault="00313FE9" w:rsidP="00313FE9">
      <w:pPr>
        <w:suppressAutoHyphens w:val="0"/>
        <w:jc w:val="both"/>
        <w:rPr>
          <w:sz w:val="20"/>
          <w:szCs w:val="20"/>
          <w:lang w:eastAsia="pl-PL"/>
        </w:rPr>
      </w:pPr>
    </w:p>
    <w:tbl>
      <w:tblPr>
        <w:tblW w:w="14415" w:type="dxa"/>
        <w:jc w:val="center"/>
        <w:tblLayout w:type="fixed"/>
        <w:tblLook w:val="04A0" w:firstRow="1" w:lastRow="0" w:firstColumn="1" w:lastColumn="0" w:noHBand="0" w:noVBand="1"/>
      </w:tblPr>
      <w:tblGrid>
        <w:gridCol w:w="5399"/>
        <w:gridCol w:w="4715"/>
        <w:gridCol w:w="4301"/>
      </w:tblGrid>
      <w:tr w:rsidR="00313FE9" w14:paraId="4F49A76F" w14:textId="77777777" w:rsidTr="00365436">
        <w:trPr>
          <w:trHeight w:val="317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4DB7E" w14:textId="77777777" w:rsidR="00313FE9" w:rsidRDefault="00313FE9" w:rsidP="003654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Informacja ogólna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565BD" w14:textId="77777777" w:rsidR="00313FE9" w:rsidRDefault="00313FE9" w:rsidP="003654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CBF7" w14:textId="77777777" w:rsidR="00313FE9" w:rsidRDefault="00313FE9" w:rsidP="003654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</w:tc>
      </w:tr>
      <w:tr w:rsidR="00313FE9" w14:paraId="52A5059A" w14:textId="77777777" w:rsidTr="00365436">
        <w:trPr>
          <w:trHeight w:val="930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92BF5" w14:textId="77777777" w:rsidR="00313FE9" w:rsidRDefault="00313FE9" w:rsidP="00365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dostawy do magazynu Zamawiającego – </w:t>
            </w:r>
          </w:p>
          <w:p w14:paraId="10083FA8" w14:textId="77777777" w:rsidR="00313FE9" w:rsidRDefault="00313FE9" w:rsidP="003654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roboczych od otrzymania zamówienia przez Wykonawcę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EC7DB" w14:textId="77777777" w:rsidR="00313FE9" w:rsidRDefault="00313FE9" w:rsidP="003654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DC66" w14:textId="77777777" w:rsidR="00313FE9" w:rsidRDefault="00313FE9" w:rsidP="003654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……..dni roboczych</w:t>
            </w:r>
          </w:p>
        </w:tc>
      </w:tr>
      <w:tr w:rsidR="00313FE9" w14:paraId="134B48E7" w14:textId="77777777" w:rsidTr="00365436">
        <w:trPr>
          <w:trHeight w:val="561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4C8E7" w14:textId="7A414946" w:rsidR="00313FE9" w:rsidRDefault="00313FE9" w:rsidP="00365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produktu – nie mniej niż 16  miesięcy od dnia dostawy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C053C" w14:textId="77777777" w:rsidR="00313FE9" w:rsidRDefault="00313FE9" w:rsidP="003654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termin ważności produktu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94EE" w14:textId="77777777" w:rsidR="00313FE9" w:rsidRDefault="00313FE9" w:rsidP="003654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…….miesięcy</w:t>
            </w:r>
          </w:p>
        </w:tc>
      </w:tr>
    </w:tbl>
    <w:p w14:paraId="4A38829C" w14:textId="77777777" w:rsidR="00313FE9" w:rsidRDefault="00313FE9" w:rsidP="00313FE9">
      <w:pPr>
        <w:suppressAutoHyphens w:val="0"/>
        <w:jc w:val="both"/>
        <w:rPr>
          <w:sz w:val="20"/>
          <w:szCs w:val="20"/>
        </w:rPr>
      </w:pPr>
    </w:p>
    <w:p w14:paraId="0EF3319B" w14:textId="77777777" w:rsidR="004F696C" w:rsidRDefault="004F696C">
      <w:pPr>
        <w:rPr>
          <w:sz w:val="20"/>
          <w:szCs w:val="20"/>
        </w:rPr>
      </w:pPr>
    </w:p>
    <w:p w14:paraId="639B2CC7" w14:textId="77777777" w:rsidR="004F696C" w:rsidRDefault="00C131F2">
      <w:pPr>
        <w:rPr>
          <w:b/>
          <w:bCs/>
        </w:rPr>
      </w:pPr>
      <w:r>
        <w:rPr>
          <w:b/>
          <w:bCs/>
          <w:sz w:val="20"/>
          <w:szCs w:val="20"/>
        </w:rPr>
        <w:t>W celu potwierdzenia, że oferowany produkt odpowiada wymaganiom określonym przez Zamawiającego, Zamawiający będzie żądał następujących dokumentów:</w:t>
      </w:r>
    </w:p>
    <w:p w14:paraId="5311AE0D" w14:textId="77777777" w:rsidR="004F696C" w:rsidRDefault="00C131F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dokument CE,</w:t>
      </w:r>
    </w:p>
    <w:p w14:paraId="684F07CE" w14:textId="77777777" w:rsidR="004F696C" w:rsidRDefault="00C131F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 do bazy danych Prezesa </w:t>
      </w:r>
      <w:proofErr w:type="spellStart"/>
      <w:r>
        <w:rPr>
          <w:sz w:val="20"/>
          <w:szCs w:val="20"/>
        </w:rPr>
        <w:t>URPLWMiPB</w:t>
      </w:r>
      <w:proofErr w:type="spellEnd"/>
      <w:r>
        <w:rPr>
          <w:sz w:val="20"/>
          <w:szCs w:val="20"/>
        </w:rPr>
        <w:t xml:space="preserve"> na podstawie ustawy z dnia 7 kwietnia 2022 r. o wyrobach medycznych lub powiadomienie Prezesa </w:t>
      </w:r>
      <w:proofErr w:type="spellStart"/>
      <w:r>
        <w:rPr>
          <w:sz w:val="20"/>
          <w:szCs w:val="20"/>
        </w:rPr>
        <w:t>URPLWMiPB</w:t>
      </w:r>
      <w:proofErr w:type="spellEnd"/>
      <w:r>
        <w:rPr>
          <w:sz w:val="20"/>
          <w:szCs w:val="20"/>
        </w:rPr>
        <w:t xml:space="preserve"> o wprowadzeniu wyrobu na terytorium RP na podstawie ustawy z dnia 7 kwietnia 2022 r. o wyrobach medycznych.</w:t>
      </w:r>
    </w:p>
    <w:p w14:paraId="3AEB56EF" w14:textId="77777777" w:rsidR="004F696C" w:rsidRDefault="00C131F2">
      <w:pPr>
        <w:numPr>
          <w:ilvl w:val="0"/>
          <w:numId w:val="1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pozytywna ocena walidacji procesu filtrowania wystawiona przez Instytut Hematologii i Transfuzjologii lub przez min. 2 jednostki publicznej służby krwi.</w:t>
      </w:r>
    </w:p>
    <w:p w14:paraId="7172D448" w14:textId="77777777" w:rsidR="004F696C" w:rsidRDefault="004F696C">
      <w:pPr>
        <w:jc w:val="both"/>
        <w:rPr>
          <w:b/>
          <w:sz w:val="20"/>
          <w:szCs w:val="20"/>
        </w:rPr>
      </w:pPr>
    </w:p>
    <w:p w14:paraId="5D46B69B" w14:textId="77777777" w:rsidR="004F696C" w:rsidRDefault="004F696C">
      <w:pPr>
        <w:jc w:val="both"/>
        <w:rPr>
          <w:b/>
          <w:sz w:val="20"/>
          <w:szCs w:val="20"/>
        </w:rPr>
      </w:pPr>
    </w:p>
    <w:p w14:paraId="7CD83A3D" w14:textId="49EF5F5B" w:rsidR="004F696C" w:rsidRDefault="00C131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Miejsce dostaw</w:t>
      </w:r>
      <w:r>
        <w:rPr>
          <w:sz w:val="20"/>
          <w:szCs w:val="20"/>
        </w:rPr>
        <w:t xml:space="preserve">: Zespół Medyczny w Warszawie oraz Terenowe Stacje w </w:t>
      </w:r>
      <w:r w:rsidR="00D96DAA">
        <w:rPr>
          <w:sz w:val="20"/>
          <w:szCs w:val="20"/>
        </w:rPr>
        <w:t xml:space="preserve">Krakowie, </w:t>
      </w:r>
      <w:r>
        <w:rPr>
          <w:sz w:val="20"/>
          <w:szCs w:val="20"/>
        </w:rPr>
        <w:t>Bydgoszczy, Ełku, Lublinie, Wrocławiu i Gdańsku.</w:t>
      </w:r>
    </w:p>
    <w:p w14:paraId="0E3F1F83" w14:textId="77777777" w:rsidR="004F696C" w:rsidRDefault="004F696C">
      <w:pPr>
        <w:jc w:val="both"/>
        <w:rPr>
          <w:sz w:val="20"/>
          <w:szCs w:val="20"/>
        </w:rPr>
      </w:pPr>
    </w:p>
    <w:p w14:paraId="26A8A70E" w14:textId="77777777" w:rsidR="004F696C" w:rsidRDefault="004F696C">
      <w:pPr>
        <w:jc w:val="both"/>
        <w:rPr>
          <w:sz w:val="20"/>
          <w:szCs w:val="20"/>
        </w:rPr>
      </w:pPr>
    </w:p>
    <w:p w14:paraId="2F1D7BFC" w14:textId="77777777" w:rsidR="004F696C" w:rsidRDefault="004F696C">
      <w:pPr>
        <w:ind w:firstLine="7920"/>
        <w:jc w:val="center"/>
        <w:rPr>
          <w:sz w:val="20"/>
          <w:szCs w:val="20"/>
        </w:rPr>
      </w:pPr>
    </w:p>
    <w:p w14:paraId="192A395B" w14:textId="77777777" w:rsidR="004F696C" w:rsidRDefault="004F696C">
      <w:pPr>
        <w:ind w:firstLine="7920"/>
        <w:jc w:val="center"/>
        <w:rPr>
          <w:sz w:val="20"/>
          <w:szCs w:val="20"/>
        </w:rPr>
      </w:pPr>
    </w:p>
    <w:p w14:paraId="03E7247D" w14:textId="77777777" w:rsidR="004F696C" w:rsidRDefault="004F696C">
      <w:pPr>
        <w:ind w:firstLine="7920"/>
        <w:jc w:val="center"/>
        <w:rPr>
          <w:sz w:val="20"/>
          <w:szCs w:val="20"/>
        </w:rPr>
      </w:pPr>
    </w:p>
    <w:p w14:paraId="556F8D60" w14:textId="77777777" w:rsidR="004F696C" w:rsidRDefault="00C131F2">
      <w:pPr>
        <w:ind w:firstLine="7920"/>
        <w:jc w:val="center"/>
      </w:pPr>
      <w:r>
        <w:t>…………..…………….……………….</w:t>
      </w:r>
    </w:p>
    <w:p w14:paraId="338F7E08" w14:textId="77777777" w:rsidR="004F696C" w:rsidRDefault="00C131F2">
      <w:pPr>
        <w:tabs>
          <w:tab w:val="left" w:pos="10005"/>
        </w:tabs>
        <w:ind w:firstLine="79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(znak graficzny podpisu) </w:t>
      </w:r>
    </w:p>
    <w:p w14:paraId="22E2D0CD" w14:textId="77777777" w:rsidR="004F696C" w:rsidRDefault="004F696C">
      <w:pPr>
        <w:ind w:firstLine="7920"/>
        <w:jc w:val="center"/>
        <w:rPr>
          <w:sz w:val="20"/>
          <w:szCs w:val="20"/>
        </w:rPr>
      </w:pPr>
    </w:p>
    <w:sectPr w:rsidR="004F696C">
      <w:headerReference w:type="default" r:id="rId7"/>
      <w:footerReference w:type="default" r:id="rId8"/>
      <w:pgSz w:w="16838" w:h="11906" w:orient="landscape"/>
      <w:pgMar w:top="1693" w:right="1418" w:bottom="1134" w:left="1418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CBDC" w14:textId="77777777" w:rsidR="00C131F2" w:rsidRDefault="00C131F2">
      <w:r>
        <w:separator/>
      </w:r>
    </w:p>
  </w:endnote>
  <w:endnote w:type="continuationSeparator" w:id="0">
    <w:p w14:paraId="10C53E78" w14:textId="77777777" w:rsidR="00C131F2" w:rsidRDefault="00C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1C5A" w14:textId="0BF74E43" w:rsidR="004F696C" w:rsidRDefault="00C131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409D7">
      <w:rPr>
        <w:noProof/>
      </w:rPr>
      <w:t>2</w:t>
    </w:r>
    <w:r>
      <w:fldChar w:fldCharType="end"/>
    </w:r>
  </w:p>
  <w:p w14:paraId="03E8A288" w14:textId="77777777" w:rsidR="004F696C" w:rsidRDefault="004F69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D39A" w14:textId="77777777" w:rsidR="00C131F2" w:rsidRDefault="00C131F2">
      <w:r>
        <w:separator/>
      </w:r>
    </w:p>
  </w:footnote>
  <w:footnote w:type="continuationSeparator" w:id="0">
    <w:p w14:paraId="077E1D4E" w14:textId="77777777" w:rsidR="00C131F2" w:rsidRDefault="00C1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E377" w14:textId="77777777" w:rsidR="004F696C" w:rsidRDefault="004F6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376"/>
    <w:multiLevelType w:val="multilevel"/>
    <w:tmpl w:val="21284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1103DC"/>
    <w:multiLevelType w:val="multilevel"/>
    <w:tmpl w:val="5CA8F04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3C59F4"/>
    <w:multiLevelType w:val="multilevel"/>
    <w:tmpl w:val="439C2B3E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1390027">
    <w:abstractNumId w:val="2"/>
  </w:num>
  <w:num w:numId="2" w16cid:durableId="691688314">
    <w:abstractNumId w:val="1"/>
  </w:num>
  <w:num w:numId="3" w16cid:durableId="140294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6C"/>
    <w:rsid w:val="00313FE9"/>
    <w:rsid w:val="003B232A"/>
    <w:rsid w:val="004F696C"/>
    <w:rsid w:val="006409D7"/>
    <w:rsid w:val="00B466DA"/>
    <w:rsid w:val="00C131F2"/>
    <w:rsid w:val="00D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DA83"/>
  <w15:docId w15:val="{1D70F395-22A0-4868-9798-7CE1ACB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semiHidden/>
    <w:qFormat/>
    <w:rsid w:val="00676B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Gwkaistopka"/>
    <w:next w:val="Tekstpodstawowy"/>
    <w:pPr>
      <w:suppressLineNumbers/>
      <w:tabs>
        <w:tab w:val="center" w:pos="7001"/>
        <w:tab w:val="right" w:pos="1400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676BA7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m.skalińska</cp:lastModifiedBy>
  <cp:revision>10</cp:revision>
  <cp:lastPrinted>2024-01-24T08:27:00Z</cp:lastPrinted>
  <dcterms:created xsi:type="dcterms:W3CDTF">2023-01-18T08:08:00Z</dcterms:created>
  <dcterms:modified xsi:type="dcterms:W3CDTF">2024-01-24T08:27:00Z</dcterms:modified>
  <dc:language>pl-PL</dc:language>
</cp:coreProperties>
</file>