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061"/>
        <w:gridCol w:w="5587"/>
      </w:tblGrid>
      <w:tr w:rsidR="00493D74" w14:paraId="2F43D1EA" w14:textId="77777777" w:rsidTr="0017543D">
        <w:trPr>
          <w:trHeight w:val="103"/>
        </w:trPr>
        <w:tc>
          <w:tcPr>
            <w:tcW w:w="92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5B1BBC" w14:textId="0B429689" w:rsidR="00493D74" w:rsidRDefault="00493D74">
            <w:pPr>
              <w:spacing w:before="60" w:line="27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Przełącznik </w:t>
            </w:r>
            <w:r w:rsidR="00311720">
              <w:rPr>
                <w:b/>
                <w:bCs/>
                <w:color w:val="000000"/>
                <w:sz w:val="20"/>
                <w:szCs w:val="20"/>
                <w:lang w:eastAsia="zh-CN"/>
              </w:rPr>
              <w:t>dostępowy</w:t>
            </w:r>
            <w:r w:rsidR="001754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F23DA">
              <w:rPr>
                <w:b/>
                <w:bCs/>
                <w:color w:val="000000"/>
                <w:sz w:val="20"/>
                <w:szCs w:val="20"/>
                <w:lang w:eastAsia="zh-CN"/>
              </w:rPr>
              <w:t>– 2 sztuki</w:t>
            </w:r>
          </w:p>
        </w:tc>
      </w:tr>
      <w:tr w:rsidR="00493D74" w14:paraId="6252386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D8D6F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4BAF30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0B44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być dedykowanym urządzeniem sieciowym przystosowanym do zainstalowania w szafie rack. Wraz z urządzeniem należy dostarczyć niezbędne akcesoria umożliwiające instalację przełącznika w szafie rack.</w:t>
            </w:r>
          </w:p>
        </w:tc>
      </w:tr>
      <w:tr w:rsidR="00493D74" w14:paraId="00E3087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4ABD7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9521906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3D96E2E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8ABA90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45240493" w14:textId="77777777" w:rsidR="00493D74" w:rsidRDefault="00493D74" w:rsidP="00F00DAE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7D88DE0A" w14:textId="59A1F6A5" w:rsidR="00493D74" w:rsidRPr="008A5987" w:rsidRDefault="00B42470" w:rsidP="00477492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jeden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wewnętrzn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y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zasilacze 230V AC typu hot-swap. 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Z 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>możliwością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 dołożenia dodatkowe zasilacza o tych samych parametrach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(nie dopuszcza się rozwiązań zewnętrz</w:t>
            </w:r>
            <w:r w:rsidR="00C655D2">
              <w:rPr>
                <w:color w:val="000000"/>
                <w:sz w:val="20"/>
                <w:szCs w:val="20"/>
                <w:lang w:eastAsia="zh-CN"/>
              </w:rPr>
              <w:t>nych zasilaczy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)</w:t>
            </w:r>
          </w:p>
          <w:p w14:paraId="5639C262" w14:textId="4913224D" w:rsidR="00251FE4" w:rsidRDefault="00493D74" w:rsidP="00E91868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port USB umożliwiający podłączenie zewnętrznej pamięci flash</w:t>
            </w:r>
          </w:p>
        </w:tc>
      </w:tr>
      <w:tr w:rsidR="00493D74" w14:paraId="419EBDE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47F7D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9FCD25E" w14:textId="4EB8E557" w:rsidR="00493D74" w:rsidRDefault="006B211E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69CAEB6" w14:textId="7E96167D" w:rsidR="002B4902" w:rsidRPr="002B4902" w:rsidRDefault="00493D74" w:rsidP="002B4902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</w:t>
            </w:r>
            <w:r w:rsidR="0017543D">
              <w:rPr>
                <w:sz w:val="20"/>
                <w:szCs w:val="20"/>
                <w:lang w:eastAsia="zh-CN"/>
              </w:rPr>
              <w:t xml:space="preserve"> minimum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14:paraId="20C0530C" w14:textId="3E26EE9C" w:rsidR="00EA47DD" w:rsidRPr="00EA47DD" w:rsidRDefault="00314299" w:rsidP="00EA47DD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314299">
              <w:rPr>
                <w:sz w:val="20"/>
                <w:szCs w:val="20"/>
                <w:lang w:eastAsia="zh-CN"/>
              </w:rPr>
              <w:t xml:space="preserve">Minimum </w:t>
            </w:r>
            <w:r w:rsidR="00EA47DD">
              <w:rPr>
                <w:sz w:val="20"/>
                <w:szCs w:val="20"/>
                <w:lang w:eastAsia="zh-CN"/>
              </w:rPr>
              <w:t>8</w:t>
            </w:r>
            <w:r w:rsidRPr="00314299">
              <w:rPr>
                <w:sz w:val="20"/>
                <w:szCs w:val="20"/>
                <w:lang w:eastAsia="zh-CN"/>
              </w:rPr>
              <w:t xml:space="preserve"> port</w:t>
            </w:r>
            <w:r>
              <w:rPr>
                <w:sz w:val="20"/>
                <w:szCs w:val="20"/>
                <w:lang w:eastAsia="zh-CN"/>
              </w:rPr>
              <w:t>ów</w:t>
            </w:r>
            <w:r w:rsidRPr="00314299">
              <w:rPr>
                <w:sz w:val="20"/>
                <w:szCs w:val="20"/>
                <w:lang w:eastAsia="zh-CN"/>
              </w:rPr>
              <w:t xml:space="preserve"> 10Gb SFP+, pozwalające na instalację wkładek 10Gb (SFP+) i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314299">
              <w:rPr>
                <w:sz w:val="20"/>
                <w:szCs w:val="20"/>
                <w:lang w:eastAsia="zh-CN"/>
              </w:rPr>
              <w:t>Gigabitowych (SFP).</w:t>
            </w:r>
          </w:p>
          <w:p w14:paraId="73B353B2" w14:textId="5796E8C1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Wszystkie powyższe porty muszą być dostępne od frontu urządzenia</w:t>
            </w:r>
            <w:r w:rsidR="00822CE2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2BB74EB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1E8835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0459F4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FBD74F" w14:textId="77777777" w:rsidR="00493D74" w:rsidRDefault="00493D74">
            <w:pPr>
              <w:spacing w:before="60" w:line="276" w:lineRule="auto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457FD13C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538AB4FA" w14:textId="7299C43C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Do min. </w:t>
            </w:r>
            <w:r w:rsidR="00822CE2">
              <w:rPr>
                <w:color w:val="000000"/>
                <w:sz w:val="20"/>
                <w:szCs w:val="20"/>
                <w:lang w:eastAsia="zh-CN"/>
              </w:rPr>
              <w:t>8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jednostek w stosie</w:t>
            </w:r>
          </w:p>
          <w:p w14:paraId="0B4DADEB" w14:textId="4C5CB60F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Magistrala 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>statkująca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o wydajności </w:t>
            </w:r>
            <w:r w:rsidR="00BE7984">
              <w:rPr>
                <w:color w:val="000000"/>
                <w:sz w:val="20"/>
                <w:szCs w:val="20"/>
                <w:lang w:eastAsia="zh-CN"/>
              </w:rPr>
              <w:t>80</w:t>
            </w:r>
            <w:r>
              <w:rPr>
                <w:color w:val="000000"/>
                <w:sz w:val="20"/>
                <w:szCs w:val="20"/>
                <w:lang w:eastAsia="zh-CN"/>
              </w:rPr>
              <w:t>Gb/s</w:t>
            </w:r>
          </w:p>
          <w:p w14:paraId="3E15D4B5" w14:textId="62DD6B55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tworzenia połączeń link aggregation zgodnie z 802.3ad dla portów należących do różnych jednostek w stosie</w:t>
            </w:r>
          </w:p>
          <w:p w14:paraId="668DF067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Stos przełączników powinien być widoczny w sieci jako jedno urządzenie logiczne z punktu widzenia protokołu Spanning-Tree</w:t>
            </w:r>
          </w:p>
          <w:p w14:paraId="24E2CBF5" w14:textId="2973671C" w:rsidR="00493D74" w:rsidRDefault="00493D74" w:rsidP="00045554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Jeżeli realizacja funkcji łączenia w stosy wymaga dodatkowych interfejsów stackujących to w ramach niniejszego postępowania Zamawiający wymaga ich dostarczenia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55AFC781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253C515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2BC811B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B1D7C8" w14:textId="35D87D60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Matryca przełączająca o wydajności min. </w:t>
            </w:r>
            <w:r w:rsidR="008211A7" w:rsidRPr="008211A7">
              <w:rPr>
                <w:sz w:val="20"/>
                <w:szCs w:val="20"/>
                <w:lang w:eastAsia="zh-CN"/>
              </w:rPr>
              <w:t>240</w:t>
            </w:r>
            <w:r w:rsidRPr="008211A7">
              <w:rPr>
                <w:sz w:val="20"/>
                <w:szCs w:val="20"/>
                <w:lang w:eastAsia="zh-CN"/>
              </w:rPr>
              <w:t xml:space="preserve"> Gbps,</w:t>
            </w:r>
            <w:r>
              <w:rPr>
                <w:sz w:val="20"/>
                <w:szCs w:val="20"/>
                <w:lang w:eastAsia="zh-CN"/>
              </w:rPr>
              <w:t xml:space="preserve"> wydajność przełączania przynajmniej </w:t>
            </w:r>
            <w:r w:rsidR="008211A7">
              <w:rPr>
                <w:sz w:val="20"/>
                <w:szCs w:val="20"/>
                <w:lang w:eastAsia="zh-CN"/>
              </w:rPr>
              <w:t>208</w:t>
            </w:r>
            <w:r w:rsidR="008E4CB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Mpps.</w:t>
            </w:r>
          </w:p>
        </w:tc>
      </w:tr>
      <w:tr w:rsidR="00493D74" w14:paraId="1458C44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85946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69A120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FB24048" w14:textId="520281F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8E4CB5">
              <w:rPr>
                <w:sz w:val="20"/>
                <w:szCs w:val="20"/>
                <w:lang w:eastAsia="zh-CN"/>
              </w:rPr>
              <w:t xml:space="preserve"> 16</w:t>
            </w:r>
            <w:r>
              <w:rPr>
                <w:sz w:val="20"/>
                <w:szCs w:val="20"/>
                <w:lang w:eastAsia="zh-CN"/>
              </w:rPr>
              <w:t xml:space="preserve"> 000 adresów MAC</w:t>
            </w:r>
          </w:p>
        </w:tc>
      </w:tr>
      <w:tr w:rsidR="00493D74" w14:paraId="743E2DC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6F96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DADB5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1D61D0" w14:textId="0C14DC25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Wbudowana pamięć RAM min. </w:t>
            </w:r>
            <w:r w:rsidR="001F208A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 xml:space="preserve"> GB</w:t>
            </w:r>
          </w:p>
        </w:tc>
      </w:tr>
      <w:tr w:rsidR="00493D74" w14:paraId="0BBF053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6FBEA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F1FAE4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32B7B9" w14:textId="3B79F49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Urządzenie musi mieć wbudowaną pamięć flash o pojemności min. </w:t>
            </w:r>
            <w:r w:rsidR="00ED1A35">
              <w:rPr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 GB</w:t>
            </w:r>
          </w:p>
        </w:tc>
      </w:tr>
      <w:tr w:rsidR="00493D74" w14:paraId="6F52551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37834B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EB4A13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98E9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min. 4000 sieci VLAN jednocześnie oraz obsługa 802.1Q tunneling (QinQ)</w:t>
            </w:r>
          </w:p>
        </w:tc>
      </w:tr>
      <w:tr w:rsidR="00493D74" w14:paraId="0D6BFF7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ACBDD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FB05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13608F" w14:textId="3451538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ramek jumbo o wielkości min.</w:t>
            </w:r>
            <w:r w:rsidR="00EF35AF">
              <w:rPr>
                <w:sz w:val="20"/>
                <w:szCs w:val="20"/>
                <w:lang w:eastAsia="zh-CN"/>
              </w:rPr>
              <w:t xml:space="preserve"> 9 216</w:t>
            </w:r>
            <w:r>
              <w:rPr>
                <w:sz w:val="20"/>
                <w:szCs w:val="20"/>
                <w:lang w:eastAsia="zh-CN"/>
              </w:rPr>
              <w:t xml:space="preserve"> bajtów</w:t>
            </w:r>
          </w:p>
        </w:tc>
      </w:tr>
      <w:tr w:rsidR="00493D74" w14:paraId="79DE8B1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34C7A3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DB634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7D4575" w14:textId="631A2016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protokołu GVRP</w:t>
            </w:r>
            <w:r w:rsidR="00621D12">
              <w:rPr>
                <w:sz w:val="20"/>
                <w:szCs w:val="20"/>
                <w:lang w:eastAsia="zh-CN"/>
              </w:rPr>
              <w:t xml:space="preserve"> lub równoważny</w:t>
            </w:r>
          </w:p>
        </w:tc>
      </w:tr>
      <w:tr w:rsidR="00493D74" w:rsidRPr="00242236" w14:paraId="19C9FB6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98AFFA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7E346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B381881" w14:textId="77777777" w:rsidR="0099149F" w:rsidRDefault="00493D74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Wsparcie dla protokołów</w:t>
            </w:r>
            <w:r w:rsidR="0099149F">
              <w:rPr>
                <w:sz w:val="20"/>
                <w:szCs w:val="20"/>
                <w:lang w:eastAsia="zh-CN"/>
              </w:rPr>
              <w:t>: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14:paraId="1BB83891" w14:textId="77777777" w:rsidR="0099149F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lastRenderedPageBreak/>
              <w:t>IEEE 802.1w Rapid Spanning Tree</w:t>
            </w:r>
          </w:p>
          <w:p w14:paraId="48AAA7CC" w14:textId="20D44AE0" w:rsidR="00493D74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t xml:space="preserve">IEEE 802.1s Multi-Instance Spanning Tree. </w:t>
            </w:r>
            <w:r w:rsidRPr="0099149F">
              <w:rPr>
                <w:sz w:val="20"/>
                <w:szCs w:val="20"/>
                <w:lang w:eastAsia="zh-CN"/>
              </w:rPr>
              <w:t xml:space="preserve">Wymagane wsparcie dla min. </w:t>
            </w:r>
            <w:r w:rsidR="00356561">
              <w:rPr>
                <w:sz w:val="20"/>
                <w:szCs w:val="20"/>
                <w:lang w:eastAsia="zh-CN"/>
              </w:rPr>
              <w:t>64</w:t>
            </w:r>
            <w:r w:rsidRPr="0099149F">
              <w:rPr>
                <w:sz w:val="20"/>
                <w:szCs w:val="20"/>
                <w:lang w:eastAsia="zh-CN"/>
              </w:rPr>
              <w:t xml:space="preserve"> instancji protokołu MSTP</w:t>
            </w:r>
            <w:r w:rsidR="003A65FD" w:rsidRPr="0099149F">
              <w:rPr>
                <w:sz w:val="20"/>
                <w:szCs w:val="20"/>
                <w:lang w:eastAsia="zh-CN"/>
              </w:rPr>
              <w:t xml:space="preserve"> lub </w:t>
            </w:r>
            <w:r w:rsidR="00E9511E" w:rsidRPr="0099149F">
              <w:rPr>
                <w:sz w:val="20"/>
                <w:szCs w:val="20"/>
                <w:lang w:eastAsia="zh-CN"/>
              </w:rPr>
              <w:t>zastosowanie osobnej instancji STP dla każdego VLANu.</w:t>
            </w:r>
          </w:p>
          <w:p w14:paraId="48AC6C77" w14:textId="469C5C92" w:rsidR="00FD7F8D" w:rsidRPr="00356561" w:rsidRDefault="0099149F" w:rsidP="00356561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eastAsia="zh-CN"/>
              </w:rPr>
              <w:t>Ethernet Ring Protection version 2</w:t>
            </w:r>
          </w:p>
        </w:tc>
      </w:tr>
      <w:tr w:rsidR="00493D74" w14:paraId="2BFBBCB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4BE87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4E942C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972F3A" w14:textId="1BE9C26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min. </w:t>
            </w:r>
            <w:r w:rsidR="0069609A">
              <w:rPr>
                <w:sz w:val="20"/>
                <w:szCs w:val="20"/>
                <w:lang w:eastAsia="zh-CN"/>
              </w:rPr>
              <w:t>256</w:t>
            </w:r>
            <w:r>
              <w:rPr>
                <w:sz w:val="20"/>
                <w:szCs w:val="20"/>
                <w:lang w:eastAsia="zh-CN"/>
              </w:rPr>
              <w:t xml:space="preserve"> tras dla routingu IPv4</w:t>
            </w:r>
          </w:p>
        </w:tc>
      </w:tr>
      <w:tr w:rsidR="00493D74" w14:paraId="79C11DB9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83304F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E14E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1F06C" w14:textId="2D8D3C4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69609A">
              <w:rPr>
                <w:sz w:val="20"/>
                <w:szCs w:val="20"/>
                <w:lang w:eastAsia="zh-CN"/>
              </w:rPr>
              <w:t>. 128</w:t>
            </w:r>
            <w:r>
              <w:rPr>
                <w:sz w:val="20"/>
                <w:szCs w:val="20"/>
                <w:lang w:eastAsia="zh-CN"/>
              </w:rPr>
              <w:t xml:space="preserve"> tras dla routingu IPv6</w:t>
            </w:r>
          </w:p>
        </w:tc>
      </w:tr>
      <w:tr w:rsidR="00493D74" w14:paraId="0A39A30C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E2EC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75755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9A4B873" w14:textId="77777777" w:rsidR="00EC2A23" w:rsidRDefault="00493D74" w:rsidP="00EC2A23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Obsługa protokołów routingu </w:t>
            </w:r>
            <w:r w:rsidR="00EC2A23" w:rsidRPr="00EC2A23">
              <w:rPr>
                <w:sz w:val="20"/>
                <w:szCs w:val="20"/>
                <w:lang w:eastAsia="zh-CN"/>
              </w:rPr>
              <w:t xml:space="preserve">minimum: </w:t>
            </w:r>
          </w:p>
          <w:p w14:paraId="6DDA4F2D" w14:textId="2AFA6D15" w:rsidR="00EC2A23" w:rsidRDefault="00EC2A23" w:rsidP="00EC2A23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C2A23">
              <w:rPr>
                <w:sz w:val="20"/>
                <w:szCs w:val="20"/>
                <w:lang w:eastAsia="zh-CN"/>
              </w:rPr>
              <w:t>IPv4: statyczny, RIPv2, OSPF (dopuszcza się wsparcie dla OSPF</w:t>
            </w:r>
            <w:r w:rsidR="007F0B27">
              <w:rPr>
                <w:sz w:val="20"/>
                <w:szCs w:val="20"/>
                <w:lang w:eastAsia="zh-CN"/>
              </w:rPr>
              <w:t xml:space="preserve"> </w:t>
            </w:r>
            <w:r w:rsidR="007F0B27" w:rsidRPr="00EC2A23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28CE8279" w14:textId="3CEB1337" w:rsidR="007F0B27" w:rsidRPr="007F0B27" w:rsidRDefault="007F0B27" w:rsidP="007F0B27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IPv6: </w:t>
            </w:r>
            <w:r w:rsidRPr="007F0B27">
              <w:rPr>
                <w:sz w:val="20"/>
                <w:szCs w:val="20"/>
                <w:lang w:eastAsia="zh-CN"/>
              </w:rPr>
              <w:t>minimum: statyczny, RIPng, OSPFv3 (dopuszcza się wsparcie dla OSPF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7F0B27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682262EA" w14:textId="4E0788E0" w:rsidR="00493D74" w:rsidRDefault="00493D74" w:rsidP="00EC2A23">
            <w:pPr>
              <w:spacing w:before="60" w:line="276" w:lineRule="auto"/>
              <w:jc w:val="both"/>
            </w:pPr>
          </w:p>
        </w:tc>
      </w:tr>
      <w:tr w:rsidR="00493D74" w14:paraId="6C901C90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30B66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1C23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139D8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</w:tr>
      <w:tr w:rsidR="00493D74" w14:paraId="2346732F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A4A13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9C8CFC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7222A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 funkcjonalność DHCP Server</w:t>
            </w:r>
          </w:p>
        </w:tc>
      </w:tr>
      <w:tr w:rsidR="00493D74" w:rsidRPr="00002C42" w14:paraId="6713693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BDA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6EF07E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B0E6ED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ruchu multicast:</w:t>
            </w:r>
          </w:p>
          <w:p w14:paraId="0F706D07" w14:textId="77777777" w:rsidR="00493D74" w:rsidRPr="00621B8A" w:rsidRDefault="00493D74" w:rsidP="00F00DAE">
            <w:pPr>
              <w:numPr>
                <w:ilvl w:val="0"/>
                <w:numId w:val="4"/>
              </w:numPr>
              <w:spacing w:before="60" w:line="276" w:lineRule="auto"/>
              <w:ind w:left="720" w:hanging="360"/>
              <w:jc w:val="both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 w:eastAsia="zh-CN"/>
              </w:rPr>
              <w:t>IGMP Snooping v1, v2 i v3</w:t>
            </w:r>
          </w:p>
        </w:tc>
      </w:tr>
      <w:tr w:rsidR="00493D74" w14:paraId="42C9965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B7CA8D" w14:textId="77777777" w:rsidR="00493D74" w:rsidRPr="00621B8A" w:rsidRDefault="00493D74">
            <w:pPr>
              <w:spacing w:before="60" w:line="276" w:lineRule="auto"/>
              <w:jc w:val="center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BE27B2F" w14:textId="77777777" w:rsidR="00493D74" w:rsidRPr="00621B8A" w:rsidRDefault="00493D74">
            <w:pPr>
              <w:spacing w:before="60" w:line="276" w:lineRule="auto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9C8C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mechanizmu DHCP snooping</w:t>
            </w:r>
          </w:p>
        </w:tc>
      </w:tr>
      <w:tr w:rsidR="00493D74" w:rsidRPr="00264DB1" w14:paraId="20B24EB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A99E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D723B4E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25A21F9" w14:textId="4A63F5FD" w:rsidR="00A40AD2" w:rsidRDefault="00A40AD2" w:rsidP="00A40AD2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66D6329C" w14:textId="77777777" w:rsidR="00A40AD2" w:rsidRDefault="00A40AD2" w:rsidP="00A40AD2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autoryzacja użytkowników w oparciu o IEEE 802.1x z możliwością przydziału VLANu oraz dynamicznego przypisania listy ACL</w:t>
            </w:r>
          </w:p>
          <w:p w14:paraId="42606CC1" w14:textId="77777777" w:rsidR="00A40AD2" w:rsidRPr="00355A9F" w:rsidRDefault="00A40AD2" w:rsidP="00A40AD2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 w:rsidRPr="00355A9F">
              <w:rPr>
                <w:sz w:val="20"/>
                <w:szCs w:val="20"/>
                <w:lang w:eastAsia="zh-CN"/>
              </w:rPr>
              <w:t>Możliwość uwierzytelnia użytkowników przez wbudowany w przełącznik CaptivePortal – nie dopuszcza się rozwiązań z uwierzytelnieniem na zewnętrznym Captive Portal.</w:t>
            </w:r>
          </w:p>
          <w:p w14:paraId="0838F90A" w14:textId="77777777" w:rsidR="00A40AD2" w:rsidRDefault="00A40AD2" w:rsidP="00A40AD2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6C87B344" w14:textId="77777777" w:rsidR="00493D74" w:rsidRPr="00264DB1" w:rsidRDefault="00A40AD2" w:rsidP="00A40AD2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GB" w:eastAsia="zh-CN"/>
              </w:rPr>
              <w:t>obsługa mechanizmów Port Security, Dynamic ARP Inspection, IP Source Guard, voice VLAN oraz private VLAN (lub równoważny),</w:t>
            </w:r>
          </w:p>
          <w:p w14:paraId="6F4E0F6A" w14:textId="15E9C8CE" w:rsidR="00264DB1" w:rsidRPr="00264DB1" w:rsidRDefault="00264DB1" w:rsidP="00A40AD2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Obsługa protokołu MACSec – 802.1AE na wszystkich portach 1 GE oraz 10GE</w:t>
            </w:r>
          </w:p>
        </w:tc>
      </w:tr>
      <w:tr w:rsidR="00493D74" w14:paraId="2B63D1B6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DC32AB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4A9EE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BDBC88" w14:textId="7BC5CF52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Implementacja co najmniej </w:t>
            </w:r>
            <w:r w:rsidR="00725218">
              <w:rPr>
                <w:sz w:val="20"/>
                <w:szCs w:val="20"/>
                <w:lang w:eastAsia="zh-CN"/>
              </w:rPr>
              <w:t>4</w:t>
            </w:r>
            <w:r>
              <w:rPr>
                <w:sz w:val="20"/>
                <w:szCs w:val="20"/>
                <w:lang w:eastAsia="zh-CN"/>
              </w:rPr>
              <w:t xml:space="preserve"> kolejek sprzętowych QoS na każdym porcie wyjściowym z możliwością konfiguracji dla obsługi ruchu o różnych klasach:</w:t>
            </w:r>
          </w:p>
          <w:p w14:paraId="2572423D" w14:textId="5B33C161" w:rsidR="00F47EEB" w:rsidRDefault="00493D74" w:rsidP="00F47EEB">
            <w:pPr>
              <w:numPr>
                <w:ilvl w:val="0"/>
                <w:numId w:val="6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</w:t>
            </w:r>
          </w:p>
        </w:tc>
      </w:tr>
      <w:tr w:rsidR="00F47EEB" w14:paraId="53D1F2D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329B025F" w14:textId="77777777" w:rsidR="00F47EEB" w:rsidRDefault="00F47EEB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7FB6B6DF" w14:textId="77777777" w:rsidR="00F47EEB" w:rsidRDefault="00F47EEB">
            <w:pPr>
              <w:spacing w:before="60"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F928A57" w14:textId="725BC341" w:rsidR="00F47EEB" w:rsidRDefault="00F47EEB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F47EEB">
              <w:rPr>
                <w:sz w:val="20"/>
                <w:szCs w:val="20"/>
                <w:lang w:eastAsia="zh-CN"/>
              </w:rPr>
              <w:t>Wsparcie dla protokołu OpenFlow w wersji 1.0 oraz 1.3.</w:t>
            </w:r>
          </w:p>
        </w:tc>
      </w:tr>
      <w:tr w:rsidR="00493D74" w14:paraId="29FE19A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F710BC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DCE6BF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1B8CFBF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91E6D8" w14:textId="77777777" w:rsidR="00745413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3C51A950" w14:textId="77777777" w:rsidR="00745413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off-line (tzn. konieczna jest możliwość przeglądania i zmian konfiguracji w pliku tekstowym na dowolnym urządzeniu PC),</w:t>
            </w:r>
          </w:p>
          <w:p w14:paraId="23D9286C" w14:textId="77777777" w:rsidR="00745413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5CF08037" w14:textId="77777777" w:rsidR="00745413" w:rsidRPr="00DA02F0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  <w:p w14:paraId="117394AD" w14:textId="77777777" w:rsidR="00745413" w:rsidRPr="00466FF2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466FF2">
              <w:rPr>
                <w:sz w:val="20"/>
                <w:szCs w:val="20"/>
                <w:lang w:eastAsia="zh-CN"/>
              </w:rPr>
              <w:t>Obsługa skryptów BASH oraz Python</w:t>
            </w:r>
          </w:p>
          <w:p w14:paraId="27C0C97A" w14:textId="1A1B6A65" w:rsidR="00493D74" w:rsidRDefault="00745413" w:rsidP="00745413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 w:rsidRPr="00466FF2">
              <w:rPr>
                <w:sz w:val="20"/>
                <w:szCs w:val="20"/>
                <w:lang w:eastAsia="zh-CN"/>
              </w:rPr>
              <w:t>Możliwość zarządzania przełącznikiem przez Rest API – konieczność obsługi wszystkich funkcji przełącznika.</w:t>
            </w:r>
          </w:p>
        </w:tc>
      </w:tr>
      <w:tr w:rsidR="00493D74" w14:paraId="3F2C0F7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2BB8D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C5F1CBE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DEA2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531C57C0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015F46CE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</w:tr>
      <w:tr w:rsidR="00493D74" w14:paraId="3C5FF9D2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59749D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DB751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26D256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Urządzenie musi być fabrycznie nowe i nieużywane wcześniej w żadnych projektach,  wyprodukowane nie wcześniej niż 6 miesięcy przed dostawą i nieużywane przed dniem dostarczenia z wyłączeniem używania niezbędnego dla przeprowadzenia testu ich poprawnej pracy.</w:t>
            </w:r>
          </w:p>
        </w:tc>
      </w:tr>
      <w:tr w:rsidR="00493D74" w14:paraId="157B0E6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07AD0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84EDF5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1A9ADB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</w:tr>
      <w:tr w:rsidR="00493D74" w14:paraId="34570984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E4E1EF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3BC571A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B667303" w14:textId="5F9D9271" w:rsidR="00493D74" w:rsidRDefault="002B7971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</w:t>
            </w: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spełniający minimalne parametry techniczne wskazane w niniejszym dokumencie</w:t>
            </w:r>
          </w:p>
        </w:tc>
      </w:tr>
    </w:tbl>
    <w:p w14:paraId="20672D97" w14:textId="77777777" w:rsidR="00220234" w:rsidRDefault="00220234"/>
    <w:sectPr w:rsidR="002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598"/>
    <w:multiLevelType w:val="multilevel"/>
    <w:tmpl w:val="87903176"/>
    <w:lvl w:ilvl="0">
      <w:start w:val="1"/>
      <w:numFmt w:val="bullet"/>
      <w:lvlText w:val="●"/>
      <w:lvlJc w:val="left"/>
      <w:pPr>
        <w:ind w:left="41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13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5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7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9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1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3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5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70" w:firstLine="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 w16cid:durableId="789785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420841">
    <w:abstractNumId w:val="3"/>
  </w:num>
  <w:num w:numId="3" w16cid:durableId="1371569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795473">
    <w:abstractNumId w:val="10"/>
  </w:num>
  <w:num w:numId="5" w16cid:durableId="246157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784783">
    <w:abstractNumId w:val="5"/>
  </w:num>
  <w:num w:numId="7" w16cid:durableId="511918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408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7474659">
    <w:abstractNumId w:val="9"/>
  </w:num>
  <w:num w:numId="10" w16cid:durableId="1988128549">
    <w:abstractNumId w:val="2"/>
  </w:num>
  <w:num w:numId="11" w16cid:durableId="195987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4"/>
    <w:rsid w:val="00002C42"/>
    <w:rsid w:val="00045554"/>
    <w:rsid w:val="00053DA3"/>
    <w:rsid w:val="000C529E"/>
    <w:rsid w:val="0017543D"/>
    <w:rsid w:val="001F208A"/>
    <w:rsid w:val="00220234"/>
    <w:rsid w:val="00242236"/>
    <w:rsid w:val="00251FE4"/>
    <w:rsid w:val="00264DB1"/>
    <w:rsid w:val="002B4902"/>
    <w:rsid w:val="002B7971"/>
    <w:rsid w:val="00311720"/>
    <w:rsid w:val="00314299"/>
    <w:rsid w:val="00356561"/>
    <w:rsid w:val="003A65FD"/>
    <w:rsid w:val="0040492E"/>
    <w:rsid w:val="00477492"/>
    <w:rsid w:val="00493D74"/>
    <w:rsid w:val="004F23DA"/>
    <w:rsid w:val="004F2BAF"/>
    <w:rsid w:val="004F6E1A"/>
    <w:rsid w:val="005233B1"/>
    <w:rsid w:val="00561B9A"/>
    <w:rsid w:val="00582498"/>
    <w:rsid w:val="00621B8A"/>
    <w:rsid w:val="00621D12"/>
    <w:rsid w:val="0065198E"/>
    <w:rsid w:val="0069609A"/>
    <w:rsid w:val="006A1AE4"/>
    <w:rsid w:val="006B211E"/>
    <w:rsid w:val="00725218"/>
    <w:rsid w:val="00745413"/>
    <w:rsid w:val="007A4D35"/>
    <w:rsid w:val="007C7D43"/>
    <w:rsid w:val="007F0B27"/>
    <w:rsid w:val="008211A7"/>
    <w:rsid w:val="00822CE2"/>
    <w:rsid w:val="00864C33"/>
    <w:rsid w:val="00873B26"/>
    <w:rsid w:val="008A5987"/>
    <w:rsid w:val="008B45BB"/>
    <w:rsid w:val="008D052E"/>
    <w:rsid w:val="008E4CB5"/>
    <w:rsid w:val="009729C8"/>
    <w:rsid w:val="0099149F"/>
    <w:rsid w:val="00A33948"/>
    <w:rsid w:val="00A40AD2"/>
    <w:rsid w:val="00A85A08"/>
    <w:rsid w:val="00AF2642"/>
    <w:rsid w:val="00B42470"/>
    <w:rsid w:val="00B73F58"/>
    <w:rsid w:val="00BB7DE3"/>
    <w:rsid w:val="00BE13A3"/>
    <w:rsid w:val="00BE7984"/>
    <w:rsid w:val="00C23F37"/>
    <w:rsid w:val="00C655D2"/>
    <w:rsid w:val="00D02A5B"/>
    <w:rsid w:val="00D14DAF"/>
    <w:rsid w:val="00D368B9"/>
    <w:rsid w:val="00D57BF8"/>
    <w:rsid w:val="00DC0889"/>
    <w:rsid w:val="00E25A0F"/>
    <w:rsid w:val="00E91868"/>
    <w:rsid w:val="00E9511E"/>
    <w:rsid w:val="00EA47DD"/>
    <w:rsid w:val="00EC2A23"/>
    <w:rsid w:val="00ED1A35"/>
    <w:rsid w:val="00ED73E8"/>
    <w:rsid w:val="00EF35AF"/>
    <w:rsid w:val="00F47EEB"/>
    <w:rsid w:val="00FD7F8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538"/>
  <w15:chartTrackingRefBased/>
  <w15:docId w15:val="{6B1DAA33-F73D-43C7-9C0A-84B9E4B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B3A1A4FD984B82B9EC226508E85E" ma:contentTypeVersion="9" ma:contentTypeDescription="Crée un document." ma:contentTypeScope="" ma:versionID="275f235518409dd81c3a83f404b2c685">
  <xsd:schema xmlns:xsd="http://www.w3.org/2001/XMLSchema" xmlns:xs="http://www.w3.org/2001/XMLSchema" xmlns:p="http://schemas.microsoft.com/office/2006/metadata/properties" xmlns:ns3="2eeb8f2d-9c3e-4efe-99a3-67e5ace45175" xmlns:ns4="98066bf0-edf2-4059-a20f-b2cea67045ca" targetNamespace="http://schemas.microsoft.com/office/2006/metadata/properties" ma:root="true" ma:fieldsID="94afc489dbe090e630db9feae09bc9f3" ns3:_="" ns4:_="">
    <xsd:import namespace="2eeb8f2d-9c3e-4efe-99a3-67e5ace45175"/>
    <xsd:import namespace="98066bf0-edf2-4059-a20f-b2cea6704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b8f2d-9c3e-4efe-99a3-67e5ace4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6bf0-edf2-4059-a20f-b2cea670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0810-FEA7-4FD6-A608-B38DFA2DD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F808-58BD-402A-A225-7182EF8B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f2d-9c3e-4efe-99a3-67e5ace45175"/>
    <ds:schemaRef ds:uri="98066bf0-edf2-4059-a20f-b2cea670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02B4E-D4FA-48C9-A768-03310C180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Szymon</dc:creator>
  <cp:keywords/>
  <dc:description/>
  <cp:lastModifiedBy>Marceli Mielczarek</cp:lastModifiedBy>
  <cp:revision>4</cp:revision>
  <dcterms:created xsi:type="dcterms:W3CDTF">2021-06-21T10:48:00Z</dcterms:created>
  <dcterms:modified xsi:type="dcterms:W3CDTF">2023-01-19T10:37:00Z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</Properties>
</file>