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F2C1" w14:textId="5389E28A" w:rsidR="00137441" w:rsidRDefault="00137441" w:rsidP="00137441">
      <w:pPr>
        <w:rPr>
          <w:b/>
          <w:color w:val="767171" w:themeColor="background2" w:themeShade="80"/>
          <w:sz w:val="20"/>
          <w:szCs w:val="20"/>
        </w:rPr>
      </w:pPr>
      <w:r>
        <w:rPr>
          <w:b/>
          <w:color w:val="767171" w:themeColor="background2" w:themeShade="80"/>
          <w:sz w:val="20"/>
          <w:szCs w:val="20"/>
        </w:rPr>
        <w:t xml:space="preserve">      </w:t>
      </w:r>
      <w:r>
        <w:rPr>
          <w:b/>
          <w:color w:val="767171" w:themeColor="background2" w:themeShade="80"/>
          <w:sz w:val="20"/>
          <w:szCs w:val="20"/>
        </w:rPr>
        <w:t xml:space="preserve">           </w:t>
      </w:r>
      <w:r>
        <w:rPr>
          <w:b/>
          <w:color w:val="767171" w:themeColor="background2" w:themeShade="80"/>
          <w:sz w:val="20"/>
          <w:szCs w:val="20"/>
        </w:rPr>
        <w:t>Związek Powiatowo-Gminny</w:t>
      </w:r>
    </w:p>
    <w:p w14:paraId="5D9AA9CF" w14:textId="77777777" w:rsidR="00137441" w:rsidRPr="00455612" w:rsidRDefault="00137441" w:rsidP="00137441">
      <w:pPr>
        <w:rPr>
          <w:b/>
          <w:color w:val="767171" w:themeColor="background2" w:themeShade="80"/>
          <w:sz w:val="20"/>
          <w:szCs w:val="20"/>
        </w:rPr>
      </w:pPr>
      <w:r w:rsidRPr="00455612">
        <w:rPr>
          <w:b/>
          <w:color w:val="767171" w:themeColor="background2" w:themeShade="80"/>
          <w:sz w:val="20"/>
          <w:szCs w:val="20"/>
        </w:rPr>
        <w:t>„WIELKOPOLSKI TRANSPORT REGIONALNY”</w:t>
      </w:r>
    </w:p>
    <w:p w14:paraId="740D6207" w14:textId="77777777" w:rsidR="00137441"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21DF4B09" w14:textId="77777777" w:rsidR="00137441" w:rsidRDefault="00137441" w:rsidP="00884B0E">
      <w:pPr>
        <w:rPr>
          <w:rFonts w:cs="Times New Roman"/>
        </w:rPr>
      </w:pPr>
    </w:p>
    <w:p w14:paraId="0E7FEC9F" w14:textId="40769FDA" w:rsidR="00884B0E" w:rsidRPr="00A25CF6" w:rsidRDefault="00884B0E" w:rsidP="00137441">
      <w:pPr>
        <w:ind w:left="5664" w:firstLine="708"/>
        <w:rPr>
          <w:rFonts w:cs="Times New Roman"/>
        </w:rPr>
      </w:pPr>
      <w:r w:rsidRPr="00A25CF6">
        <w:rPr>
          <w:rFonts w:cs="Times New Roman"/>
        </w:rPr>
        <w:t xml:space="preserve">Poznań, dnia </w:t>
      </w:r>
      <w:r w:rsidR="00551811">
        <w:rPr>
          <w:rFonts w:cs="Times New Roman"/>
        </w:rPr>
        <w:t>24.03.2023</w:t>
      </w:r>
      <w:r w:rsidRPr="00A25CF6">
        <w:rPr>
          <w:rFonts w:cs="Times New Roman"/>
        </w:rPr>
        <w:t xml:space="preserve"> r.</w:t>
      </w:r>
    </w:p>
    <w:p w14:paraId="5CA53F6A" w14:textId="534C38BD" w:rsidR="00884B0E" w:rsidRPr="00A25CF6" w:rsidRDefault="00884B0E" w:rsidP="00884B0E">
      <w:pPr>
        <w:rPr>
          <w:rFonts w:cs="Times New Roman"/>
          <w:b/>
          <w:bCs/>
        </w:rPr>
      </w:pPr>
      <w:r w:rsidRPr="00A25CF6">
        <w:rPr>
          <w:rFonts w:eastAsia="Batang" w:cs="Times New Roman"/>
        </w:rPr>
        <w:t xml:space="preserve">Oznaczenie sprawy:  </w:t>
      </w:r>
      <w:r w:rsidR="00A25CF6" w:rsidRPr="00A25CF6">
        <w:rPr>
          <w:rFonts w:eastAsia="Arial Narrow" w:cs="Times New Roman"/>
          <w:color w:val="000000"/>
        </w:rPr>
        <w:t>AB.261.3.2023</w:t>
      </w:r>
    </w:p>
    <w:p w14:paraId="4A7EB36D" w14:textId="77777777" w:rsidR="00884B0E" w:rsidRPr="00A25CF6" w:rsidRDefault="00884B0E" w:rsidP="00884B0E">
      <w:pPr>
        <w:rPr>
          <w:rFonts w:cs="Times New Roman"/>
          <w:b/>
          <w:bCs/>
        </w:rPr>
      </w:pPr>
    </w:p>
    <w:p w14:paraId="79B64857" w14:textId="77777777" w:rsidR="00884B0E" w:rsidRPr="00A25CF6" w:rsidRDefault="00884B0E" w:rsidP="00884B0E">
      <w:pPr>
        <w:rPr>
          <w:rFonts w:cs="Times New Roman"/>
        </w:rPr>
      </w:pPr>
    </w:p>
    <w:p w14:paraId="61023973" w14:textId="55768753"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Otrzymują:</w:t>
      </w:r>
    </w:p>
    <w:p w14:paraId="2D62D6C2" w14:textId="77777777"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43D58C1F" w14:textId="3F3251C5"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 strona internetowa zamawiającego</w:t>
      </w:r>
    </w:p>
    <w:p w14:paraId="726D4B37" w14:textId="77777777" w:rsidR="00884B0E" w:rsidRDefault="00884B0E" w:rsidP="00884B0E">
      <w:pPr>
        <w:rPr>
          <w:rFonts w:cs="Times New Roman"/>
          <w:sz w:val="22"/>
          <w:szCs w:val="22"/>
        </w:rPr>
      </w:pPr>
    </w:p>
    <w:p w14:paraId="21EA28D9" w14:textId="14B195E6" w:rsidR="00884B0E" w:rsidRPr="00884B0E" w:rsidRDefault="00884B0E" w:rsidP="00884B0E">
      <w:pPr>
        <w:rPr>
          <w:rFonts w:eastAsia="Arial Narrow" w:cs="Times New Roman"/>
          <w:sz w:val="20"/>
          <w:szCs w:val="20"/>
        </w:rPr>
      </w:pPr>
      <w:r w:rsidRPr="00884B0E">
        <w:rPr>
          <w:rFonts w:eastAsia="TimesNewRomanPSMT" w:cs="Times New Roman"/>
          <w:color w:val="000000"/>
          <w:sz w:val="20"/>
          <w:szCs w:val="20"/>
          <w:lang w:eastAsia="ar-SA" w:bidi="ar-SA"/>
        </w:rPr>
        <w:t xml:space="preserve">Dotyczy: postępowania prowadzonego na platformie zakupowej  w trybie przetargu nieograniczonego </w:t>
      </w:r>
      <w:r w:rsidRPr="00884B0E">
        <w:rPr>
          <w:rFonts w:eastAsia="Arial Narrow" w:cs="Times New Roman"/>
          <w:sz w:val="20"/>
          <w:szCs w:val="20"/>
        </w:rPr>
        <w:t xml:space="preserve">Dostawa niskoemisyjnych autobusów międzymiastowych klasy II z napędem hybrydowym </w:t>
      </w:r>
      <w:proofErr w:type="spellStart"/>
      <w:r w:rsidRPr="00884B0E">
        <w:rPr>
          <w:rFonts w:eastAsia="Arial Narrow" w:cs="Times New Roman"/>
          <w:sz w:val="20"/>
          <w:szCs w:val="20"/>
        </w:rPr>
        <w:t>pn</w:t>
      </w:r>
      <w:proofErr w:type="spellEnd"/>
      <w:r w:rsidRPr="00884B0E">
        <w:rPr>
          <w:rFonts w:eastAsia="Arial Narrow" w:cs="Times New Roman"/>
          <w:sz w:val="20"/>
          <w:szCs w:val="20"/>
        </w:rPr>
        <w:t>:</w:t>
      </w:r>
      <w:r w:rsidR="00F97B81">
        <w:rPr>
          <w:rFonts w:eastAsia="Arial Narrow" w:cs="Times New Roman"/>
          <w:sz w:val="20"/>
          <w:szCs w:val="20"/>
        </w:rPr>
        <w:t xml:space="preserve"> </w:t>
      </w:r>
      <w:r w:rsidRPr="00884B0E">
        <w:rPr>
          <w:rFonts w:eastAsia="Arial Narrow" w:cs="Times New Roman"/>
          <w:sz w:val="20"/>
          <w:szCs w:val="20"/>
        </w:rPr>
        <w:t>„Poprawa ekologiczności regionalnego transportu drogowego poprzez zakup taboru autobusowego zasilanego gazem ziemnym lub z napędem hybrydowym”</w:t>
      </w:r>
    </w:p>
    <w:p w14:paraId="1209959F" w14:textId="2F2DC075" w:rsidR="00884B0E" w:rsidRDefault="00884B0E" w:rsidP="00884B0E">
      <w:pPr>
        <w:rPr>
          <w:rFonts w:cs="Times New Roman"/>
          <w:b/>
          <w:bCs/>
          <w:sz w:val="22"/>
          <w:szCs w:val="22"/>
        </w:rPr>
      </w:pPr>
      <w:r>
        <w:rPr>
          <w:rFonts w:cs="Times New Roman"/>
          <w:b/>
          <w:bCs/>
          <w:sz w:val="22"/>
          <w:szCs w:val="22"/>
        </w:rPr>
        <w:tab/>
      </w:r>
      <w:r>
        <w:rPr>
          <w:rFonts w:cs="Times New Roman"/>
          <w:b/>
          <w:bCs/>
          <w:sz w:val="22"/>
          <w:szCs w:val="22"/>
        </w:rPr>
        <w:tab/>
      </w:r>
    </w:p>
    <w:p w14:paraId="14BDA7DE" w14:textId="308B0220" w:rsidR="00884B0E" w:rsidRPr="00551811" w:rsidRDefault="00884B0E" w:rsidP="00884B0E">
      <w:pPr>
        <w:rPr>
          <w:rFonts w:cs="Times New Roman"/>
          <w:b/>
          <w:bCs/>
          <w:sz w:val="22"/>
          <w:szCs w:val="22"/>
        </w:rPr>
      </w:pPr>
      <w:r w:rsidRPr="00551811">
        <w:rPr>
          <w:rFonts w:cs="Times New Roman"/>
          <w:sz w:val="22"/>
          <w:szCs w:val="22"/>
        </w:rPr>
        <w:t>W związku z otrzymanymi zapytaniami dotyczącymi treści Specyfikacji Warunków Zamówienia, Zamawiający na podst. art. 135 ust. 2 ustawy z dnia 11 września 2019r - Prawo zamówień publicznych ( tj. Dz.U z 2022 poz. 1710 ze zm.), udziela następujących wyjaśnień:</w:t>
      </w:r>
    </w:p>
    <w:p w14:paraId="4ADD9E7A" w14:textId="77777777" w:rsidR="00884B0E" w:rsidRPr="00551811" w:rsidRDefault="00884B0E" w:rsidP="00884B0E">
      <w:pPr>
        <w:rPr>
          <w:rFonts w:cs="Times New Roman"/>
          <w:b/>
          <w:bCs/>
          <w:sz w:val="22"/>
          <w:szCs w:val="22"/>
        </w:rPr>
      </w:pPr>
    </w:p>
    <w:p w14:paraId="33159C51" w14:textId="77777777" w:rsidR="00884B0E" w:rsidRPr="00551811" w:rsidRDefault="00884B0E" w:rsidP="00884B0E">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eastAsia="Times New Roman" w:cs="Times New Roman"/>
          <w:b/>
          <w:bCs/>
          <w:kern w:val="0"/>
          <w:sz w:val="22"/>
          <w:szCs w:val="22"/>
          <w:lang w:eastAsia="pl-PL" w:bidi="ar-SA"/>
        </w:rPr>
        <w:t>Pytanie nr 1:</w:t>
      </w:r>
    </w:p>
    <w:p w14:paraId="4B9F8F2C" w14:textId="123917F9" w:rsidR="00E44CB7" w:rsidRPr="00551811" w:rsidRDefault="00E44CB7" w:rsidP="00E44CB7">
      <w:pPr>
        <w:widowControl/>
        <w:suppressAutoHyphens w:val="0"/>
        <w:autoSpaceDE w:val="0"/>
        <w:autoSpaceDN w:val="0"/>
        <w:adjustRightInd w:val="0"/>
        <w:spacing w:line="240" w:lineRule="auto"/>
        <w:jc w:val="left"/>
        <w:rPr>
          <w:rFonts w:eastAsiaTheme="minorHAnsi" w:cs="Times New Roman"/>
          <w:kern w:val="0"/>
          <w:sz w:val="22"/>
          <w:szCs w:val="22"/>
          <w:lang w:eastAsia="en-US" w:bidi="ar-SA"/>
        </w:rPr>
      </w:pPr>
      <w:r w:rsidRPr="00551811">
        <w:rPr>
          <w:rFonts w:eastAsiaTheme="minorHAnsi" w:cs="Times New Roman"/>
          <w:kern w:val="0"/>
          <w:sz w:val="22"/>
          <w:szCs w:val="22"/>
          <w:lang w:eastAsia="en-US" w:bidi="ar-SA"/>
        </w:rPr>
        <w:t>dot. opisu przedmiotu zamówienia - zał. nr 5 do SWZ. Wnosimy o wykreślenie punktu 6.3 ust. 4) tzn.</w:t>
      </w:r>
    </w:p>
    <w:p w14:paraId="434477EE" w14:textId="77777777" w:rsidR="00E44CB7" w:rsidRPr="00551811" w:rsidRDefault="00E44CB7" w:rsidP="00E44CB7">
      <w:pPr>
        <w:widowControl/>
        <w:suppressAutoHyphens w:val="0"/>
        <w:autoSpaceDE w:val="0"/>
        <w:autoSpaceDN w:val="0"/>
        <w:adjustRightInd w:val="0"/>
        <w:spacing w:line="240" w:lineRule="auto"/>
        <w:jc w:val="left"/>
        <w:rPr>
          <w:rFonts w:eastAsiaTheme="minorHAnsi" w:cs="Times New Roman"/>
          <w:kern w:val="0"/>
          <w:sz w:val="22"/>
          <w:szCs w:val="22"/>
          <w:lang w:eastAsia="en-US" w:bidi="ar-SA"/>
        </w:rPr>
      </w:pPr>
      <w:r w:rsidRPr="00551811">
        <w:rPr>
          <w:rFonts w:eastAsiaTheme="minorHAnsi" w:cs="Times New Roman"/>
          <w:kern w:val="0"/>
          <w:sz w:val="22"/>
          <w:szCs w:val="22"/>
          <w:lang w:eastAsia="en-US" w:bidi="ar-SA"/>
        </w:rPr>
        <w:t>konieczności montażu wahadłowej poręczy. Rozwiązanie takie może znacząco utrudnić ewentualną</w:t>
      </w:r>
    </w:p>
    <w:p w14:paraId="0290B4EB" w14:textId="34B9C359" w:rsidR="00E44CB7" w:rsidRPr="00551811" w:rsidRDefault="00E44CB7" w:rsidP="00E44CB7">
      <w:pPr>
        <w:widowControl/>
        <w:shd w:val="clear" w:color="auto" w:fill="FFFFFF"/>
        <w:suppressAutoHyphens w:val="0"/>
        <w:spacing w:line="240" w:lineRule="auto"/>
        <w:rPr>
          <w:rFonts w:eastAsia="Times New Roman" w:cs="Times New Roman"/>
          <w:kern w:val="0"/>
          <w:sz w:val="22"/>
          <w:szCs w:val="22"/>
          <w:lang w:eastAsia="pl-PL" w:bidi="ar-SA"/>
        </w:rPr>
      </w:pPr>
      <w:r w:rsidRPr="00551811">
        <w:rPr>
          <w:rFonts w:eastAsiaTheme="minorHAnsi" w:cs="Times New Roman"/>
          <w:kern w:val="0"/>
          <w:sz w:val="22"/>
          <w:szCs w:val="22"/>
          <w:lang w:eastAsia="en-US" w:bidi="ar-SA"/>
        </w:rPr>
        <w:t>ewakuację pasażerów.</w:t>
      </w:r>
    </w:p>
    <w:p w14:paraId="2121A659" w14:textId="77777777" w:rsidR="00617257" w:rsidRPr="00551811" w:rsidRDefault="00617257">
      <w:pPr>
        <w:rPr>
          <w:rFonts w:cs="Times New Roman"/>
          <w:b/>
          <w:bCs/>
          <w:sz w:val="22"/>
          <w:szCs w:val="22"/>
        </w:rPr>
      </w:pPr>
    </w:p>
    <w:p w14:paraId="18F781BC" w14:textId="2236888F" w:rsidR="00877BC0" w:rsidRPr="00551811" w:rsidRDefault="00617257">
      <w:pPr>
        <w:rPr>
          <w:rFonts w:cs="Times New Roman"/>
          <w:b/>
          <w:bCs/>
          <w:sz w:val="22"/>
          <w:szCs w:val="22"/>
        </w:rPr>
      </w:pPr>
      <w:r w:rsidRPr="00551811">
        <w:rPr>
          <w:rFonts w:cs="Times New Roman"/>
          <w:b/>
          <w:bCs/>
          <w:sz w:val="22"/>
          <w:szCs w:val="22"/>
        </w:rPr>
        <w:t>Odpowiedź</w:t>
      </w:r>
    </w:p>
    <w:p w14:paraId="38A80E3A" w14:textId="444335E8" w:rsidR="00617257" w:rsidRPr="00551811" w:rsidRDefault="00617257">
      <w:pPr>
        <w:rPr>
          <w:rFonts w:cs="Times New Roman"/>
          <w:sz w:val="22"/>
          <w:szCs w:val="22"/>
        </w:rPr>
      </w:pPr>
      <w:r w:rsidRPr="00551811">
        <w:rPr>
          <w:rFonts w:cs="Times New Roman"/>
          <w:sz w:val="22"/>
          <w:szCs w:val="22"/>
        </w:rPr>
        <w:t>Zamawiający wyraża zgodę na nie montowanie wahadłowej poręczy tuż za przednimi drzwiami, jednak w takiej sytuacji, Wykonawca musi zaproponować inne rozwiązanie ograniczające zajmowanie miejsca przez stojących pasażerów na prawo od kabiny kierowcy, w sposób ograniczający widoczność z miejsca kierowcy (np. poprzez zastosowanie wykładziny podłogowej innego koloru na zwisie przednim).</w:t>
      </w:r>
    </w:p>
    <w:p w14:paraId="6177D3E1" w14:textId="4D084D55" w:rsidR="00617257" w:rsidRPr="00551811" w:rsidRDefault="00617257">
      <w:pPr>
        <w:rPr>
          <w:rFonts w:cs="Times New Roman"/>
          <w:sz w:val="22"/>
          <w:szCs w:val="22"/>
        </w:rPr>
      </w:pPr>
    </w:p>
    <w:p w14:paraId="4FAAD0CA" w14:textId="16C36B1B" w:rsidR="00617257" w:rsidRPr="00551811" w:rsidRDefault="00617257" w:rsidP="00617257">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eastAsia="Times New Roman" w:cs="Times New Roman"/>
          <w:b/>
          <w:bCs/>
          <w:kern w:val="0"/>
          <w:sz w:val="22"/>
          <w:szCs w:val="22"/>
          <w:lang w:eastAsia="pl-PL" w:bidi="ar-SA"/>
        </w:rPr>
        <w:t xml:space="preserve">Pytanie nr </w:t>
      </w:r>
      <w:r w:rsidRPr="00551811">
        <w:rPr>
          <w:rFonts w:eastAsia="Times New Roman" w:cs="Times New Roman"/>
          <w:b/>
          <w:bCs/>
          <w:kern w:val="0"/>
          <w:sz w:val="22"/>
          <w:szCs w:val="22"/>
          <w:lang w:eastAsia="pl-PL" w:bidi="ar-SA"/>
        </w:rPr>
        <w:t>2</w:t>
      </w:r>
      <w:r w:rsidRPr="00551811">
        <w:rPr>
          <w:rFonts w:eastAsia="Times New Roman" w:cs="Times New Roman"/>
          <w:b/>
          <w:bCs/>
          <w:kern w:val="0"/>
          <w:sz w:val="22"/>
          <w:szCs w:val="22"/>
          <w:lang w:eastAsia="pl-PL" w:bidi="ar-SA"/>
        </w:rPr>
        <w:t>:</w:t>
      </w:r>
    </w:p>
    <w:p w14:paraId="61F0B97B" w14:textId="4110B598" w:rsidR="00617257" w:rsidRPr="00551811" w:rsidRDefault="00617257" w:rsidP="00617257">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cs="Times New Roman"/>
          <w:b/>
          <w:color w:val="000000"/>
          <w:sz w:val="22"/>
          <w:szCs w:val="22"/>
          <w:u w:val="single"/>
        </w:rPr>
        <w:t xml:space="preserve">W załączniku nr 4 do umowy </w:t>
      </w:r>
      <w:proofErr w:type="spellStart"/>
      <w:r w:rsidRPr="00551811">
        <w:rPr>
          <w:rFonts w:cs="Times New Roman"/>
          <w:b/>
          <w:color w:val="000000"/>
          <w:sz w:val="22"/>
          <w:szCs w:val="22"/>
          <w:u w:val="single"/>
        </w:rPr>
        <w:t>Ramowe_wymagania_dotyczące_gwarancji_oraz_serwisu</w:t>
      </w:r>
      <w:proofErr w:type="spellEnd"/>
      <w:r w:rsidRPr="00551811">
        <w:rPr>
          <w:rFonts w:cs="Times New Roman"/>
          <w:b/>
          <w:color w:val="000000"/>
          <w:sz w:val="22"/>
          <w:szCs w:val="22"/>
          <w:u w:val="single"/>
        </w:rPr>
        <w:t xml:space="preserve"> I. Wymagania ogólne pkt 3. ) </w:t>
      </w:r>
      <w:r w:rsidRPr="00551811">
        <w:rPr>
          <w:rFonts w:cs="Times New Roman"/>
          <w:sz w:val="22"/>
          <w:szCs w:val="22"/>
        </w:rPr>
        <w:t>Zamawiający umieścił następujący zapis: „</w:t>
      </w:r>
      <w:r w:rsidRPr="00551811">
        <w:rPr>
          <w:rFonts w:cs="Times New Roman"/>
          <w:i/>
          <w:iCs/>
          <w:sz w:val="22"/>
          <w:szCs w:val="22"/>
        </w:rPr>
        <w:t xml:space="preserve">W przypadku stwierdzenia wystąpienia usterki, Zamawiający lub Operator wskazany przez niego, przekazuje zgłoszenie do Wykonawcy, wraz z informacją o lokalizacji pojazdu. Wykonawca niezwłocznie, nie później niż do 3 dni roboczych od dnia zgłoszenia przez Zamawiającego, odbiera pojazd z zajezdni Operatora, wskazanego przez Zamawiającego.“ </w:t>
      </w:r>
      <w:r w:rsidRPr="00551811">
        <w:rPr>
          <w:rFonts w:cs="Times New Roman"/>
          <w:sz w:val="22"/>
          <w:szCs w:val="22"/>
        </w:rPr>
        <w:t xml:space="preserve">Zamawiający </w:t>
      </w:r>
      <w:r w:rsidR="00137441" w:rsidRPr="00551811">
        <w:rPr>
          <w:rFonts w:cs="Times New Roman"/>
          <w:sz w:val="22"/>
          <w:szCs w:val="22"/>
        </w:rPr>
        <w:t>uzyskując</w:t>
      </w:r>
      <w:r w:rsidRPr="00551811">
        <w:rPr>
          <w:rFonts w:cs="Times New Roman"/>
          <w:sz w:val="22"/>
          <w:szCs w:val="22"/>
        </w:rPr>
        <w:t xml:space="preserve"> od Wykonawcy autoryzację wewnętrzną otrzymuje również wsparcie techniczne umożliwiające naprawę autobusów. Wsparcie techniczne występuje w postaci szkoleń, instrukcji serwisowych, oraz kontaktu z serwisem i inspektorem. Czy w związku z tym Zamawiający wyrazi </w:t>
      </w:r>
      <w:r w:rsidR="00137441" w:rsidRPr="00551811">
        <w:rPr>
          <w:rFonts w:cs="Times New Roman"/>
          <w:sz w:val="22"/>
          <w:szCs w:val="22"/>
        </w:rPr>
        <w:t>zgodę</w:t>
      </w:r>
      <w:r w:rsidRPr="00551811">
        <w:rPr>
          <w:rFonts w:cs="Times New Roman"/>
          <w:sz w:val="22"/>
          <w:szCs w:val="22"/>
        </w:rPr>
        <w:t>, aby odebranie pojazdu do serwisu możliwe było tylko w przypadku rzeczywistego braku możliwości wykonania naprawy przez Zamawiającego co stwierdza Wykonawca w ramach udzielonej autoryzacji oraz w przypadku gdy naprawa nie może zostać wykonana u Zamawiającego, co stwierdza Wykonawca? Każdy inny przypadek transportu pojazdu odbędzie się na koszt Zamawiającego</w:t>
      </w:r>
      <w:r w:rsidRPr="00551811">
        <w:rPr>
          <w:rFonts w:cs="Times New Roman"/>
          <w:sz w:val="22"/>
          <w:szCs w:val="22"/>
        </w:rPr>
        <w:t>.</w:t>
      </w:r>
    </w:p>
    <w:p w14:paraId="386EE212" w14:textId="77777777" w:rsidR="00137441" w:rsidRDefault="00137441" w:rsidP="00617257">
      <w:pPr>
        <w:rPr>
          <w:rFonts w:cs="Times New Roman"/>
          <w:b/>
          <w:bCs/>
          <w:sz w:val="22"/>
          <w:szCs w:val="22"/>
        </w:rPr>
      </w:pPr>
    </w:p>
    <w:p w14:paraId="32A43286" w14:textId="3913674E" w:rsidR="00617257" w:rsidRPr="00551811" w:rsidRDefault="00617257" w:rsidP="00617257">
      <w:pPr>
        <w:rPr>
          <w:rFonts w:cs="Times New Roman"/>
          <w:b/>
          <w:bCs/>
          <w:sz w:val="22"/>
          <w:szCs w:val="22"/>
        </w:rPr>
      </w:pPr>
      <w:r w:rsidRPr="00551811">
        <w:rPr>
          <w:rFonts w:cs="Times New Roman"/>
          <w:b/>
          <w:bCs/>
          <w:sz w:val="22"/>
          <w:szCs w:val="22"/>
        </w:rPr>
        <w:t>Odpowiedź</w:t>
      </w:r>
    </w:p>
    <w:p w14:paraId="43E37987" w14:textId="775350EF" w:rsidR="00617257" w:rsidRPr="00551811" w:rsidRDefault="00617257" w:rsidP="00617257">
      <w:pPr>
        <w:rPr>
          <w:rFonts w:cs="Times New Roman"/>
          <w:sz w:val="22"/>
          <w:szCs w:val="22"/>
        </w:rPr>
      </w:pPr>
      <w:r w:rsidRPr="00551811">
        <w:rPr>
          <w:rFonts w:cs="Times New Roman"/>
          <w:sz w:val="22"/>
          <w:szCs w:val="22"/>
        </w:rPr>
        <w:t>Zamawiający wyraża zgodę na zaproponowaną zmianę, że Wykonawca ponosi koszty transportu do ASO tylko, w przypadkach, gdy zakres naprawy przekracza możliwości Operatora, któremu udzielono autoryzację wewnętrzną.</w:t>
      </w:r>
    </w:p>
    <w:p w14:paraId="3DEE33AC" w14:textId="10E39200" w:rsidR="00617257" w:rsidRDefault="00617257" w:rsidP="00617257">
      <w:pPr>
        <w:rPr>
          <w:rFonts w:cs="Times New Roman"/>
          <w:sz w:val="22"/>
          <w:szCs w:val="22"/>
        </w:rPr>
      </w:pPr>
    </w:p>
    <w:p w14:paraId="0564CC17" w14:textId="77777777" w:rsidR="00137441" w:rsidRPr="00551811" w:rsidRDefault="00137441" w:rsidP="00617257">
      <w:pPr>
        <w:rPr>
          <w:rFonts w:cs="Times New Roman"/>
          <w:sz w:val="22"/>
          <w:szCs w:val="22"/>
        </w:rPr>
      </w:pPr>
    </w:p>
    <w:p w14:paraId="553C3183" w14:textId="1A0D8933" w:rsidR="00617257" w:rsidRPr="00551811" w:rsidRDefault="00617257" w:rsidP="00617257">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eastAsia="Times New Roman" w:cs="Times New Roman"/>
          <w:b/>
          <w:bCs/>
          <w:kern w:val="0"/>
          <w:sz w:val="22"/>
          <w:szCs w:val="22"/>
          <w:lang w:eastAsia="pl-PL" w:bidi="ar-SA"/>
        </w:rPr>
        <w:lastRenderedPageBreak/>
        <w:t xml:space="preserve">Pytanie nr </w:t>
      </w:r>
      <w:r w:rsidRPr="00551811">
        <w:rPr>
          <w:rFonts w:eastAsia="Times New Roman" w:cs="Times New Roman"/>
          <w:b/>
          <w:bCs/>
          <w:kern w:val="0"/>
          <w:sz w:val="22"/>
          <w:szCs w:val="22"/>
          <w:lang w:eastAsia="pl-PL" w:bidi="ar-SA"/>
        </w:rPr>
        <w:t>3</w:t>
      </w:r>
      <w:r w:rsidRPr="00551811">
        <w:rPr>
          <w:rFonts w:eastAsia="Times New Roman" w:cs="Times New Roman"/>
          <w:b/>
          <w:bCs/>
          <w:kern w:val="0"/>
          <w:sz w:val="22"/>
          <w:szCs w:val="22"/>
          <w:lang w:eastAsia="pl-PL" w:bidi="ar-SA"/>
        </w:rPr>
        <w:t>:</w:t>
      </w:r>
    </w:p>
    <w:p w14:paraId="2285672C" w14:textId="77777777" w:rsidR="00617257" w:rsidRPr="00551811" w:rsidRDefault="00617257" w:rsidP="00617257">
      <w:pPr>
        <w:spacing w:after="120"/>
        <w:rPr>
          <w:rFonts w:cs="Times New Roman"/>
          <w:b/>
          <w:color w:val="000000"/>
          <w:sz w:val="22"/>
          <w:szCs w:val="22"/>
          <w:u w:val="single"/>
        </w:rPr>
      </w:pPr>
      <w:r w:rsidRPr="00551811">
        <w:rPr>
          <w:rFonts w:cs="Times New Roman"/>
          <w:b/>
          <w:color w:val="000000"/>
          <w:sz w:val="22"/>
          <w:szCs w:val="22"/>
          <w:u w:val="single"/>
        </w:rPr>
        <w:t xml:space="preserve">W załączniku nr 4 do umowy </w:t>
      </w:r>
      <w:proofErr w:type="spellStart"/>
      <w:r w:rsidRPr="00551811">
        <w:rPr>
          <w:rFonts w:cs="Times New Roman"/>
          <w:b/>
          <w:color w:val="000000"/>
          <w:sz w:val="22"/>
          <w:szCs w:val="22"/>
          <w:u w:val="single"/>
        </w:rPr>
        <w:t>Ramowe_wymagania_dotyczące_gwarancji_oraz_serwisu</w:t>
      </w:r>
      <w:proofErr w:type="spellEnd"/>
      <w:r w:rsidRPr="00551811">
        <w:rPr>
          <w:rFonts w:cs="Times New Roman"/>
          <w:b/>
          <w:color w:val="000000"/>
          <w:sz w:val="22"/>
          <w:szCs w:val="22"/>
          <w:u w:val="single"/>
        </w:rPr>
        <w:t xml:space="preserve"> II. Gwarancja pkt 8 </w:t>
      </w:r>
    </w:p>
    <w:p w14:paraId="3D490A31" w14:textId="7E720FE7" w:rsidR="00617257" w:rsidRPr="00551811" w:rsidRDefault="00617257" w:rsidP="00617257">
      <w:pPr>
        <w:spacing w:after="120"/>
        <w:rPr>
          <w:rFonts w:cs="Times New Roman"/>
          <w:sz w:val="22"/>
          <w:szCs w:val="22"/>
        </w:rPr>
      </w:pPr>
      <w:r w:rsidRPr="00551811">
        <w:rPr>
          <w:rFonts w:cs="Times New Roman"/>
          <w:sz w:val="22"/>
          <w:szCs w:val="22"/>
        </w:rPr>
        <w:t xml:space="preserve">Zamawiający umieścił następujący zapis: </w:t>
      </w:r>
      <w:r w:rsidRPr="00551811">
        <w:rPr>
          <w:rFonts w:cs="Times New Roman"/>
          <w:i/>
          <w:iCs/>
          <w:sz w:val="22"/>
          <w:szCs w:val="22"/>
        </w:rPr>
        <w:t>„Jeżeli w czasie obowiązywania gwarancji lub rękojmi w Autobusach wystąpi wada o charakterze masowym wykluczająca Autobusy z ruchu, Wykonawca jest zobowiązany do rozpoczęcia akcji serwisowej (usunięcia wady) w stosunku do każdego autobusu, w czasie nie dłuższym niż 48 godzin od powiadomienia go przez Zamawiającego, a zakończenie akcji serwisowej (usunięcie wady) winno nastąpić do 30 dni kalendarzowych od daty zgłoszenia. W przypadku wady masowej niemającej wpływu na eksploatację pojazdu akcję serwisową należy wykonać do 3 miesięcy od daty zgłoszenia wady masowej. Za zgodą Zamawiającego termin ten może ulec wydłużeniu.”.</w:t>
      </w:r>
      <w:r w:rsidRPr="00551811">
        <w:rPr>
          <w:rFonts w:cs="Times New Roman"/>
          <w:sz w:val="22"/>
          <w:szCs w:val="22"/>
        </w:rPr>
        <w:t xml:space="preserve"> Ze względu na obecna sytuację gospodarczą gospodarek światowych wywołanych działaniami wojennymi Rosji wobec Ukrainy oraz </w:t>
      </w:r>
      <w:r w:rsidR="00A31654" w:rsidRPr="00551811">
        <w:rPr>
          <w:rFonts w:cs="Times New Roman"/>
          <w:sz w:val="22"/>
          <w:szCs w:val="22"/>
        </w:rPr>
        <w:t>wydłużonymi</w:t>
      </w:r>
      <w:r w:rsidRPr="00551811">
        <w:rPr>
          <w:rFonts w:cs="Times New Roman"/>
          <w:sz w:val="22"/>
          <w:szCs w:val="22"/>
        </w:rPr>
        <w:t xml:space="preserve"> terminami dostaw części od poddostawców prosimy, aby Zamawiający wyraził zgodę na poniższe pytania:</w:t>
      </w:r>
    </w:p>
    <w:p w14:paraId="3618D690" w14:textId="22B1B033" w:rsidR="00617257" w:rsidRPr="00551811" w:rsidRDefault="00617257" w:rsidP="00617257">
      <w:pPr>
        <w:spacing w:after="120"/>
        <w:rPr>
          <w:rFonts w:cs="Times New Roman"/>
          <w:sz w:val="22"/>
          <w:szCs w:val="22"/>
        </w:rPr>
      </w:pPr>
      <w:r w:rsidRPr="00551811">
        <w:rPr>
          <w:rFonts w:cs="Times New Roman"/>
          <w:sz w:val="22"/>
          <w:szCs w:val="22"/>
        </w:rPr>
        <w:t>Pytanie 4.1: Czy Zamawiający zgodzi się aby interpretacja wady masowej zmieniła treść na „Wada masowa występuje wówczas, gdy w danym pojeździe usterka danego podzespołu bądź części wystąpi 3 razy w ciągu roku w danym pojeździe?</w:t>
      </w:r>
    </w:p>
    <w:p w14:paraId="15C16B99" w14:textId="06F649C7" w:rsidR="00617257" w:rsidRPr="00551811" w:rsidRDefault="00617257" w:rsidP="00617257">
      <w:pPr>
        <w:spacing w:after="120"/>
        <w:rPr>
          <w:rFonts w:cs="Times New Roman"/>
          <w:b/>
          <w:bCs/>
          <w:sz w:val="22"/>
          <w:szCs w:val="22"/>
        </w:rPr>
      </w:pPr>
      <w:r w:rsidRPr="00551811">
        <w:rPr>
          <w:rFonts w:cs="Times New Roman"/>
          <w:b/>
          <w:bCs/>
          <w:sz w:val="22"/>
          <w:szCs w:val="22"/>
        </w:rPr>
        <w:t>Odpowiedź</w:t>
      </w:r>
    </w:p>
    <w:p w14:paraId="58F0B658" w14:textId="77777777" w:rsidR="00617257" w:rsidRPr="00551811" w:rsidRDefault="00617257" w:rsidP="00617257">
      <w:pPr>
        <w:rPr>
          <w:rFonts w:cs="Times New Roman"/>
          <w:sz w:val="22"/>
          <w:szCs w:val="22"/>
        </w:rPr>
      </w:pPr>
      <w:r w:rsidRPr="00551811">
        <w:rPr>
          <w:rFonts w:cs="Times New Roman"/>
          <w:sz w:val="22"/>
          <w:szCs w:val="22"/>
        </w:rPr>
        <w:t>Zamawiający wyraża zgodę na zmianę definicji wady masowej wg następującego zapisu:</w:t>
      </w:r>
    </w:p>
    <w:p w14:paraId="7FC1647C" w14:textId="25903BE4" w:rsidR="00617257" w:rsidRPr="00551811" w:rsidRDefault="00617257" w:rsidP="00617257">
      <w:pPr>
        <w:spacing w:after="120"/>
        <w:rPr>
          <w:rFonts w:cs="Times New Roman"/>
          <w:sz w:val="22"/>
          <w:szCs w:val="22"/>
        </w:rPr>
      </w:pPr>
      <w:r w:rsidRPr="00551811">
        <w:rPr>
          <w:rFonts w:cs="Times New Roman"/>
          <w:sz w:val="22"/>
          <w:szCs w:val="22"/>
        </w:rPr>
        <w:t>„Wada masowa występuje wówczas, gdy w dowolnym pojeździe dostarczonym w ramach niniejszej umowy, usterka danego podzespołu, bądź części wystąpi 5 razy w ciągu roku w co najmniej trzech pojazdach.</w:t>
      </w:r>
    </w:p>
    <w:p w14:paraId="71EC2734" w14:textId="29565F37" w:rsidR="00617257" w:rsidRPr="00551811" w:rsidRDefault="00617257" w:rsidP="00617257">
      <w:pPr>
        <w:spacing w:after="120"/>
        <w:rPr>
          <w:rFonts w:cs="Times New Roman"/>
          <w:sz w:val="22"/>
          <w:szCs w:val="22"/>
        </w:rPr>
      </w:pPr>
      <w:r w:rsidRPr="00551811">
        <w:rPr>
          <w:rFonts w:cs="Times New Roman"/>
          <w:sz w:val="22"/>
          <w:szCs w:val="22"/>
        </w:rPr>
        <w:t xml:space="preserve">Pytanie 4.2: Czy Wykonawca po wystąpieniu wady masowej może mieć 30 dni na podjęcie działań, a zakończenie może </w:t>
      </w:r>
      <w:proofErr w:type="spellStart"/>
      <w:r w:rsidRPr="00551811">
        <w:rPr>
          <w:rFonts w:cs="Times New Roman"/>
          <w:sz w:val="22"/>
          <w:szCs w:val="22"/>
        </w:rPr>
        <w:t>nastapić</w:t>
      </w:r>
      <w:proofErr w:type="spellEnd"/>
      <w:r w:rsidRPr="00551811">
        <w:rPr>
          <w:rFonts w:cs="Times New Roman"/>
          <w:sz w:val="22"/>
          <w:szCs w:val="22"/>
        </w:rPr>
        <w:t xml:space="preserve"> w terminie do 6 miesięcy?</w:t>
      </w:r>
    </w:p>
    <w:p w14:paraId="4F63BC29" w14:textId="77777777" w:rsidR="00617257" w:rsidRPr="00551811" w:rsidRDefault="00617257" w:rsidP="00617257">
      <w:pPr>
        <w:spacing w:after="120"/>
        <w:rPr>
          <w:rFonts w:cs="Times New Roman"/>
          <w:b/>
          <w:bCs/>
          <w:sz w:val="22"/>
          <w:szCs w:val="22"/>
        </w:rPr>
      </w:pPr>
      <w:r w:rsidRPr="00551811">
        <w:rPr>
          <w:rFonts w:cs="Times New Roman"/>
          <w:b/>
          <w:bCs/>
          <w:sz w:val="22"/>
          <w:szCs w:val="22"/>
        </w:rPr>
        <w:t>Odpowiedź</w:t>
      </w:r>
    </w:p>
    <w:p w14:paraId="69CCDE91" w14:textId="0DF559C8" w:rsidR="00617257" w:rsidRPr="00551811" w:rsidRDefault="00617257" w:rsidP="00617257">
      <w:pPr>
        <w:rPr>
          <w:rFonts w:cs="Times New Roman"/>
          <w:sz w:val="22"/>
          <w:szCs w:val="22"/>
        </w:rPr>
      </w:pPr>
      <w:r w:rsidRPr="00551811">
        <w:rPr>
          <w:rFonts w:cs="Times New Roman"/>
          <w:sz w:val="22"/>
          <w:szCs w:val="22"/>
        </w:rPr>
        <w:t>Zamawiający wyraża zgodę na wydłużenie terminu usunięcia wady masowej w okresie od 30 dni do 6 miesięcy, o ile wada ta nie wyklucza pojazdu z ruchu. W takim przypadku gwarancja na podzespoły objęte taką naprawą ulega przedłużeniu o czas usuwania wady masowej w poszczególnych autobusach”.</w:t>
      </w:r>
    </w:p>
    <w:p w14:paraId="718F7C19" w14:textId="77777777" w:rsidR="00617257" w:rsidRPr="00551811" w:rsidRDefault="00617257" w:rsidP="00617257">
      <w:pPr>
        <w:spacing w:after="120"/>
        <w:rPr>
          <w:rFonts w:cs="Times New Roman"/>
          <w:sz w:val="22"/>
          <w:szCs w:val="22"/>
        </w:rPr>
      </w:pPr>
    </w:p>
    <w:p w14:paraId="0BA8EE61" w14:textId="6B2B5520" w:rsidR="00617257" w:rsidRPr="00551811" w:rsidRDefault="00617257" w:rsidP="00617257">
      <w:pPr>
        <w:spacing w:after="120"/>
        <w:rPr>
          <w:rFonts w:cs="Times New Roman"/>
          <w:sz w:val="22"/>
          <w:szCs w:val="22"/>
        </w:rPr>
      </w:pPr>
      <w:r w:rsidRPr="00551811">
        <w:rPr>
          <w:rFonts w:cs="Times New Roman"/>
          <w:sz w:val="22"/>
          <w:szCs w:val="22"/>
        </w:rPr>
        <w:t xml:space="preserve">Dodatkowo prosimy, aby Zamawiający wyraził </w:t>
      </w:r>
      <w:r w:rsidRPr="00551811">
        <w:rPr>
          <w:rFonts w:cs="Times New Roman"/>
          <w:sz w:val="22"/>
          <w:szCs w:val="22"/>
        </w:rPr>
        <w:t>zgodę</w:t>
      </w:r>
      <w:r w:rsidRPr="00551811">
        <w:rPr>
          <w:rFonts w:cs="Times New Roman"/>
          <w:sz w:val="22"/>
          <w:szCs w:val="22"/>
        </w:rPr>
        <w:t xml:space="preserve"> na poniższe </w:t>
      </w:r>
      <w:r w:rsidRPr="00551811">
        <w:rPr>
          <w:rFonts w:cs="Times New Roman"/>
          <w:sz w:val="22"/>
          <w:szCs w:val="22"/>
        </w:rPr>
        <w:t>pytania</w:t>
      </w:r>
      <w:r w:rsidRPr="00551811">
        <w:rPr>
          <w:rFonts w:cs="Times New Roman"/>
          <w:sz w:val="22"/>
          <w:szCs w:val="22"/>
        </w:rPr>
        <w:t>:</w:t>
      </w:r>
    </w:p>
    <w:p w14:paraId="6ACDB5B5" w14:textId="7DAA224B" w:rsidR="00617257" w:rsidRPr="00551811" w:rsidRDefault="00617257" w:rsidP="00617257">
      <w:pPr>
        <w:spacing w:after="120"/>
        <w:rPr>
          <w:rFonts w:cs="Times New Roman"/>
          <w:sz w:val="22"/>
          <w:szCs w:val="22"/>
        </w:rPr>
      </w:pPr>
      <w:r w:rsidRPr="00551811">
        <w:rPr>
          <w:rFonts w:cs="Times New Roman"/>
          <w:sz w:val="22"/>
          <w:szCs w:val="22"/>
        </w:rPr>
        <w:t>Pytanie 4.3: Czy Zamawiający wyraża zgodę na wykonywanie napraw przez serwis Wykonawcy na własnym terenie?</w:t>
      </w:r>
    </w:p>
    <w:p w14:paraId="4043484C" w14:textId="77777777" w:rsidR="00617257" w:rsidRPr="00551811" w:rsidRDefault="00617257" w:rsidP="00617257">
      <w:pPr>
        <w:spacing w:after="120"/>
        <w:rPr>
          <w:rFonts w:cs="Times New Roman"/>
          <w:b/>
          <w:bCs/>
          <w:sz w:val="22"/>
          <w:szCs w:val="22"/>
        </w:rPr>
      </w:pPr>
      <w:r w:rsidRPr="00551811">
        <w:rPr>
          <w:rFonts w:cs="Times New Roman"/>
          <w:b/>
          <w:bCs/>
          <w:sz w:val="22"/>
          <w:szCs w:val="22"/>
        </w:rPr>
        <w:t>Odpowiedź</w:t>
      </w:r>
    </w:p>
    <w:p w14:paraId="02F29475" w14:textId="7396F206" w:rsidR="00617257" w:rsidRPr="00551811" w:rsidRDefault="00617257" w:rsidP="00617257">
      <w:pPr>
        <w:spacing w:after="120"/>
        <w:rPr>
          <w:rFonts w:cs="Times New Roman"/>
          <w:sz w:val="22"/>
          <w:szCs w:val="22"/>
        </w:rPr>
      </w:pPr>
      <w:r w:rsidRPr="00551811">
        <w:rPr>
          <w:rFonts w:cs="Times New Roman"/>
          <w:sz w:val="22"/>
          <w:szCs w:val="22"/>
        </w:rPr>
        <w:t>Wykonawca zawsze ma prawo dokonać naprawę gwarancyjną na własnym terenie, o ile jej wykonanie przekracza możliwości Operatora, wskazanego przez Zamawiającego, któremu udzielono autoryzację wewnętrzną.</w:t>
      </w:r>
    </w:p>
    <w:p w14:paraId="70C0E2FA" w14:textId="10CE5A54" w:rsidR="00617257" w:rsidRPr="00551811" w:rsidRDefault="00617257" w:rsidP="00617257">
      <w:pPr>
        <w:spacing w:after="120"/>
        <w:rPr>
          <w:rFonts w:cs="Times New Roman"/>
          <w:sz w:val="22"/>
          <w:szCs w:val="22"/>
        </w:rPr>
      </w:pPr>
      <w:r w:rsidRPr="00551811">
        <w:rPr>
          <w:rFonts w:cs="Times New Roman"/>
          <w:sz w:val="22"/>
          <w:szCs w:val="22"/>
        </w:rPr>
        <w:t>Pytanie 4.4: Czy Zamawiający potwierdza, iż  jednym urządzeniem diagnostycznym mają być zdiagnozowane wszystkie komponenty pojazdu i  cały pojazd?</w:t>
      </w:r>
    </w:p>
    <w:p w14:paraId="2913DCF4" w14:textId="77777777" w:rsidR="00617257" w:rsidRPr="00551811" w:rsidRDefault="00617257" w:rsidP="00617257">
      <w:pPr>
        <w:spacing w:after="120"/>
        <w:rPr>
          <w:rFonts w:cs="Times New Roman"/>
          <w:b/>
          <w:bCs/>
          <w:sz w:val="22"/>
          <w:szCs w:val="22"/>
        </w:rPr>
      </w:pPr>
      <w:r w:rsidRPr="00551811">
        <w:rPr>
          <w:rFonts w:cs="Times New Roman"/>
          <w:b/>
          <w:bCs/>
          <w:sz w:val="22"/>
          <w:szCs w:val="22"/>
        </w:rPr>
        <w:t>Odpowiedź</w:t>
      </w:r>
    </w:p>
    <w:p w14:paraId="64FCAD74" w14:textId="70395809" w:rsidR="00617257" w:rsidRPr="00551811" w:rsidRDefault="00617257" w:rsidP="00617257">
      <w:pPr>
        <w:rPr>
          <w:rFonts w:cs="Times New Roman"/>
          <w:sz w:val="22"/>
          <w:szCs w:val="22"/>
        </w:rPr>
      </w:pPr>
      <w:r w:rsidRPr="00551811">
        <w:rPr>
          <w:rFonts w:cs="Times New Roman"/>
          <w:sz w:val="22"/>
          <w:szCs w:val="22"/>
        </w:rPr>
        <w:t>Zamawiający nie określa liczby dostarczonych w ramach kontraktu narzędzi specjalistycznych. Ich liczbę określa Wykonawca tak, aby było możliwe samodzielne zdiagnozowanie pojazdu i jego poszczególnych komponentów w ramach udzielone autoryzacji wewnętrznej;</w:t>
      </w:r>
    </w:p>
    <w:p w14:paraId="576BFE03" w14:textId="0BDB5687" w:rsidR="00617257" w:rsidRDefault="00617257" w:rsidP="00617257">
      <w:pPr>
        <w:spacing w:after="120"/>
        <w:rPr>
          <w:rFonts w:cs="Times New Roman"/>
          <w:sz w:val="22"/>
          <w:szCs w:val="22"/>
        </w:rPr>
      </w:pPr>
    </w:p>
    <w:p w14:paraId="78932240" w14:textId="3F95EDB5" w:rsidR="00137441" w:rsidRDefault="00137441" w:rsidP="00617257">
      <w:pPr>
        <w:spacing w:after="120"/>
        <w:rPr>
          <w:rFonts w:cs="Times New Roman"/>
          <w:sz w:val="22"/>
          <w:szCs w:val="22"/>
        </w:rPr>
      </w:pPr>
    </w:p>
    <w:p w14:paraId="75CD075A" w14:textId="559FF64A" w:rsidR="00137441" w:rsidRDefault="00137441" w:rsidP="00617257">
      <w:pPr>
        <w:spacing w:after="120"/>
        <w:rPr>
          <w:rFonts w:cs="Times New Roman"/>
          <w:sz w:val="22"/>
          <w:szCs w:val="22"/>
        </w:rPr>
      </w:pPr>
    </w:p>
    <w:p w14:paraId="74B8529D" w14:textId="77777777" w:rsidR="00137441" w:rsidRPr="00551811" w:rsidRDefault="00137441" w:rsidP="00617257">
      <w:pPr>
        <w:spacing w:after="120"/>
        <w:rPr>
          <w:rFonts w:cs="Times New Roman"/>
          <w:sz w:val="22"/>
          <w:szCs w:val="22"/>
        </w:rPr>
      </w:pPr>
    </w:p>
    <w:p w14:paraId="30AD7742" w14:textId="614B80F9" w:rsidR="008B0C83" w:rsidRPr="00551811" w:rsidRDefault="008B0C83" w:rsidP="008B0C83">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eastAsia="Times New Roman" w:cs="Times New Roman"/>
          <w:b/>
          <w:bCs/>
          <w:kern w:val="0"/>
          <w:sz w:val="22"/>
          <w:szCs w:val="22"/>
          <w:lang w:eastAsia="pl-PL" w:bidi="ar-SA"/>
        </w:rPr>
        <w:lastRenderedPageBreak/>
        <w:t xml:space="preserve">Pytanie nr </w:t>
      </w:r>
      <w:r w:rsidRPr="00551811">
        <w:rPr>
          <w:rFonts w:eastAsia="Times New Roman" w:cs="Times New Roman"/>
          <w:b/>
          <w:bCs/>
          <w:kern w:val="0"/>
          <w:sz w:val="22"/>
          <w:szCs w:val="22"/>
          <w:lang w:eastAsia="pl-PL" w:bidi="ar-SA"/>
        </w:rPr>
        <w:t>4</w:t>
      </w:r>
      <w:r w:rsidRPr="00551811">
        <w:rPr>
          <w:rFonts w:eastAsia="Times New Roman" w:cs="Times New Roman"/>
          <w:b/>
          <w:bCs/>
          <w:kern w:val="0"/>
          <w:sz w:val="22"/>
          <w:szCs w:val="22"/>
          <w:lang w:eastAsia="pl-PL" w:bidi="ar-SA"/>
        </w:rPr>
        <w:t>:</w:t>
      </w:r>
    </w:p>
    <w:p w14:paraId="4D7034FE" w14:textId="794C66AF" w:rsidR="008B0C83" w:rsidRPr="00551811" w:rsidRDefault="008B0C83" w:rsidP="008B0C83">
      <w:pPr>
        <w:spacing w:after="120"/>
        <w:rPr>
          <w:rFonts w:cs="Times New Roman"/>
          <w:sz w:val="22"/>
          <w:szCs w:val="22"/>
        </w:rPr>
      </w:pPr>
      <w:r w:rsidRPr="00551811">
        <w:rPr>
          <w:rFonts w:cs="Times New Roman"/>
          <w:b/>
          <w:color w:val="000000"/>
          <w:sz w:val="22"/>
          <w:szCs w:val="22"/>
          <w:u w:val="single"/>
        </w:rPr>
        <w:t xml:space="preserve">W załączniku nr 4 Projektowane postanowienia umowy &amp;5  Wyposażenie dodatkowe, dokumentacja i oprogramowanie (licencje) [Dostawa wyposażenia dodatkowego, dokumentacji i oprogramowania] w punkcie 6  </w:t>
      </w:r>
      <w:r w:rsidRPr="00551811">
        <w:rPr>
          <w:rFonts w:cs="Times New Roman"/>
          <w:sz w:val="22"/>
          <w:szCs w:val="22"/>
        </w:rPr>
        <w:t xml:space="preserve">Zamawiający umieścił następujący zapis: </w:t>
      </w:r>
      <w:r w:rsidRPr="00551811">
        <w:rPr>
          <w:rFonts w:cs="Times New Roman"/>
          <w:i/>
          <w:iCs/>
          <w:sz w:val="22"/>
          <w:szCs w:val="22"/>
        </w:rPr>
        <w:t>„Licencja na dokumentację oraz licencja na oprogramowanie nie są ograniczone terytorialnie ani co do ilości obsługiwanych pojazdów. Licencja na dokumentację jest bezterminowa i nie podlega wypowiedzeniu przez Wykonawcę  lub podmiot trzeci. Licencja na oprogramowanie systemów objętych Umową jest bezterminowa i nie podlega wypowiedzeniu przez Wykonawcę lub podmiot trzeci.”.</w:t>
      </w:r>
      <w:r w:rsidRPr="00551811">
        <w:rPr>
          <w:rFonts w:cs="Times New Roman"/>
          <w:sz w:val="22"/>
          <w:szCs w:val="22"/>
        </w:rPr>
        <w:t xml:space="preserve"> Czy Zamawiający zgodzi się na licencje na dokumentację w wersji online oraz na licencję na urządzenie diagnostyczne na czas trwania gwarancji pojazdu? Powyższe rozwiązania są rozwiązaniami standardowymi Wykonawcy i doskonale sprawdzają się w praktyce oraz </w:t>
      </w:r>
      <w:proofErr w:type="spellStart"/>
      <w:r w:rsidRPr="00551811">
        <w:rPr>
          <w:rFonts w:cs="Times New Roman"/>
          <w:sz w:val="22"/>
          <w:szCs w:val="22"/>
        </w:rPr>
        <w:t>eksplotacji</w:t>
      </w:r>
      <w:proofErr w:type="spellEnd"/>
      <w:r w:rsidRPr="00551811">
        <w:rPr>
          <w:rFonts w:cs="Times New Roman"/>
          <w:sz w:val="22"/>
          <w:szCs w:val="22"/>
        </w:rPr>
        <w:t xml:space="preserve"> i naprawach pojazdów.</w:t>
      </w:r>
    </w:p>
    <w:p w14:paraId="014CAF2B" w14:textId="77777777" w:rsidR="008B0C83" w:rsidRPr="00551811" w:rsidRDefault="008B0C83" w:rsidP="008B0C83">
      <w:pPr>
        <w:spacing w:after="120"/>
        <w:rPr>
          <w:rFonts w:cs="Times New Roman"/>
          <w:b/>
          <w:bCs/>
          <w:sz w:val="22"/>
          <w:szCs w:val="22"/>
        </w:rPr>
      </w:pPr>
      <w:r w:rsidRPr="00551811">
        <w:rPr>
          <w:rFonts w:cs="Times New Roman"/>
          <w:b/>
          <w:bCs/>
          <w:sz w:val="22"/>
          <w:szCs w:val="22"/>
        </w:rPr>
        <w:t>Odpowiedź</w:t>
      </w:r>
    </w:p>
    <w:p w14:paraId="3E7A018F" w14:textId="77777777" w:rsidR="008B0C83" w:rsidRPr="00551811" w:rsidRDefault="008B0C83" w:rsidP="008B0C83">
      <w:pPr>
        <w:rPr>
          <w:rFonts w:cs="Times New Roman"/>
          <w:sz w:val="22"/>
          <w:szCs w:val="22"/>
        </w:rPr>
      </w:pPr>
      <w:r w:rsidRPr="00551811">
        <w:rPr>
          <w:rFonts w:cs="Times New Roman"/>
          <w:sz w:val="22"/>
          <w:szCs w:val="22"/>
        </w:rPr>
        <w:t>Ideą Zamawiającego jest, aby dokumentacja obejmująca instrukcję napraw i obsług oraz katalog części zamiennych była dostępna dla pracowników zaplecza technicznego, Operatora wskazanego przez Zamawiającego przez cały okres użytkowania pojazdów czyli przez co najmniej 10 lat. Rozumiemy, że po okresie gwarancji, dostarczona dokumentacja nie musi być już aktualizowana. Podobnie jest z licencją na oprogramowanie narzędzi specjalistycznych, czy systemów objętych umową, dostarczonych wraz z autobusami. Licencja na ich użytkowanie musi umożliwiać ich używanie</w:t>
      </w:r>
      <w:r w:rsidRPr="00551811">
        <w:rPr>
          <w:rFonts w:cs="Times New Roman"/>
          <w:sz w:val="22"/>
          <w:szCs w:val="22"/>
        </w:rPr>
        <w:t xml:space="preserve"> </w:t>
      </w:r>
      <w:r w:rsidRPr="00551811">
        <w:rPr>
          <w:rFonts w:cs="Times New Roman"/>
          <w:sz w:val="22"/>
          <w:szCs w:val="22"/>
        </w:rPr>
        <w:t xml:space="preserve">przez Operatora, wskazanego przez Zamawiającego, przez cały okres użytkowania pojazdów, bez konieczności ponoszenia dodatkowych opłat. </w:t>
      </w:r>
    </w:p>
    <w:p w14:paraId="64ADDEBF" w14:textId="699A91E7" w:rsidR="008B0C83" w:rsidRPr="00551811" w:rsidRDefault="008B0C83" w:rsidP="008B0C83">
      <w:pPr>
        <w:spacing w:after="120"/>
        <w:rPr>
          <w:rFonts w:cs="Times New Roman"/>
          <w:sz w:val="22"/>
          <w:szCs w:val="22"/>
        </w:rPr>
      </w:pPr>
      <w:r w:rsidRPr="00551811">
        <w:rPr>
          <w:rFonts w:cs="Times New Roman"/>
          <w:sz w:val="22"/>
          <w:szCs w:val="22"/>
        </w:rPr>
        <w:t>W najbliższym czasie opublikujemy zmianę zapisów dotyczących przeniesienia praw własności, który dokładnie wyrazi intencje Zamawiającego bez uszczerbku dla Wykonawcy.</w:t>
      </w:r>
    </w:p>
    <w:p w14:paraId="4BFD7397" w14:textId="77777777" w:rsidR="00137441" w:rsidRDefault="00137441" w:rsidP="008B0C83">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p>
    <w:p w14:paraId="01EBAD2E" w14:textId="5E465A27" w:rsidR="008B0C83" w:rsidRPr="00551811" w:rsidRDefault="008B0C83" w:rsidP="008B0C83">
      <w:pPr>
        <w:widowControl/>
        <w:suppressAutoHyphens w:val="0"/>
        <w:autoSpaceDE w:val="0"/>
        <w:autoSpaceDN w:val="0"/>
        <w:adjustRightInd w:val="0"/>
        <w:spacing w:line="240" w:lineRule="auto"/>
        <w:rPr>
          <w:rFonts w:eastAsia="Times New Roman" w:cs="Times New Roman"/>
          <w:b/>
          <w:bCs/>
          <w:kern w:val="0"/>
          <w:sz w:val="22"/>
          <w:szCs w:val="22"/>
          <w:lang w:eastAsia="pl-PL" w:bidi="ar-SA"/>
        </w:rPr>
      </w:pPr>
      <w:r w:rsidRPr="00551811">
        <w:rPr>
          <w:rFonts w:eastAsia="Times New Roman" w:cs="Times New Roman"/>
          <w:b/>
          <w:bCs/>
          <w:kern w:val="0"/>
          <w:sz w:val="22"/>
          <w:szCs w:val="22"/>
          <w:lang w:eastAsia="pl-PL" w:bidi="ar-SA"/>
        </w:rPr>
        <w:t xml:space="preserve">Pytanie nr </w:t>
      </w:r>
      <w:r w:rsidRPr="00551811">
        <w:rPr>
          <w:rFonts w:eastAsia="Times New Roman" w:cs="Times New Roman"/>
          <w:b/>
          <w:bCs/>
          <w:kern w:val="0"/>
          <w:sz w:val="22"/>
          <w:szCs w:val="22"/>
          <w:lang w:eastAsia="pl-PL" w:bidi="ar-SA"/>
        </w:rPr>
        <w:t>5</w:t>
      </w:r>
      <w:r w:rsidRPr="00551811">
        <w:rPr>
          <w:rFonts w:eastAsia="Times New Roman" w:cs="Times New Roman"/>
          <w:b/>
          <w:bCs/>
          <w:kern w:val="0"/>
          <w:sz w:val="22"/>
          <w:szCs w:val="22"/>
          <w:lang w:eastAsia="pl-PL" w:bidi="ar-SA"/>
        </w:rPr>
        <w:t>:</w:t>
      </w:r>
    </w:p>
    <w:p w14:paraId="7D47237E" w14:textId="14B1BEA6" w:rsidR="008B0C83" w:rsidRPr="00551811" w:rsidRDefault="008B0C83" w:rsidP="00551811">
      <w:pPr>
        <w:tabs>
          <w:tab w:val="left" w:pos="281"/>
        </w:tabs>
        <w:spacing w:line="240" w:lineRule="auto"/>
        <w:rPr>
          <w:rFonts w:cs="Times New Roman"/>
          <w:sz w:val="22"/>
          <w:szCs w:val="22"/>
        </w:rPr>
      </w:pPr>
      <w:r w:rsidRPr="00551811">
        <w:rPr>
          <w:rFonts w:cs="Times New Roman"/>
          <w:b/>
          <w:color w:val="000000"/>
          <w:sz w:val="22"/>
          <w:szCs w:val="22"/>
          <w:u w:val="single"/>
        </w:rPr>
        <w:t>W załączniku nr 4 Projektowane postanowienia umowy &amp;9 Kary umowne</w:t>
      </w:r>
      <w:r w:rsidRPr="00551811">
        <w:rPr>
          <w:rFonts w:eastAsia="Arial" w:cs="Times New Roman"/>
          <w:b/>
          <w:sz w:val="22"/>
          <w:szCs w:val="22"/>
        </w:rPr>
        <w:t xml:space="preserve"> </w:t>
      </w:r>
      <w:r w:rsidRPr="00551811">
        <w:rPr>
          <w:rFonts w:eastAsia="Arial" w:cs="Times New Roman"/>
          <w:b/>
          <w:color w:val="000000"/>
          <w:sz w:val="22"/>
          <w:szCs w:val="22"/>
        </w:rPr>
        <w:t xml:space="preserve"> </w:t>
      </w:r>
      <w:r w:rsidRPr="00551811">
        <w:rPr>
          <w:rFonts w:cs="Times New Roman"/>
          <w:b/>
          <w:color w:val="000000"/>
          <w:sz w:val="22"/>
          <w:szCs w:val="22"/>
          <w:u w:val="single"/>
        </w:rPr>
        <w:t xml:space="preserve">w punkcie 7  </w:t>
      </w:r>
      <w:r w:rsidRPr="00551811">
        <w:rPr>
          <w:rFonts w:cs="Times New Roman"/>
          <w:sz w:val="22"/>
          <w:szCs w:val="22"/>
        </w:rPr>
        <w:t xml:space="preserve">Zamawiający umieścił następujący zapis: </w:t>
      </w:r>
      <w:r w:rsidRPr="00551811">
        <w:rPr>
          <w:rFonts w:cs="Times New Roman"/>
          <w:i/>
          <w:iCs/>
          <w:sz w:val="22"/>
          <w:szCs w:val="22"/>
        </w:rPr>
        <w:t>„Przestój autobusu z powodu naprawy gwarancyjnej wykonywanej przez serwis Wykonawcy trwający dłużej niż termin określony w załączniku nr 4 do Umowy, uprawnia Zamawiającego do naliczenia kary umownej w wysokości 500 zł (słownie: pięćset złotych 00/100), za każdy rozpoczęty dzień przestoju za każdy Autobus oraz wydłuża okres gwarancji autobusu o cały czas przestoju.”.</w:t>
      </w:r>
      <w:r w:rsidRPr="00551811">
        <w:rPr>
          <w:rFonts w:cs="Times New Roman"/>
          <w:sz w:val="22"/>
          <w:szCs w:val="22"/>
        </w:rPr>
        <w:t xml:space="preserve"> Czy Zamawiający zgodzi się na wydłużenie na okres 30 dni? </w:t>
      </w:r>
    </w:p>
    <w:p w14:paraId="75E8BDB7" w14:textId="77777777" w:rsidR="008B0C83" w:rsidRPr="00551811" w:rsidRDefault="008B0C83" w:rsidP="008B0C83">
      <w:pPr>
        <w:spacing w:after="120"/>
        <w:rPr>
          <w:rFonts w:cs="Times New Roman"/>
          <w:b/>
          <w:bCs/>
          <w:sz w:val="22"/>
          <w:szCs w:val="22"/>
        </w:rPr>
      </w:pPr>
      <w:r w:rsidRPr="00551811">
        <w:rPr>
          <w:rFonts w:cs="Times New Roman"/>
          <w:b/>
          <w:bCs/>
          <w:sz w:val="22"/>
          <w:szCs w:val="22"/>
        </w:rPr>
        <w:t>Odpowiedź</w:t>
      </w:r>
    </w:p>
    <w:p w14:paraId="528B939D" w14:textId="1B8FA40F" w:rsidR="00617257" w:rsidRPr="00884B0E" w:rsidRDefault="008B0C83" w:rsidP="00617257">
      <w:pPr>
        <w:rPr>
          <w:rFonts w:cs="Times New Roman"/>
          <w:sz w:val="22"/>
          <w:szCs w:val="22"/>
        </w:rPr>
      </w:pPr>
      <w:r w:rsidRPr="00551811">
        <w:rPr>
          <w:rFonts w:cs="Times New Roman"/>
          <w:sz w:val="22"/>
          <w:szCs w:val="22"/>
        </w:rPr>
        <w:t xml:space="preserve">Intencją Zamawiającego nie jest wydłużanie gwarancji poza okres zaoferowany w ofercie. Dlatego zaproponowano zapis o wydłużenie gwarancji tylko o czas pozostawania pojazdu w naprawie gwarancyjnej. Ten zapis jest także następstwem Rozdz. II ust. 6 załącznika nr 4 do umowy, który nie przewiduje </w:t>
      </w:r>
      <w:r w:rsidRPr="00551811">
        <w:rPr>
          <w:rFonts w:cs="Times New Roman"/>
          <w:b/>
          <w:bCs/>
          <w:sz w:val="22"/>
          <w:szCs w:val="22"/>
        </w:rPr>
        <w:t>napraw gwarancyjnych dłuższych niż 30 dni</w:t>
      </w:r>
      <w:r w:rsidRPr="00551811">
        <w:rPr>
          <w:rFonts w:cs="Times New Roman"/>
          <w:sz w:val="22"/>
          <w:szCs w:val="22"/>
        </w:rPr>
        <w:t xml:space="preserve">. W tym zakresie Państwa wniosek jest zgodny z powyższym zapisem. </w:t>
      </w:r>
      <w:r w:rsidR="00E37628">
        <w:rPr>
          <w:rFonts w:cs="Times New Roman"/>
          <w:sz w:val="22"/>
          <w:szCs w:val="22"/>
        </w:rPr>
        <w:t xml:space="preserve"> </w:t>
      </w:r>
    </w:p>
    <w:sectPr w:rsidR="00617257" w:rsidRPr="00884B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1FC9" w14:textId="77777777" w:rsidR="00D506BC" w:rsidRDefault="00D506BC" w:rsidP="00137441">
      <w:pPr>
        <w:spacing w:line="240" w:lineRule="auto"/>
      </w:pPr>
      <w:r>
        <w:separator/>
      </w:r>
    </w:p>
  </w:endnote>
  <w:endnote w:type="continuationSeparator" w:id="0">
    <w:p w14:paraId="4E89E9DA" w14:textId="77777777" w:rsidR="00D506BC" w:rsidRDefault="00D506BC" w:rsidP="0013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44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Związek Powiatowo-Gminny „W</w:t>
    </w:r>
    <w:r>
      <w:rPr>
        <w:rFonts w:cstheme="minorHAnsi"/>
        <w:b/>
        <w:bCs/>
        <w:sz w:val="20"/>
        <w:szCs w:val="20"/>
      </w:rPr>
      <w:t>IELKOPOLSKI TRANSPORT REGIONALNY”</w:t>
    </w:r>
  </w:p>
  <w:p w14:paraId="61E4D56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61-851 Poznań ul. Zielona 8 NIP: 7831841295 REGON: 389662834</w:t>
    </w:r>
  </w:p>
  <w:p w14:paraId="22DAED4A" w14:textId="77777777" w:rsidR="00137441" w:rsidRDefault="00137441" w:rsidP="00137441">
    <w:pPr>
      <w:pStyle w:val="Stopka"/>
    </w:pPr>
  </w:p>
  <w:p w14:paraId="26C3E672" w14:textId="77777777" w:rsidR="00137441" w:rsidRDefault="00137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E978" w14:textId="77777777" w:rsidR="00D506BC" w:rsidRDefault="00D506BC" w:rsidP="00137441">
      <w:pPr>
        <w:spacing w:line="240" w:lineRule="auto"/>
      </w:pPr>
      <w:r>
        <w:separator/>
      </w:r>
    </w:p>
  </w:footnote>
  <w:footnote w:type="continuationSeparator" w:id="0">
    <w:p w14:paraId="250653E9" w14:textId="77777777" w:rsidR="00D506BC" w:rsidRDefault="00D506BC" w:rsidP="001374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0E"/>
    <w:rsid w:val="00137441"/>
    <w:rsid w:val="00551811"/>
    <w:rsid w:val="00617257"/>
    <w:rsid w:val="007F563E"/>
    <w:rsid w:val="00884B0E"/>
    <w:rsid w:val="008B0C83"/>
    <w:rsid w:val="00A064FA"/>
    <w:rsid w:val="00A25CF6"/>
    <w:rsid w:val="00A31654"/>
    <w:rsid w:val="00AA0606"/>
    <w:rsid w:val="00D506BC"/>
    <w:rsid w:val="00E37628"/>
    <w:rsid w:val="00E44CB7"/>
    <w:rsid w:val="00F97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AEB"/>
  <w15:chartTrackingRefBased/>
  <w15:docId w15:val="{A4B08AB2-A283-412A-9623-219165F5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B0E"/>
    <w:pPr>
      <w:widowControl w:val="0"/>
      <w:suppressAutoHyphens/>
      <w:spacing w:after="0" w:line="100" w:lineRule="atLeast"/>
      <w:jc w:val="both"/>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7441"/>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137441"/>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137441"/>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137441"/>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1192</Words>
  <Characters>7154</Characters>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2023-03-15T09:14:00Z</dcterms:created>
  <dcterms:modified xsi:type="dcterms:W3CDTF">2023-03-24T10:38:00Z</dcterms:modified>
</cp:coreProperties>
</file>