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6A" w:rsidRDefault="00F9126A" w:rsidP="00F9126A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proofErr w:type="spellStart"/>
      <w:r>
        <w:rPr>
          <w:rFonts w:ascii="Garamond" w:hAnsi="Garamond" w:cs="Times New Roman"/>
          <w:b/>
          <w:bCs/>
          <w:sz w:val="28"/>
          <w:szCs w:val="28"/>
        </w:rPr>
        <w:t>Formularz</w:t>
      </w:r>
      <w:proofErr w:type="spellEnd"/>
      <w:r>
        <w:rPr>
          <w:rFonts w:ascii="Garamond" w:hAnsi="Garamond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Garamond" w:hAnsi="Garamond" w:cs="Times New Roman"/>
          <w:b/>
          <w:bCs/>
          <w:sz w:val="28"/>
          <w:szCs w:val="28"/>
        </w:rPr>
        <w:t>Cenowy</w:t>
      </w:r>
      <w:proofErr w:type="spellEnd"/>
    </w:p>
    <w:p w:rsidR="00F9126A" w:rsidRDefault="00F9126A" w:rsidP="00F9126A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F9126A" w:rsidRDefault="00F9126A" w:rsidP="00F9126A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1</w:t>
      </w:r>
    </w:p>
    <w:p w:rsidR="00F9126A" w:rsidRDefault="00F9126A" w:rsidP="00F9126A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0632" w:type="dxa"/>
        <w:tblInd w:w="-601" w:type="dxa"/>
        <w:tblLayout w:type="fixed"/>
        <w:tblLook w:val="04A0"/>
      </w:tblPr>
      <w:tblGrid>
        <w:gridCol w:w="567"/>
        <w:gridCol w:w="2410"/>
        <w:gridCol w:w="709"/>
        <w:gridCol w:w="709"/>
        <w:gridCol w:w="1134"/>
        <w:gridCol w:w="1417"/>
        <w:gridCol w:w="993"/>
        <w:gridCol w:w="1417"/>
        <w:gridCol w:w="1276"/>
      </w:tblGrid>
      <w:tr w:rsidR="00F9126A" w:rsidTr="00F9126A">
        <w:trPr>
          <w:trHeight w:val="9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L 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J.m.</w:t>
            </w:r>
          </w:p>
          <w:p w:rsidR="00F9126A" w:rsidRPr="00F9126A" w:rsidRDefault="00F9126A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</w:p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Cena</w:t>
            </w:r>
          </w:p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F9126A" w:rsidRPr="00F9126A" w:rsidRDefault="00F9126A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 xml:space="preserve">zamówienia </w:t>
            </w:r>
          </w:p>
          <w:p w:rsidR="00F9126A" w:rsidRPr="00F9126A" w:rsidRDefault="00F9126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netto</w:t>
            </w:r>
          </w:p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A" w:rsidRPr="00F9126A" w:rsidRDefault="00F9126A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Stawka</w:t>
            </w:r>
          </w:p>
          <w:p w:rsidR="00F9126A" w:rsidRPr="00F9126A" w:rsidRDefault="00F9126A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 xml:space="preserve">VAT </w:t>
            </w:r>
          </w:p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Kwota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26A" w:rsidRPr="00F9126A" w:rsidRDefault="00F9126A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F9126A" w:rsidRPr="00F9126A" w:rsidRDefault="00F9126A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zamówienia brutto</w:t>
            </w:r>
          </w:p>
        </w:tc>
      </w:tr>
      <w:tr w:rsidR="00F9126A" w:rsidTr="00F9126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5 (3x4)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7 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 w:rsidRPr="00F9126A">
              <w:rPr>
                <w:rFonts w:ascii="Garamond" w:hAnsi="Garamond"/>
                <w:b/>
              </w:rPr>
              <w:t>8 (5+7)</w:t>
            </w:r>
          </w:p>
        </w:tc>
      </w:tr>
      <w:tr w:rsidR="00F9126A" w:rsidTr="00F9126A">
        <w:trPr>
          <w:trHeight w:val="3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 w:rsidP="00F9126A">
            <w:pPr>
              <w:snapToGrid w:val="0"/>
              <w:jc w:val="both"/>
              <w:rPr>
                <w:rFonts w:ascii="Garamond" w:eastAsia="Segoe UI" w:hAnsi="Garamond" w:cs="Tahoma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Aparat USG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 w:rsidRPr="00F9126A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26A" w:rsidRPr="00F9126A" w:rsidRDefault="00F9126A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F9126A" w:rsidRDefault="00F9126A" w:rsidP="00F9126A">
      <w:pPr>
        <w:spacing w:line="252" w:lineRule="auto"/>
        <w:rPr>
          <w:rFonts w:ascii="Garamond" w:hAnsi="Garamond" w:cs="Arial"/>
          <w:b/>
          <w:color w:val="808080"/>
          <w:kern w:val="2"/>
          <w:sz w:val="22"/>
          <w:szCs w:val="22"/>
          <w:lang w:eastAsia="zh-CN" w:bidi="hi-IN"/>
        </w:rPr>
      </w:pPr>
    </w:p>
    <w:p w:rsidR="00F9126A" w:rsidRDefault="00F9126A" w:rsidP="00F9126A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F9126A" w:rsidRDefault="00F9126A" w:rsidP="00F9126A">
      <w:pPr>
        <w:spacing w:line="254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F9126A" w:rsidRDefault="00F9126A" w:rsidP="00F9126A">
      <w:pPr>
        <w:spacing w:line="254" w:lineRule="auto"/>
        <w:jc w:val="center"/>
        <w:rPr>
          <w:rFonts w:ascii="Garamond" w:hAnsi="Garamond" w:cs="Arial"/>
          <w:b/>
          <w:color w:val="808080"/>
          <w:sz w:val="22"/>
          <w:szCs w:val="22"/>
        </w:rPr>
      </w:pPr>
    </w:p>
    <w:p w:rsidR="00F9126A" w:rsidRDefault="00F9126A" w:rsidP="00F9126A">
      <w:pPr>
        <w:spacing w:line="259" w:lineRule="auto"/>
        <w:rPr>
          <w:rFonts w:ascii="Arial" w:hAnsi="Arial" w:cs="Arial"/>
          <w:b/>
          <w:color w:val="808080"/>
          <w:sz w:val="22"/>
          <w:szCs w:val="22"/>
        </w:rPr>
      </w:pPr>
    </w:p>
    <w:p w:rsidR="00F9126A" w:rsidRDefault="00F9126A" w:rsidP="00F9126A">
      <w:pPr>
        <w:spacing w:line="259" w:lineRule="auto"/>
        <w:rPr>
          <w:rFonts w:ascii="Arial" w:hAnsi="Arial" w:cs="Arial"/>
          <w:b/>
          <w:color w:val="808080"/>
          <w:sz w:val="22"/>
          <w:szCs w:val="22"/>
        </w:rPr>
      </w:pPr>
    </w:p>
    <w:p w:rsidR="000B7D17" w:rsidRPr="00B6669F" w:rsidRDefault="000B7D17" w:rsidP="00F9126A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  <w:r w:rsidRPr="00B6669F">
        <w:rPr>
          <w:rFonts w:ascii="Arial" w:hAnsi="Arial" w:cs="Arial"/>
          <w:b/>
          <w:color w:val="808080"/>
          <w:sz w:val="22"/>
          <w:szCs w:val="22"/>
        </w:rPr>
        <w:t xml:space="preserve">ZESTAWIENIE PARAMETRÓW TECHNICZNO </w:t>
      </w:r>
      <w:r w:rsidR="00F9126A">
        <w:rPr>
          <w:rFonts w:ascii="Arial" w:hAnsi="Arial" w:cs="Arial"/>
          <w:b/>
          <w:color w:val="808080"/>
          <w:sz w:val="22"/>
          <w:szCs w:val="22"/>
        </w:rPr>
        <w:t>–</w:t>
      </w:r>
      <w:r w:rsidRPr="00B6669F">
        <w:rPr>
          <w:rFonts w:ascii="Arial" w:hAnsi="Arial" w:cs="Arial"/>
          <w:b/>
          <w:color w:val="808080"/>
          <w:sz w:val="22"/>
          <w:szCs w:val="22"/>
        </w:rPr>
        <w:t xml:space="preserve"> UŻYTKOWYCH</w:t>
      </w:r>
      <w:r w:rsidR="00F9126A">
        <w:rPr>
          <w:rFonts w:ascii="Arial" w:hAnsi="Arial" w:cs="Arial"/>
          <w:b/>
          <w:color w:val="808080"/>
          <w:sz w:val="22"/>
          <w:szCs w:val="22"/>
        </w:rPr>
        <w:t xml:space="preserve"> </w:t>
      </w:r>
      <w:r w:rsidRPr="00B6669F">
        <w:rPr>
          <w:rFonts w:ascii="Arial" w:hAnsi="Arial" w:cs="Arial"/>
          <w:b/>
          <w:color w:val="808080"/>
          <w:sz w:val="22"/>
          <w:szCs w:val="22"/>
        </w:rPr>
        <w:t>GRANICZNYCH</w:t>
      </w:r>
    </w:p>
    <w:p w:rsidR="00B6669F" w:rsidRPr="00B6669F" w:rsidRDefault="00B6669F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0B7D17" w:rsidRPr="00006294" w:rsidRDefault="000B7D17" w:rsidP="00B6669F">
      <w:pPr>
        <w:suppressAutoHyphens/>
        <w:ind w:left="2268" w:hanging="2268"/>
        <w:rPr>
          <w:rFonts w:ascii="Arial" w:hAnsi="Arial" w:cs="Arial"/>
          <w:b/>
          <w:color w:val="808080"/>
          <w:sz w:val="22"/>
          <w:lang w:eastAsia="zh-CN"/>
        </w:rPr>
      </w:pPr>
      <w:r w:rsidRPr="00006294">
        <w:rPr>
          <w:rFonts w:ascii="Arial" w:hAnsi="Arial" w:cs="Arial"/>
          <w:b/>
          <w:smallCaps/>
          <w:color w:val="808080"/>
          <w:lang w:eastAsia="zh-CN"/>
        </w:rPr>
        <w:t>Przedmiot przetargu:</w:t>
      </w:r>
      <w:r w:rsidRPr="00006294">
        <w:rPr>
          <w:rFonts w:ascii="Arial" w:hAnsi="Arial" w:cs="Arial"/>
          <w:b/>
          <w:color w:val="808080"/>
          <w:sz w:val="24"/>
          <w:lang w:eastAsia="zh-CN"/>
        </w:rPr>
        <w:t xml:space="preserve"> </w:t>
      </w:r>
      <w:r w:rsidR="00B6669F" w:rsidRPr="00006294">
        <w:rPr>
          <w:rFonts w:ascii="Arial" w:hAnsi="Arial" w:cs="Arial"/>
          <w:b/>
          <w:color w:val="808080"/>
          <w:sz w:val="24"/>
          <w:lang w:eastAsia="zh-CN"/>
        </w:rPr>
        <w:tab/>
      </w:r>
      <w:r w:rsidR="00F06F98">
        <w:rPr>
          <w:rFonts w:ascii="Arial" w:hAnsi="Arial" w:cs="Arial"/>
          <w:b/>
          <w:smallCaps/>
          <w:color w:val="808080" w:themeColor="background1" w:themeShade="80"/>
        </w:rPr>
        <w:t>Aparat USG</w:t>
      </w:r>
      <w:r w:rsidR="000F0D33">
        <w:rPr>
          <w:rFonts w:ascii="Arial" w:hAnsi="Arial" w:cs="Arial"/>
          <w:b/>
          <w:smallCaps/>
          <w:color w:val="808080" w:themeColor="background1" w:themeShade="80"/>
        </w:rPr>
        <w:t xml:space="preserve"> </w:t>
      </w:r>
      <w:r w:rsidR="00EF4634" w:rsidRPr="00EF4634">
        <w:rPr>
          <w:rFonts w:ascii="Arial" w:hAnsi="Arial" w:cs="Arial"/>
          <w:b/>
          <w:smallCaps/>
          <w:color w:val="808080" w:themeColor="background1" w:themeShade="80"/>
        </w:rPr>
        <w:t>– szt.</w:t>
      </w:r>
      <w:r w:rsidR="00940C95">
        <w:rPr>
          <w:rFonts w:ascii="Arial" w:hAnsi="Arial" w:cs="Arial"/>
          <w:b/>
          <w:smallCaps/>
          <w:color w:val="808080" w:themeColor="background1" w:themeShade="80"/>
        </w:rPr>
        <w:t xml:space="preserve"> </w:t>
      </w:r>
      <w:r w:rsidR="0003424A">
        <w:rPr>
          <w:rFonts w:ascii="Arial" w:hAnsi="Arial" w:cs="Arial"/>
          <w:b/>
          <w:smallCaps/>
          <w:color w:val="808080" w:themeColor="background1" w:themeShade="80"/>
        </w:rPr>
        <w:t>1</w:t>
      </w:r>
    </w:p>
    <w:p w:rsidR="000B7D17" w:rsidRPr="00006294" w:rsidRDefault="000B7D17" w:rsidP="000B7D17">
      <w:pPr>
        <w:spacing w:after="160" w:line="259" w:lineRule="auto"/>
        <w:jc w:val="both"/>
        <w:rPr>
          <w:rFonts w:ascii="Arial" w:hAnsi="Arial" w:cs="Arial"/>
          <w:b/>
          <w:color w:val="808080"/>
          <w:sz w:val="22"/>
          <w:szCs w:val="22"/>
        </w:rPr>
      </w:pPr>
    </w:p>
    <w:p w:rsidR="000B7D17" w:rsidRPr="00B6669F" w:rsidRDefault="000B7D17" w:rsidP="00B6669F">
      <w:pPr>
        <w:spacing w:line="259" w:lineRule="auto"/>
        <w:jc w:val="center"/>
        <w:rPr>
          <w:rFonts w:ascii="Arial" w:hAnsi="Arial" w:cs="Arial"/>
          <w:color w:val="808080"/>
          <w:sz w:val="22"/>
          <w:szCs w:val="22"/>
        </w:rPr>
      </w:pP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Producent: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_________________</w:t>
      </w: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Model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:____________</w:t>
      </w: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Typ: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___________________</w:t>
      </w:r>
    </w:p>
    <w:p w:rsidR="000B7D17" w:rsidRPr="00B6669F" w:rsidRDefault="000B7D17" w:rsidP="000B7D17">
      <w:pPr>
        <w:keepNext/>
        <w:keepLines/>
        <w:spacing w:before="40"/>
        <w:outlineLvl w:val="3"/>
        <w:rPr>
          <w:rFonts w:ascii="Arial" w:hAnsi="Arial" w:cs="Arial"/>
          <w:b/>
          <w:iCs/>
          <w:color w:val="808080"/>
          <w:lang w:eastAsia="zh-CN"/>
        </w:rPr>
      </w:pPr>
    </w:p>
    <w:p w:rsidR="006C724D" w:rsidRPr="00B6669F" w:rsidRDefault="006C724D">
      <w:pPr>
        <w:widowControl w:val="0"/>
        <w:autoSpaceDE w:val="0"/>
        <w:autoSpaceDN w:val="0"/>
        <w:adjustRightInd w:val="0"/>
        <w:spacing w:before="19"/>
        <w:rPr>
          <w:rFonts w:ascii="Arial" w:hAnsi="Arial" w:cs="Arial"/>
          <w:sz w:val="22"/>
        </w:rPr>
      </w:pPr>
    </w:p>
    <w:tbl>
      <w:tblPr>
        <w:tblW w:w="5853" w:type="pct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"/>
        <w:gridCol w:w="4255"/>
        <w:gridCol w:w="425"/>
        <w:gridCol w:w="1559"/>
        <w:gridCol w:w="2269"/>
        <w:gridCol w:w="1416"/>
      </w:tblGrid>
      <w:tr w:rsidR="000B7D17" w:rsidRPr="00FF3829" w:rsidTr="00F9126A">
        <w:trPr>
          <w:trHeight w:val="133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B8752C" w:rsidP="00B6669F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0B7D17" w:rsidRPr="00FF3829">
              <w:rPr>
                <w:rFonts w:ascii="Arial" w:hAnsi="Arial" w:cs="Arial"/>
                <w:b/>
                <w:sz w:val="22"/>
                <w:szCs w:val="24"/>
              </w:rPr>
              <w:t>p.</w:t>
            </w: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Parametry techniczne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spacing w:line="238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Jednostka/ wartość</w:t>
            </w:r>
          </w:p>
          <w:p w:rsidR="000B7D17" w:rsidRPr="00FF3829" w:rsidRDefault="000B7D17" w:rsidP="00B6669F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minimalna wymagana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Wartość oceniana/ punktacja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spacing w:line="238" w:lineRule="auto"/>
              <w:ind w:right="9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Parametr oferowany</w:t>
            </w:r>
          </w:p>
        </w:tc>
      </w:tr>
      <w:tr w:rsidR="006547C3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7C3" w:rsidRPr="006547C3" w:rsidRDefault="0003424A" w:rsidP="00EF4634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OGÓLNE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382755" w:rsidRDefault="00F06F98" w:rsidP="00DF7D3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2755">
              <w:rPr>
                <w:rFonts w:ascii="Arial" w:hAnsi="Arial" w:cs="Arial"/>
                <w:sz w:val="18"/>
                <w:szCs w:val="18"/>
              </w:rPr>
              <w:t xml:space="preserve">Aparat </w:t>
            </w:r>
            <w:r>
              <w:rPr>
                <w:rFonts w:ascii="Arial" w:hAnsi="Arial" w:cs="Arial"/>
                <w:sz w:val="18"/>
                <w:szCs w:val="18"/>
              </w:rPr>
              <w:t xml:space="preserve">USG – 1szt., rok produkcji nie starszy niż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202</w:t>
            </w:r>
            <w:r w:rsidR="00DF7D3D">
              <w:rPr>
                <w:rFonts w:ascii="Arial" w:eastAsia="Arial Unicode MS" w:hAnsi="Arial" w:cs="Arial"/>
                <w:sz w:val="18"/>
                <w:szCs w:val="18"/>
              </w:rPr>
              <w:t>4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, fabrycznie nowy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Default="00F06F98" w:rsidP="00F06F98">
            <w:pPr>
              <w:jc w:val="center"/>
            </w:pPr>
            <w:r w:rsidRPr="00253F9D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Aparat ze zintegrowaną stacją roboczą, systemem archiwizacji oraz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videoprinterem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B&amp;W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sterowanymi z pulpitu operatora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12646D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646D">
              <w:rPr>
                <w:rFonts w:ascii="Arial" w:hAnsi="Arial" w:cs="Arial"/>
                <w:sz w:val="18"/>
                <w:szCs w:val="18"/>
              </w:rPr>
              <w:t>Zasilanie urządzenia 230V ±10%; 50 Hz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793F6F" w:rsidRDefault="00F06F98" w:rsidP="00F06F98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F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Cztery koła skrętne z blokadą min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2 kół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Fabrycznie wbudowany monitor LCD/LED, kolorowy, </w:t>
            </w:r>
            <w:r>
              <w:rPr>
                <w:rFonts w:ascii="Arial" w:hAnsi="Arial" w:cs="Arial"/>
                <w:sz w:val="18"/>
                <w:szCs w:val="18"/>
              </w:rPr>
              <w:t>o p</w:t>
            </w:r>
            <w:r w:rsidRPr="00F06F98">
              <w:rPr>
                <w:rFonts w:ascii="Arial" w:hAnsi="Arial" w:cs="Arial"/>
                <w:sz w:val="18"/>
                <w:szCs w:val="18"/>
              </w:rPr>
              <w:t>rzekątn</w:t>
            </w:r>
            <w:r>
              <w:rPr>
                <w:rFonts w:ascii="Arial" w:hAnsi="Arial" w:cs="Arial"/>
                <w:sz w:val="18"/>
                <w:szCs w:val="18"/>
              </w:rPr>
              <w:t xml:space="preserve">ej min. 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23,5 cale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06F98">
              <w:rPr>
                <w:rFonts w:ascii="Arial" w:hAnsi="Arial" w:cs="Arial"/>
                <w:sz w:val="18"/>
                <w:szCs w:val="18"/>
              </w:rPr>
              <w:t>Rozdzielczość monitora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1920x1080.</w:t>
            </w:r>
          </w:p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06F98">
              <w:rPr>
                <w:rFonts w:ascii="Arial" w:hAnsi="Arial" w:cs="Arial"/>
                <w:sz w:val="18"/>
                <w:szCs w:val="18"/>
              </w:rPr>
              <w:t>bszar przeznaczony na wyświetlany obraz USG nie mniejszy niż 70%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F6F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Default="00AB708E" w:rsidP="00AB708E">
            <w:pPr>
              <w:pStyle w:val="Zawartotabeli"/>
              <w:snapToGrid w:val="0"/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&gt;23</w:t>
            </w:r>
            <w:r w:rsidR="00497353">
              <w:rPr>
                <w:rFonts w:ascii="Arial" w:hAnsi="Arial" w:cs="Arial"/>
                <w:sz w:val="18"/>
                <w:szCs w:val="18"/>
              </w:rPr>
              <w:t>,5</w:t>
            </w:r>
            <w:r>
              <w:rPr>
                <w:rFonts w:ascii="Arial" w:hAnsi="Arial" w:cs="Arial"/>
                <w:sz w:val="18"/>
                <w:szCs w:val="18"/>
              </w:rPr>
              <w:t>” – 10pkt</w:t>
            </w:r>
          </w:p>
          <w:p w:rsidR="00F06F98" w:rsidRPr="00F06F98" w:rsidRDefault="00AB708E" w:rsidP="00AB708E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=23</w:t>
            </w:r>
            <w:r w:rsidR="00497353">
              <w:rPr>
                <w:rFonts w:ascii="Arial" w:hAnsi="Arial" w:cs="Arial"/>
                <w:sz w:val="18"/>
                <w:szCs w:val="18"/>
              </w:rPr>
              <w:t>,5</w:t>
            </w:r>
            <w:r>
              <w:rPr>
                <w:rFonts w:ascii="Arial" w:hAnsi="Arial" w:cs="Arial"/>
                <w:sz w:val="18"/>
                <w:szCs w:val="18"/>
              </w:rPr>
              <w:t>”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AB708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Aparat wyposażony w panel dotykowy LCD/LED z możliwością regulacji nachylenia</w:t>
            </w:r>
            <w:r>
              <w:rPr>
                <w:rFonts w:ascii="Arial" w:hAnsi="Arial" w:cs="Arial"/>
                <w:sz w:val="18"/>
                <w:szCs w:val="18"/>
              </w:rPr>
              <w:t>, m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AB708E">
              <w:rPr>
                <w:rFonts w:ascii="Arial" w:hAnsi="Arial" w:cs="Arial"/>
                <w:sz w:val="18"/>
                <w:szCs w:val="18"/>
              </w:rPr>
              <w:t>13,8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cali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06F98">
              <w:rPr>
                <w:rFonts w:ascii="Arial" w:hAnsi="Arial" w:cs="Arial"/>
                <w:sz w:val="18"/>
                <w:szCs w:val="18"/>
              </w:rPr>
              <w:t>rozdzielczość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Pr="00F06F98">
              <w:rPr>
                <w:rFonts w:ascii="Arial" w:hAnsi="Arial" w:cs="Arial"/>
                <w:sz w:val="18"/>
                <w:szCs w:val="18"/>
              </w:rPr>
              <w:t>1920x1080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nachylenie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F06F98">
              <w:rPr>
                <w:rFonts w:ascii="Arial" w:hAnsi="Arial" w:cs="Arial"/>
                <w:sz w:val="18"/>
                <w:szCs w:val="18"/>
              </w:rPr>
              <w:t>30 stopni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Default="00AB708E" w:rsidP="00AB708E">
            <w:pPr>
              <w:pStyle w:val="Zawartotabeli"/>
              <w:snapToGrid w:val="0"/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&gt;13,8” – 10pkt</w:t>
            </w:r>
          </w:p>
          <w:p w:rsidR="00F06F98" w:rsidRPr="00F06F98" w:rsidRDefault="00AB708E" w:rsidP="00AB708E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=13,8”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B951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</w:t>
            </w:r>
            <w:r>
              <w:rPr>
                <w:rFonts w:ascii="Arial" w:hAnsi="Arial" w:cs="Arial"/>
                <w:sz w:val="18"/>
                <w:szCs w:val="18"/>
              </w:rPr>
              <w:t>personalizacji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panelu dotykowego </w:t>
            </w:r>
            <w:r>
              <w:rPr>
                <w:rFonts w:ascii="Arial" w:hAnsi="Arial" w:cs="Arial"/>
                <w:sz w:val="18"/>
                <w:szCs w:val="18"/>
              </w:rPr>
              <w:t>przez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użytkownik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B951DB">
              <w:rPr>
                <w:rFonts w:ascii="Arial" w:hAnsi="Arial" w:cs="Arial"/>
                <w:sz w:val="18"/>
                <w:szCs w:val="18"/>
              </w:rPr>
              <w:t xml:space="preserve">– możliwość </w:t>
            </w:r>
            <w:r>
              <w:rPr>
                <w:rFonts w:ascii="Arial" w:hAnsi="Arial" w:cs="Arial"/>
                <w:sz w:val="18"/>
                <w:szCs w:val="18"/>
              </w:rPr>
              <w:t>minimum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="00B951DB">
              <w:rPr>
                <w:rFonts w:ascii="Arial" w:hAnsi="Arial" w:cs="Arial"/>
                <w:sz w:val="18"/>
                <w:szCs w:val="18"/>
              </w:rPr>
              <w:t xml:space="preserve">dodawania, usuwania, zmiany </w:t>
            </w:r>
            <w:r w:rsidRPr="00F06F98">
              <w:rPr>
                <w:rFonts w:ascii="Arial" w:hAnsi="Arial" w:cs="Arial"/>
                <w:sz w:val="18"/>
                <w:szCs w:val="18"/>
              </w:rPr>
              <w:t>położeni</w:t>
            </w:r>
            <w:r w:rsidR="00B951DB">
              <w:rPr>
                <w:rFonts w:ascii="Arial" w:hAnsi="Arial" w:cs="Arial"/>
                <w:sz w:val="18"/>
                <w:szCs w:val="18"/>
              </w:rPr>
              <w:t>a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przycisków funkcyjnych</w:t>
            </w:r>
            <w:r w:rsidR="00B951D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06F98">
              <w:rPr>
                <w:rFonts w:ascii="Arial" w:hAnsi="Arial" w:cs="Arial"/>
                <w:sz w:val="18"/>
                <w:szCs w:val="18"/>
              </w:rPr>
              <w:t>Możliwość zapisu stworzonej aranżacji, exportu oraz importu ustawień przycisków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B951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Programowalne przez użytkownika przyciski na panelu sterowania – pulpit fizyczny</w:t>
            </w:r>
            <w:r w:rsidR="00B951DB">
              <w:rPr>
                <w:rFonts w:ascii="Arial" w:hAnsi="Arial" w:cs="Arial"/>
                <w:sz w:val="18"/>
                <w:szCs w:val="18"/>
              </w:rPr>
              <w:t>, m</w:t>
            </w:r>
            <w:r w:rsidR="00B951DB" w:rsidRPr="00F06F98">
              <w:rPr>
                <w:rFonts w:ascii="Arial" w:hAnsi="Arial" w:cs="Arial"/>
                <w:sz w:val="18"/>
                <w:szCs w:val="18"/>
              </w:rPr>
              <w:t>in. 10 przycisków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Wirtualna klawiatura numeryczna dostępna na ekranie dotykowym 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B951DB" w:rsidP="00B951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F06F98" w:rsidRPr="00F06F98">
              <w:rPr>
                <w:rFonts w:ascii="Arial" w:hAnsi="Arial" w:cs="Arial"/>
                <w:sz w:val="18"/>
                <w:szCs w:val="18"/>
              </w:rPr>
              <w:t xml:space="preserve">egulacja wysokości panelu sterowania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F06F98">
              <w:rPr>
                <w:rFonts w:ascii="Arial" w:hAnsi="Arial" w:cs="Arial"/>
                <w:sz w:val="18"/>
                <w:szCs w:val="18"/>
              </w:rPr>
              <w:t>óra /dół min. 16 cm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Panel sterowania z możliwością obrotu lewo/prawo </w:t>
            </w:r>
            <w:r w:rsidR="00B951DB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B951DB" w:rsidRPr="00B951DB">
              <w:rPr>
                <w:rFonts w:ascii="Arial" w:hAnsi="Arial" w:cs="Arial"/>
                <w:sz w:val="18"/>
                <w:szCs w:val="18"/>
              </w:rPr>
              <w:t>+/- 30°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Cyfrowa regulacja TGC dostępna na panelu dotykowym, z funkcją zapamiętywania kilku preferowanych ustawień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Skala szarości: min. 256 odcieni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DF7D3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Cyfrowy układ formowania wiązki ultradźwiękowej min. </w:t>
            </w:r>
            <w:r w:rsidR="00DF7D3D">
              <w:rPr>
                <w:rFonts w:ascii="Arial" w:hAnsi="Arial" w:cs="Arial"/>
                <w:sz w:val="18"/>
                <w:szCs w:val="18"/>
              </w:rPr>
              <w:t>8</w:t>
            </w:r>
            <w:r w:rsidRPr="00F06F98">
              <w:rPr>
                <w:rFonts w:ascii="Arial" w:hAnsi="Arial" w:cs="Arial"/>
                <w:sz w:val="18"/>
                <w:szCs w:val="18"/>
              </w:rPr>
              <w:t> </w:t>
            </w:r>
            <w:r w:rsidR="00DF7D3D">
              <w:rPr>
                <w:rFonts w:ascii="Arial" w:hAnsi="Arial" w:cs="Arial"/>
                <w:sz w:val="18"/>
                <w:szCs w:val="18"/>
              </w:rPr>
              <w:t>0</w:t>
            </w:r>
            <w:r w:rsidRPr="00F06F98">
              <w:rPr>
                <w:rFonts w:ascii="Arial" w:hAnsi="Arial" w:cs="Arial"/>
                <w:sz w:val="18"/>
                <w:szCs w:val="18"/>
              </w:rPr>
              <w:t>00 000  kanałów procesowych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B951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Maksymalna dynamika systemu</w:t>
            </w:r>
            <w:r w:rsidR="00B951DB"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1DB">
              <w:rPr>
                <w:rFonts w:ascii="Arial" w:hAnsi="Arial" w:cs="Arial"/>
                <w:sz w:val="18"/>
                <w:szCs w:val="18"/>
              </w:rPr>
              <w:t>m</w:t>
            </w:r>
            <w:r w:rsidR="00B951DB" w:rsidRPr="00F06F98">
              <w:rPr>
                <w:rFonts w:ascii="Arial" w:hAnsi="Arial" w:cs="Arial"/>
                <w:sz w:val="18"/>
                <w:szCs w:val="18"/>
              </w:rPr>
              <w:t xml:space="preserve">in. 256 </w:t>
            </w:r>
            <w:proofErr w:type="spellStart"/>
            <w:r w:rsidR="00B951DB" w:rsidRPr="00F06F98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Zakres pracy dostępnych głowic obrazowych min. 1-22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B951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Ilość aktywnych, równoważnych gniazd do podłączenia głowic obrazowych</w:t>
            </w:r>
            <w:r w:rsidR="00B951DB">
              <w:rPr>
                <w:rFonts w:ascii="Arial" w:hAnsi="Arial" w:cs="Arial"/>
                <w:sz w:val="18"/>
                <w:szCs w:val="18"/>
              </w:rPr>
              <w:t xml:space="preserve"> – min. </w:t>
            </w:r>
            <w:r w:rsidR="00B951DB" w:rsidRPr="00F06F9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B951DB" w:rsidP="00B95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Ilość obrazów pamięci dynamicznej CINE</w:t>
            </w:r>
            <w:r w:rsidR="006C24C4"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="006C24C4" w:rsidRPr="00F06F98">
              <w:rPr>
                <w:rFonts w:ascii="Arial" w:hAnsi="Arial" w:cs="Arial"/>
                <w:sz w:val="18"/>
                <w:szCs w:val="18"/>
              </w:rPr>
              <w:t>23000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6C24C4" w:rsidP="006C24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53A" w:rsidRPr="00C24476" w:rsidRDefault="00B3753A" w:rsidP="00B3753A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476">
              <w:rPr>
                <w:rFonts w:ascii="Arial" w:hAnsi="Arial" w:cs="Arial"/>
                <w:sz w:val="18"/>
                <w:szCs w:val="18"/>
              </w:rPr>
              <w:t>&gt;40000 – 10pkt</w:t>
            </w:r>
          </w:p>
          <w:p w:rsidR="00F06F98" w:rsidRPr="00F06F98" w:rsidRDefault="00B3753A" w:rsidP="00B3753A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  <w:r w:rsidRPr="00C24476">
              <w:rPr>
                <w:rFonts w:ascii="Arial" w:hAnsi="Arial" w:cs="Arial"/>
                <w:sz w:val="18"/>
                <w:szCs w:val="18"/>
              </w:rPr>
              <w:t>000-40000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Dysk twardy</w:t>
            </w:r>
            <w:r w:rsidR="00AB708E">
              <w:rPr>
                <w:rFonts w:ascii="Arial" w:hAnsi="Arial" w:cs="Arial"/>
                <w:sz w:val="18"/>
                <w:szCs w:val="18"/>
              </w:rPr>
              <w:t xml:space="preserve"> HDD lub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SSD</w:t>
            </w:r>
            <w:r w:rsidR="006C24C4"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="006C24C4" w:rsidRPr="00F06F98">
              <w:rPr>
                <w:rFonts w:ascii="Arial" w:hAnsi="Arial" w:cs="Arial"/>
                <w:sz w:val="18"/>
                <w:szCs w:val="18"/>
              </w:rPr>
              <w:t>500GB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6C24C4" w:rsidP="006C24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Default="00AB708E" w:rsidP="00AB708E">
            <w:pPr>
              <w:pStyle w:val="Zawartotabeli"/>
              <w:snapToGrid w:val="0"/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SSD – 10pkt</w:t>
            </w:r>
          </w:p>
          <w:p w:rsidR="00F06F98" w:rsidRPr="00F06F98" w:rsidRDefault="00AB708E" w:rsidP="00AB708E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HDD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Możliwość zarządzania u</w:t>
            </w:r>
            <w:r w:rsidR="006C24C4">
              <w:rPr>
                <w:rFonts w:ascii="Arial" w:hAnsi="Arial" w:cs="Arial"/>
                <w:sz w:val="18"/>
                <w:szCs w:val="18"/>
              </w:rPr>
              <w:t>prawnieniami  użytkowników min.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export obrazów, usuwanie badań 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6C24C4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6C24C4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Funkcja umożliwiająca automatyczne usuwanie badań po </w:t>
            </w:r>
            <w:r w:rsidR="006C24C4">
              <w:rPr>
                <w:rFonts w:ascii="Arial" w:hAnsi="Arial" w:cs="Arial"/>
                <w:sz w:val="18"/>
                <w:szCs w:val="18"/>
              </w:rPr>
              <w:t xml:space="preserve">ustalonym okresie czasu, </w:t>
            </w:r>
            <w:r w:rsidRPr="00F06F98">
              <w:rPr>
                <w:rFonts w:ascii="Arial" w:hAnsi="Arial" w:cs="Arial"/>
                <w:sz w:val="18"/>
                <w:szCs w:val="18"/>
              </w:rPr>
              <w:t>konfigurowalna przez użytkownika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Fabrycznie zainstalowa</w:t>
            </w:r>
            <w:r w:rsidR="006C24C4">
              <w:rPr>
                <w:rFonts w:ascii="Arial" w:hAnsi="Arial" w:cs="Arial"/>
                <w:sz w:val="18"/>
                <w:szCs w:val="18"/>
              </w:rPr>
              <w:t>ny system ochrony antywirusowej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Archiwizacja sekwencji filmowych na dysku twardym w czasie badania (równoległe nagrywanie) i po z</w:t>
            </w:r>
            <w:r w:rsidR="006C24C4">
              <w:rPr>
                <w:rFonts w:ascii="Arial" w:hAnsi="Arial" w:cs="Arial"/>
                <w:sz w:val="18"/>
                <w:szCs w:val="18"/>
              </w:rPr>
              <w:t>amrożeniu (pętli CINE)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B708E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Pr="00EF4634" w:rsidRDefault="00AB708E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8E" w:rsidRPr="0012646D" w:rsidRDefault="00AB708E" w:rsidP="00AB708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646D">
              <w:rPr>
                <w:rFonts w:ascii="Arial" w:hAnsi="Arial" w:cs="Arial"/>
                <w:sz w:val="18"/>
                <w:szCs w:val="18"/>
              </w:rPr>
              <w:t xml:space="preserve">Możliwość exportu obrazów i pętli obrazowych na dyski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12646D">
              <w:rPr>
                <w:rFonts w:ascii="Arial" w:hAnsi="Arial" w:cs="Arial"/>
                <w:sz w:val="18"/>
                <w:szCs w:val="18"/>
              </w:rPr>
              <w:t xml:space="preserve">CD, DVD, pamięci </w:t>
            </w:r>
            <w:proofErr w:type="spellStart"/>
            <w:r w:rsidRPr="0012646D">
              <w:rPr>
                <w:rFonts w:ascii="Arial" w:hAnsi="Arial" w:cs="Arial"/>
                <w:sz w:val="18"/>
                <w:szCs w:val="18"/>
              </w:rPr>
              <w:t>Pen-Drive</w:t>
            </w:r>
            <w:proofErr w:type="spellEnd"/>
            <w:r w:rsidRPr="0012646D">
              <w:rPr>
                <w:rFonts w:ascii="Arial" w:hAnsi="Arial" w:cs="Arial"/>
                <w:sz w:val="18"/>
                <w:szCs w:val="18"/>
              </w:rPr>
              <w:t xml:space="preserve"> w formatach min. JPG, DICOM, AVI (dla pętli obrazowych)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Pr="00793F6F" w:rsidRDefault="00AB708E" w:rsidP="00AB708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F6F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Pr="00793F6F" w:rsidRDefault="00AB708E" w:rsidP="00AB708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F6F">
              <w:rPr>
                <w:rFonts w:ascii="Arial" w:hAnsi="Arial" w:cs="Arial"/>
                <w:sz w:val="18"/>
                <w:szCs w:val="18"/>
              </w:rPr>
              <w:t>Dodatkowe formaty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3F6F">
              <w:rPr>
                <w:rFonts w:ascii="Arial" w:hAnsi="Arial" w:cs="Arial"/>
                <w:sz w:val="18"/>
                <w:szCs w:val="18"/>
              </w:rPr>
              <w:t xml:space="preserve">TIFF, BMP – </w:t>
            </w:r>
            <w:r>
              <w:rPr>
                <w:rFonts w:ascii="Arial" w:hAnsi="Arial" w:cs="Arial"/>
                <w:sz w:val="18"/>
                <w:szCs w:val="18"/>
              </w:rPr>
              <w:t>10pkt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08E" w:rsidRPr="00F06F98" w:rsidRDefault="00AB708E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24C4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4C4" w:rsidRPr="00F06F98" w:rsidRDefault="006C24C4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F98">
              <w:rPr>
                <w:rFonts w:ascii="Arial" w:hAnsi="Arial" w:cs="Arial"/>
                <w:b/>
                <w:sz w:val="18"/>
                <w:szCs w:val="18"/>
              </w:rPr>
              <w:t>TRYBY OBRAZOWANIA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Tryb B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Głębokość penetracji 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- minimalny zakres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2-55 cm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Wyświetlany 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minimalny </w:t>
            </w:r>
            <w:r w:rsidRPr="00F06F98">
              <w:rPr>
                <w:rFonts w:ascii="Arial" w:hAnsi="Arial" w:cs="Arial"/>
                <w:sz w:val="18"/>
                <w:szCs w:val="18"/>
              </w:rPr>
              <w:t>zakres pola obrazowego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0-55 cm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Obrazowanie trapezowe na głowicach liniowych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Maksymalna prędkość obrazowania (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 xml:space="preserve">5000 </w:t>
            </w:r>
            <w:proofErr w:type="spellStart"/>
            <w:r w:rsidR="00EA0FA7" w:rsidRPr="00F06F98">
              <w:rPr>
                <w:rFonts w:ascii="Arial" w:hAnsi="Arial" w:cs="Arial"/>
                <w:sz w:val="18"/>
                <w:szCs w:val="18"/>
              </w:rPr>
              <w:t>fps</w:t>
            </w:r>
            <w:proofErr w:type="spellEnd"/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Zoom dla obrazów „na żywo” i zatrzymanych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Możliwość rotacji obrazu o 360° w skoku co 90°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 ±5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 w:rsidR="00EA0FA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Zmiana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Pr="00F06F98">
              <w:rPr>
                <w:rFonts w:ascii="Arial" w:hAnsi="Arial" w:cs="Arial"/>
                <w:sz w:val="18"/>
                <w:szCs w:val="18"/>
              </w:rPr>
              <w:t>: wzmocnienia całościowego, TGC, dynamiki,  obrazu zamrożonego i obrazu z pamięci CINE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 w:rsidR="00EA0FA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Obrazowanie harmoniczne oraz obrazowanie harmoniczne z odwróconym impulsem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 – min.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5 częstotliwości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ind w:left="57" w:right="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Funkcja automatycznej optymalizacji obrazu </w:t>
            </w:r>
            <w:r w:rsidR="00EA0FA7">
              <w:rPr>
                <w:rFonts w:ascii="Arial" w:hAnsi="Arial" w:cs="Arial"/>
                <w:sz w:val="18"/>
                <w:szCs w:val="18"/>
              </w:rPr>
              <w:t>B przy pomocy jednego przycisku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Tryb 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Tryb M z Dopplerem Kolorowym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EA0FA7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Anatomiczny tryb 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Tryb Doppler Kolorowy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Maksymalna prędkość obrazowania w trybie PWD 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680 Hz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EA0FA7" w:rsidP="00EA0FA7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z</w:t>
            </w:r>
            <w:r w:rsidR="00F06F98" w:rsidRPr="00F06F98">
              <w:rPr>
                <w:rFonts w:ascii="Arial" w:hAnsi="Arial" w:cs="Arial"/>
                <w:sz w:val="18"/>
                <w:szCs w:val="18"/>
              </w:rPr>
              <w:t>akres PRF dla Dopplera kolorowego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od 0,05KHz do 25KHz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automatycznie dostosowujące wzmocnienie w trybie Dopplera kolorowego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Maksymalny kąt pochylenia bramki Kolorowego Dopplera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 min. 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+/- 30°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automatycznej optymalizacji dla trybu Dopplera kolorowego min. automatyczne ustawienie i pochylenie bramki ROI realizowane po przyc</w:t>
            </w:r>
            <w:r w:rsidR="00EA0FA7">
              <w:rPr>
                <w:rFonts w:ascii="Arial" w:hAnsi="Arial" w:cs="Arial"/>
                <w:sz w:val="18"/>
                <w:szCs w:val="18"/>
              </w:rPr>
              <w:t>iśnięciu dedykowanego przycisku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 w:rsidR="00EA0FA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Obrazowanie złożeniowe (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B+B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>/CD) w czasie rzeczywistym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Spektralny Doppler Pulsacyjny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EA0FA7" w:rsidP="00EA0FA7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z</w:t>
            </w:r>
            <w:r w:rsidR="00F06F98" w:rsidRPr="00F06F98">
              <w:rPr>
                <w:rFonts w:ascii="Arial" w:hAnsi="Arial" w:cs="Arial"/>
                <w:sz w:val="18"/>
                <w:szCs w:val="18"/>
              </w:rPr>
              <w:t>akres PRF dla Dopplera Pulsacyjnego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od 1KHz do 35KHz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Regulacja wielkości bramki w Dopplerze Pulsacyjnym</w:t>
            </w:r>
            <w:r w:rsidR="00EA0FA7">
              <w:rPr>
                <w:rFonts w:ascii="Arial" w:hAnsi="Arial" w:cs="Arial"/>
                <w:sz w:val="18"/>
                <w:szCs w:val="18"/>
              </w:rPr>
              <w:t xml:space="preserve"> w minimalnym zakresie </w:t>
            </w:r>
            <w:r w:rsidR="00EA0FA7" w:rsidRPr="00F06F98">
              <w:rPr>
                <w:rFonts w:ascii="Arial" w:hAnsi="Arial" w:cs="Arial"/>
                <w:sz w:val="18"/>
                <w:szCs w:val="18"/>
              </w:rPr>
              <w:t>0,5-25 mm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EA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F06F98">
              <w:rPr>
                <w:rFonts w:ascii="Arial" w:hAnsi="Arial" w:cs="Arial"/>
                <w:sz w:val="18"/>
                <w:szCs w:val="18"/>
                <w:lang w:val="en-US"/>
              </w:rPr>
              <w:t>Tryb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  <w:lang w:val="en-US"/>
              </w:rPr>
              <w:t xml:space="preserve"> Triplex (B+CD/PD+PWD)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automatycznej optymalizacji parametrów przepływu dla trybu spektralnego Dopplera pulsacyjnego min. dopasowanie skali i poziomu linii bazowej, po przyciśnięciu dedykowanego przycisku.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Jednoprzyciskowa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funkcja automatycznie umieszczająca bramkę SV w trybie PWD w środku naczynia wraz z automaty</w:t>
            </w:r>
            <w:r w:rsidR="00EA0FA7">
              <w:rPr>
                <w:rFonts w:ascii="Arial" w:hAnsi="Arial" w:cs="Arial"/>
                <w:sz w:val="18"/>
                <w:szCs w:val="18"/>
              </w:rPr>
              <w:t>cznym ustawieniem kąta korekcji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EA0FA7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0FA7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A7" w:rsidRPr="00F06F98" w:rsidRDefault="00EA0FA7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b/>
                <w:sz w:val="18"/>
                <w:szCs w:val="18"/>
              </w:rPr>
              <w:t>INNE FUNKCJE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817B4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Obrazowanie krzyżowe na głowicach liniowych i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convex</w:t>
            </w:r>
            <w:proofErr w:type="spellEnd"/>
            <w:r w:rsidR="00817B4D"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7B4D">
              <w:rPr>
                <w:rFonts w:ascii="Arial" w:hAnsi="Arial" w:cs="Arial"/>
                <w:sz w:val="18"/>
                <w:szCs w:val="18"/>
              </w:rPr>
              <w:t>m</w:t>
            </w:r>
            <w:r w:rsidR="00817B4D" w:rsidRPr="00F06F98">
              <w:rPr>
                <w:rFonts w:ascii="Arial" w:hAnsi="Arial" w:cs="Arial"/>
                <w:sz w:val="18"/>
                <w:szCs w:val="18"/>
              </w:rPr>
              <w:t>in. 7 ustawień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817B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powiększenia obrazu diagnostycznego - zoom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Zaawansowany filtr do redukcji szumów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specklowych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polepszający obrazowanie w trybie 2D z jednoczesnym uwydatnieniem granic </w:t>
            </w:r>
            <w:r w:rsidR="00817B4D">
              <w:rPr>
                <w:rFonts w:ascii="Arial" w:hAnsi="Arial" w:cs="Arial"/>
                <w:sz w:val="18"/>
                <w:szCs w:val="18"/>
              </w:rPr>
              <w:t xml:space="preserve">tkanek o różnej </w:t>
            </w:r>
            <w:proofErr w:type="spellStart"/>
            <w:r w:rsidR="00817B4D">
              <w:rPr>
                <w:rFonts w:ascii="Arial" w:hAnsi="Arial" w:cs="Arial"/>
                <w:sz w:val="18"/>
                <w:szCs w:val="18"/>
              </w:rPr>
              <w:t>echogeniczności</w:t>
            </w:r>
            <w:proofErr w:type="spellEnd"/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817B4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mechanicznej zmiany płaszczyzny obrazowania na głowicy wolumetrycznej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convex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microconvex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(rotacja przetworników), funkcja realizowana z poziomu ekranu dotykowego</w:t>
            </w:r>
            <w:r w:rsidR="00817B4D"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7B4D">
              <w:rPr>
                <w:rFonts w:ascii="Arial" w:hAnsi="Arial" w:cs="Arial"/>
                <w:sz w:val="18"/>
                <w:szCs w:val="18"/>
              </w:rPr>
              <w:t>m</w:t>
            </w:r>
            <w:r w:rsidR="00817B4D" w:rsidRPr="00F06F98">
              <w:rPr>
                <w:rFonts w:ascii="Arial" w:hAnsi="Arial" w:cs="Arial"/>
                <w:sz w:val="18"/>
                <w:szCs w:val="18"/>
              </w:rPr>
              <w:t xml:space="preserve">in. </w:t>
            </w:r>
            <w:r w:rsidR="00817B4D" w:rsidRPr="00F06F98">
              <w:rPr>
                <w:rFonts w:cs="Arial"/>
                <w:sz w:val="18"/>
                <w:szCs w:val="18"/>
              </w:rPr>
              <w:t>⁺</w:t>
            </w:r>
            <w:r w:rsidR="00817B4D" w:rsidRPr="00F06F98">
              <w:rPr>
                <w:rFonts w:ascii="Arial" w:hAnsi="Arial" w:cs="Arial"/>
                <w:sz w:val="18"/>
                <w:szCs w:val="18"/>
              </w:rPr>
              <w:t>∕</w:t>
            </w:r>
            <w:r w:rsidR="00817B4D" w:rsidRPr="00F06F98">
              <w:rPr>
                <w:rFonts w:cs="Arial"/>
                <w:sz w:val="18"/>
                <w:szCs w:val="18"/>
              </w:rPr>
              <w:t>₋</w:t>
            </w:r>
            <w:r w:rsidR="00817B4D" w:rsidRPr="00F06F98">
              <w:rPr>
                <w:rFonts w:ascii="Arial" w:hAnsi="Arial" w:cs="Arial"/>
                <w:sz w:val="18"/>
                <w:szCs w:val="18"/>
              </w:rPr>
              <w:t xml:space="preserve"> 45⁰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817B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 w:rsidR="00817B4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Zaawansowany tryb Dopplerowski dedykowany do obrazowania wysokiej czułości i rozdzielczości do wykryw</w:t>
            </w:r>
            <w:r w:rsidR="00817B4D">
              <w:rPr>
                <w:rFonts w:ascii="Arial" w:hAnsi="Arial" w:cs="Arial"/>
                <w:sz w:val="18"/>
                <w:szCs w:val="18"/>
              </w:rPr>
              <w:t>ania  bardzo wolnych przepływów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automatycznych pomiarów biometrii płodu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Oprogramowanie służące  do szczegółowego obrazowania drobnych obiektów (w niewielkim stopniu różniących się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echogenicznością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od otaczających tkanek), umożliwiające dokładną wizualizację włókien mięśniowych, przyczepów, ścięgien jak także innych struktur anatomicznych znacznie, poprawiające r</w:t>
            </w:r>
            <w:r w:rsidR="00817B4D">
              <w:rPr>
                <w:rFonts w:ascii="Arial" w:hAnsi="Arial" w:cs="Arial"/>
                <w:sz w:val="18"/>
                <w:szCs w:val="18"/>
              </w:rPr>
              <w:t>ozdzielczość uzyskanych obrazów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Oprogramowanie pomiarowe do badań min: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ginekologicznych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położniczych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 xml:space="preserve">echo płodu 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7B4D">
              <w:rPr>
                <w:rFonts w:ascii="Arial" w:hAnsi="Arial" w:cs="Arial"/>
                <w:sz w:val="18"/>
                <w:szCs w:val="18"/>
              </w:rPr>
              <w:t>mięśniowoszkieletowych</w:t>
            </w:r>
            <w:proofErr w:type="spellEnd"/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pediatrycznych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17B4D">
              <w:rPr>
                <w:rFonts w:ascii="Arial" w:hAnsi="Arial" w:cs="Arial"/>
                <w:sz w:val="18"/>
                <w:szCs w:val="18"/>
              </w:rPr>
              <w:t>transkranialnych</w:t>
            </w:r>
            <w:proofErr w:type="spellEnd"/>
          </w:p>
          <w:p w:rsidR="00F06F98" w:rsidRPr="00817B4D" w:rsidRDefault="00F06F98" w:rsidP="00817B4D">
            <w:pPr>
              <w:pStyle w:val="Akapitzlist"/>
              <w:numPr>
                <w:ilvl w:val="0"/>
                <w:numId w:val="25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urologicznych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817B4D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Pomiary podstawowe na obrazie:</w:t>
            </w:r>
          </w:p>
          <w:p w:rsidR="00F06F98" w:rsidRPr="00F06F98" w:rsidRDefault="00817B4D" w:rsidP="00817B4D">
            <w:pPr>
              <w:numPr>
                <w:ilvl w:val="0"/>
                <w:numId w:val="26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odległości</w:t>
            </w:r>
          </w:p>
          <w:p w:rsidR="00F06F98" w:rsidRPr="00F06F98" w:rsidRDefault="00817B4D" w:rsidP="00817B4D">
            <w:pPr>
              <w:numPr>
                <w:ilvl w:val="0"/>
                <w:numId w:val="26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obwodu</w:t>
            </w:r>
          </w:p>
          <w:p w:rsidR="00F06F98" w:rsidRPr="00F06F98" w:rsidRDefault="00817B4D" w:rsidP="00817B4D">
            <w:pPr>
              <w:numPr>
                <w:ilvl w:val="0"/>
                <w:numId w:val="26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pola powierzchni</w:t>
            </w:r>
          </w:p>
          <w:p w:rsidR="00F06F98" w:rsidRPr="00F06F98" w:rsidRDefault="00F06F98" w:rsidP="00817B4D">
            <w:pPr>
              <w:numPr>
                <w:ilvl w:val="0"/>
                <w:numId w:val="26"/>
              </w:numPr>
              <w:suppressAutoHyphens/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objętości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817B4D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Możliwość stworzenia własnych p</w:t>
            </w:r>
            <w:r w:rsidR="00817B4D">
              <w:rPr>
                <w:rFonts w:ascii="Arial" w:hAnsi="Arial" w:cs="Arial"/>
                <w:sz w:val="18"/>
                <w:szCs w:val="18"/>
              </w:rPr>
              <w:t>omiarów i formuł obliczeniowych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obrazująca powiększenie znacznika pomiarowego (lupa), pozwalająca wykonywać pomiary z bardzo dużą precyzją bez konieczności powiększania obszaru zainteresowania. Okno powiększenia wyświetlone poza obrazem d</w:t>
            </w:r>
            <w:r w:rsidR="00817B4D">
              <w:rPr>
                <w:rFonts w:ascii="Arial" w:hAnsi="Arial" w:cs="Arial"/>
                <w:sz w:val="18"/>
                <w:szCs w:val="18"/>
              </w:rPr>
              <w:t>iagnostycznym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pStyle w:val="Default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 xml:space="preserve">Możliwość tworzenia protokołów badań – sekwencje następujących po sobie zdarzeń min. </w:t>
            </w:r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pom</w:t>
            </w:r>
            <w:r w:rsidR="00817B4D">
              <w:rPr>
                <w:rFonts w:ascii="Arial" w:hAnsi="Arial" w:cs="Arial"/>
                <w:color w:val="auto"/>
                <w:sz w:val="18"/>
                <w:szCs w:val="18"/>
              </w:rPr>
              <w:t>iary, zmiana trybów obrazowania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pStyle w:val="Default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>Fabrycznie montowana wysuwana klawiatura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DF7D3D" w:rsidP="00817B4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</w:t>
            </w:r>
            <w:r w:rsidR="00F06F98" w:rsidRPr="00F06F98">
              <w:rPr>
                <w:rFonts w:ascii="Arial" w:hAnsi="Arial" w:cs="Arial"/>
                <w:sz w:val="18"/>
                <w:szCs w:val="18"/>
              </w:rPr>
              <w:t xml:space="preserve"> Dopplerowski służący do detekcji i obrazowania </w:t>
            </w:r>
            <w:proofErr w:type="spellStart"/>
            <w:r w:rsidR="00F06F98" w:rsidRPr="00F06F98">
              <w:rPr>
                <w:rFonts w:ascii="Arial" w:hAnsi="Arial" w:cs="Arial"/>
                <w:sz w:val="18"/>
                <w:szCs w:val="18"/>
              </w:rPr>
              <w:t>mikronaczyń</w:t>
            </w:r>
            <w:proofErr w:type="spellEnd"/>
            <w:r w:rsidR="00F06F98"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7B4D">
              <w:rPr>
                <w:rFonts w:ascii="Arial" w:hAnsi="Arial" w:cs="Arial"/>
                <w:sz w:val="18"/>
                <w:szCs w:val="18"/>
              </w:rPr>
              <w:t>z</w:t>
            </w:r>
            <w:r w:rsidR="00F06F98" w:rsidRPr="00F06F98">
              <w:rPr>
                <w:rFonts w:ascii="Arial" w:hAnsi="Arial" w:cs="Arial"/>
                <w:sz w:val="18"/>
                <w:szCs w:val="18"/>
              </w:rPr>
              <w:t xml:space="preserve"> możliwością wycięcia tła obrazu tak aby na ekranie w obszarze zainteresowania ROI widoczne były tylko naczynia. Aplikacje w których funkcja jest aktywna min. małe narządy, jama brzuszna, MSK, OB. Oprogramowanie ma umożliwiać wyliczenie współczynnika VI (</w:t>
            </w:r>
            <w:proofErr w:type="spellStart"/>
            <w:r w:rsidR="00F06F98" w:rsidRPr="00F06F98">
              <w:rPr>
                <w:rFonts w:ascii="Arial" w:hAnsi="Arial" w:cs="Arial"/>
                <w:sz w:val="18"/>
                <w:szCs w:val="18"/>
              </w:rPr>
              <w:t>vacular</w:t>
            </w:r>
            <w:proofErr w:type="spellEnd"/>
            <w:r w:rsidR="00F06F98" w:rsidRPr="00F06F9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6F98" w:rsidRPr="00F06F98">
              <w:rPr>
                <w:rFonts w:ascii="Arial" w:hAnsi="Arial" w:cs="Arial"/>
                <w:sz w:val="18"/>
                <w:szCs w:val="18"/>
              </w:rPr>
              <w:t>index</w:t>
            </w:r>
            <w:proofErr w:type="spellEnd"/>
            <w:r w:rsidR="00F06F98" w:rsidRPr="00F06F98">
              <w:rPr>
                <w:rFonts w:ascii="Arial" w:hAnsi="Arial" w:cs="Arial"/>
                <w:sz w:val="18"/>
                <w:szCs w:val="18"/>
              </w:rPr>
              <w:t>) z zaznaczonego przez użytkownika obszaru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Obrazowanie panoramiczne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Dicom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 3.0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Funkcja pseudo trójwymiarowej wizualizacji przepływu, która pomaga intuicyjnie zrozumieć strukturę przepływu krwi i małych naczyń krwionośnych w obrazowaniu 2D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D3D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EF4634" w:rsidRDefault="00DF7D3D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D3D" w:rsidRPr="00F06F98" w:rsidRDefault="000C60A2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Doppler Fali Ciągłej wraz z pomiarami kardiologicznymi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0C60A2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DF7D3D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DF7D3D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D3D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EF4634" w:rsidRDefault="00DF7D3D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D3D" w:rsidRPr="00F06F98" w:rsidRDefault="000C60A2" w:rsidP="000C60A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Fabrycznie wbudowana bateria podtrzymująca pracę aparatu w momencie zaniku zasilania – min. 40 minut pracy aparatu. Wskaźnik stopnia zużycia baterii wyświetlany na monitorze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0C60A2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DF7D3D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D3D" w:rsidRPr="00F06F98" w:rsidRDefault="00DF7D3D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B4D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D" w:rsidRPr="00F06F98" w:rsidRDefault="00817B4D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GŁOWICE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Głowica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convex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wykonana w technologii Single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Cristal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lub matrycowej do badań brzusznych oraz ginekologiczno-położniczych</w:t>
            </w:r>
          </w:p>
          <w:p w:rsidR="00F06F98" w:rsidRPr="00817B4D" w:rsidRDefault="00817B4D" w:rsidP="00817B4D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 xml:space="preserve">minimalny </w:t>
            </w:r>
            <w:r w:rsidR="00F06F98" w:rsidRPr="00817B4D">
              <w:rPr>
                <w:rFonts w:ascii="Arial" w:hAnsi="Arial" w:cs="Arial"/>
                <w:sz w:val="18"/>
                <w:szCs w:val="18"/>
              </w:rPr>
              <w:t>zakres częstotliwości pracy</w:t>
            </w:r>
            <w:r w:rsidRPr="00817B4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F06F98" w:rsidRPr="00817B4D">
              <w:rPr>
                <w:rFonts w:ascii="Arial" w:hAnsi="Arial" w:cs="Arial"/>
                <w:sz w:val="18"/>
                <w:szCs w:val="18"/>
              </w:rPr>
              <w:t xml:space="preserve">1-7 </w:t>
            </w:r>
            <w:proofErr w:type="spellStart"/>
            <w:r w:rsidR="00F06F98" w:rsidRPr="00817B4D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F06F98" w:rsidRPr="00817B4D" w:rsidRDefault="00F06F98" w:rsidP="00817B4D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ilość elementów: min. 192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kąt skanowania:  min. 66°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możliwość pracy z przystawką biopsyjną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817B4D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Głowica liniowa wykonana w technologii Single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Cristal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lub matrycowej do badań mięśniowo szkieletowych, małych narządów, naczyniowych</w:t>
            </w:r>
          </w:p>
          <w:p w:rsidR="00F06F98" w:rsidRPr="00817B4D" w:rsidRDefault="00817B4D" w:rsidP="00817B4D">
            <w:pPr>
              <w:pStyle w:val="Akapitzlist"/>
              <w:numPr>
                <w:ilvl w:val="0"/>
                <w:numId w:val="2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</w:t>
            </w:r>
            <w:r w:rsidR="00F06F98" w:rsidRPr="00817B4D">
              <w:rPr>
                <w:rFonts w:ascii="Arial" w:hAnsi="Arial" w:cs="Arial"/>
                <w:sz w:val="18"/>
                <w:szCs w:val="18"/>
              </w:rPr>
              <w:t>za</w:t>
            </w:r>
            <w:r>
              <w:rPr>
                <w:rFonts w:ascii="Arial" w:hAnsi="Arial" w:cs="Arial"/>
                <w:sz w:val="18"/>
                <w:szCs w:val="18"/>
              </w:rPr>
              <w:t xml:space="preserve">kres częstotliwości pracy: </w:t>
            </w:r>
            <w:r w:rsidR="00F06F98" w:rsidRPr="00817B4D">
              <w:rPr>
                <w:rFonts w:ascii="Arial" w:hAnsi="Arial" w:cs="Arial"/>
                <w:sz w:val="18"/>
                <w:szCs w:val="18"/>
              </w:rPr>
              <w:t xml:space="preserve">2-14 </w:t>
            </w:r>
            <w:proofErr w:type="spellStart"/>
            <w:r w:rsidR="00F06F98" w:rsidRPr="00817B4D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F06F98" w:rsidRPr="00817B4D" w:rsidRDefault="00F06F98" w:rsidP="00817B4D">
            <w:pPr>
              <w:pStyle w:val="Akapitzlist"/>
              <w:numPr>
                <w:ilvl w:val="0"/>
                <w:numId w:val="2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ilość elementów: min. 250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 xml:space="preserve">szerokość </w:t>
            </w:r>
            <w:proofErr w:type="spellStart"/>
            <w:r w:rsidRPr="00817B4D">
              <w:rPr>
                <w:rFonts w:ascii="Arial" w:hAnsi="Arial" w:cs="Arial"/>
                <w:sz w:val="18"/>
                <w:szCs w:val="18"/>
              </w:rPr>
              <w:t>skanu</w:t>
            </w:r>
            <w:proofErr w:type="spellEnd"/>
            <w:r w:rsidRPr="00817B4D">
              <w:rPr>
                <w:rFonts w:ascii="Arial" w:hAnsi="Arial" w:cs="Arial"/>
                <w:sz w:val="18"/>
                <w:szCs w:val="18"/>
              </w:rPr>
              <w:t>: min 50 mm</w:t>
            </w:r>
          </w:p>
          <w:p w:rsidR="00F06F98" w:rsidRPr="00817B4D" w:rsidRDefault="00F06F98" w:rsidP="00817B4D">
            <w:pPr>
              <w:pStyle w:val="Akapitzlist"/>
              <w:numPr>
                <w:ilvl w:val="0"/>
                <w:numId w:val="2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możliwość pracy z przystawką biopsyjną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817B4D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0A2" w:rsidRDefault="00F06F98" w:rsidP="000C60A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Głowica </w:t>
            </w:r>
            <w:proofErr w:type="spellStart"/>
            <w:r w:rsidR="000C60A2">
              <w:rPr>
                <w:rFonts w:ascii="Arial" w:hAnsi="Arial" w:cs="Arial"/>
                <w:sz w:val="18"/>
                <w:szCs w:val="18"/>
              </w:rPr>
              <w:t>Phased</w:t>
            </w:r>
            <w:proofErr w:type="spellEnd"/>
            <w:r w:rsidR="000C60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C60A2">
              <w:rPr>
                <w:rFonts w:ascii="Arial" w:hAnsi="Arial" w:cs="Arial"/>
                <w:sz w:val="18"/>
                <w:szCs w:val="18"/>
              </w:rPr>
              <w:t>Array</w:t>
            </w:r>
            <w:proofErr w:type="spellEnd"/>
            <w:r w:rsidR="000C60A2">
              <w:rPr>
                <w:rFonts w:ascii="Arial" w:hAnsi="Arial" w:cs="Arial"/>
                <w:sz w:val="18"/>
                <w:szCs w:val="18"/>
              </w:rPr>
              <w:t xml:space="preserve"> do badań kardiologicznych, naczyniowych oraz brzusznych:</w:t>
            </w:r>
          </w:p>
          <w:p w:rsidR="000C60A2" w:rsidRPr="00817B4D" w:rsidRDefault="000C60A2" w:rsidP="000C60A2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>minimalny zakres częstotliwości pracy: 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7B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17B4D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0C60A2" w:rsidRPr="00817B4D" w:rsidRDefault="000C60A2" w:rsidP="000C60A2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 xml:space="preserve">ilość elementów: min. </w:t>
            </w: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F06F98" w:rsidRPr="000C60A2" w:rsidRDefault="000C60A2" w:rsidP="000C60A2">
            <w:pPr>
              <w:pStyle w:val="Akapitzlist"/>
              <w:numPr>
                <w:ilvl w:val="0"/>
                <w:numId w:val="27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7B4D">
              <w:rPr>
                <w:rFonts w:ascii="Arial" w:hAnsi="Arial" w:cs="Arial"/>
                <w:sz w:val="18"/>
                <w:szCs w:val="18"/>
              </w:rPr>
              <w:t xml:space="preserve">kąt skanowania:  min. </w:t>
            </w: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Pr="00817B4D">
              <w:rPr>
                <w:rFonts w:ascii="Arial" w:hAnsi="Arial" w:cs="Arial"/>
                <w:sz w:val="18"/>
                <w:szCs w:val="18"/>
              </w:rPr>
              <w:t>°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817B4D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Drukarka B/W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B4D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D" w:rsidRPr="00F06F98" w:rsidRDefault="00817B4D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MOŻLIWOŚCI ROZBUDOWY</w:t>
            </w:r>
          </w:p>
        </w:tc>
      </w:tr>
      <w:tr w:rsidR="00DD3261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Pr="00EF4634" w:rsidRDefault="00DD3261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61" w:rsidRPr="00F06F98" w:rsidRDefault="00DD3261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Możliwość rozbudowy o głowicę liniową do badań mięśniowo szkieletowych, małych narządów, naczyniowych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3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z</w:t>
            </w:r>
            <w:r w:rsidRPr="0062000C">
              <w:rPr>
                <w:rFonts w:ascii="Arial" w:hAnsi="Arial" w:cs="Arial"/>
                <w:sz w:val="18"/>
                <w:szCs w:val="18"/>
              </w:rPr>
              <w:t>akres częstotliwości pracy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62000C">
              <w:rPr>
                <w:rFonts w:ascii="Arial" w:hAnsi="Arial" w:cs="Arial"/>
                <w:sz w:val="18"/>
                <w:szCs w:val="18"/>
              </w:rPr>
              <w:t xml:space="preserve"> 4-18 </w:t>
            </w:r>
            <w:proofErr w:type="spellStart"/>
            <w:r w:rsidRPr="0062000C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DD3261" w:rsidRPr="0062000C" w:rsidRDefault="00DD3261" w:rsidP="0062000C">
            <w:pPr>
              <w:pStyle w:val="Akapitzlist"/>
              <w:numPr>
                <w:ilvl w:val="0"/>
                <w:numId w:val="33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62000C">
              <w:rPr>
                <w:rFonts w:ascii="Arial" w:hAnsi="Arial" w:cs="Arial"/>
                <w:sz w:val="18"/>
                <w:szCs w:val="18"/>
              </w:rPr>
              <w:t>lość elementów: min. 288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3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0C">
              <w:rPr>
                <w:rFonts w:ascii="Arial" w:hAnsi="Arial" w:cs="Arial"/>
                <w:sz w:val="18"/>
                <w:szCs w:val="18"/>
              </w:rPr>
              <w:t xml:space="preserve">szerokość </w:t>
            </w:r>
            <w:proofErr w:type="spellStart"/>
            <w:r w:rsidRPr="0062000C">
              <w:rPr>
                <w:rFonts w:ascii="Arial" w:hAnsi="Arial" w:cs="Arial"/>
                <w:sz w:val="18"/>
                <w:szCs w:val="18"/>
              </w:rPr>
              <w:t>skanu</w:t>
            </w:r>
            <w:proofErr w:type="spellEnd"/>
            <w:r w:rsidRPr="0062000C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62000C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2000C">
              <w:rPr>
                <w:rFonts w:ascii="Arial" w:hAnsi="Arial" w:cs="Arial"/>
                <w:sz w:val="18"/>
                <w:szCs w:val="18"/>
              </w:rPr>
              <w:t xml:space="preserve"> 40 mm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3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0C">
              <w:rPr>
                <w:rFonts w:ascii="Arial" w:hAnsi="Arial" w:cs="Arial"/>
                <w:sz w:val="18"/>
                <w:szCs w:val="18"/>
              </w:rPr>
              <w:t>możliwość podłączenia przystawki biopsyjnej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Default="00DD3261" w:rsidP="00DD3261">
            <w:pPr>
              <w:jc w:val="center"/>
            </w:pPr>
            <w:r w:rsidRPr="003B5F29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Default="00DD3261" w:rsidP="00DD3261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>TAK- 10pkt</w:t>
            </w:r>
          </w:p>
          <w:p w:rsidR="00DD3261" w:rsidRPr="00F06F98" w:rsidRDefault="00DD3261" w:rsidP="00DD3261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Pr="00F06F98" w:rsidRDefault="00DD3261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261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Pr="00EF4634" w:rsidRDefault="00DD3261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61" w:rsidRPr="00F06F98" w:rsidRDefault="00DD3261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rozbudowy o głowicę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convex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do badań brzusznych, pediatrycznych, mięśniowo-szkieletowych oraz ginekologiczno-położniczych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4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z</w:t>
            </w:r>
            <w:r w:rsidRPr="0062000C">
              <w:rPr>
                <w:rFonts w:ascii="Arial" w:hAnsi="Arial" w:cs="Arial"/>
                <w:sz w:val="18"/>
                <w:szCs w:val="18"/>
              </w:rPr>
              <w:t xml:space="preserve">akres częstotliwości pracy 3-10 </w:t>
            </w:r>
            <w:proofErr w:type="spellStart"/>
            <w:r w:rsidRPr="0062000C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DD3261" w:rsidRPr="0062000C" w:rsidRDefault="00DD3261" w:rsidP="0062000C">
            <w:pPr>
              <w:pStyle w:val="Akapitzlist"/>
              <w:numPr>
                <w:ilvl w:val="0"/>
                <w:numId w:val="34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62000C">
              <w:rPr>
                <w:rFonts w:ascii="Arial" w:hAnsi="Arial" w:cs="Arial"/>
                <w:sz w:val="18"/>
                <w:szCs w:val="18"/>
              </w:rPr>
              <w:t>lość elementów: min. 192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4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kąt skanowania: </w:t>
            </w:r>
            <w:r w:rsidRPr="0062000C">
              <w:rPr>
                <w:rFonts w:ascii="Arial" w:hAnsi="Arial" w:cs="Arial"/>
                <w:sz w:val="18"/>
                <w:szCs w:val="18"/>
              </w:rPr>
              <w:t>min. 58°</w:t>
            </w:r>
          </w:p>
          <w:p w:rsidR="00DD3261" w:rsidRPr="0062000C" w:rsidRDefault="00DD3261" w:rsidP="0062000C">
            <w:pPr>
              <w:pStyle w:val="Akapitzlist"/>
              <w:numPr>
                <w:ilvl w:val="0"/>
                <w:numId w:val="34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00C">
              <w:rPr>
                <w:rFonts w:ascii="Arial" w:hAnsi="Arial" w:cs="Arial"/>
                <w:sz w:val="18"/>
                <w:szCs w:val="18"/>
              </w:rPr>
              <w:lastRenderedPageBreak/>
              <w:t>możliwość podłączenia przystawki biopsyjnej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Default="00DD3261" w:rsidP="00DD3261">
            <w:pPr>
              <w:jc w:val="center"/>
            </w:pPr>
            <w:r w:rsidRPr="003B5F29">
              <w:rPr>
                <w:rFonts w:ascii="Arial" w:hAnsi="Arial" w:cs="Arial"/>
                <w:sz w:val="18"/>
                <w:szCs w:val="18"/>
              </w:rPr>
              <w:lastRenderedPageBreak/>
              <w:t>TAK/NIE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Default="00DD3261" w:rsidP="00DD3261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>TAK- 10pkt</w:t>
            </w:r>
          </w:p>
          <w:p w:rsidR="00DD3261" w:rsidRPr="00F06F98" w:rsidRDefault="00DD3261" w:rsidP="00DD3261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61" w:rsidRPr="00F06F98" w:rsidRDefault="00DD3261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D7D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D7D" w:rsidRPr="00EF4634" w:rsidRDefault="00725D7D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7D" w:rsidRPr="00C24476" w:rsidRDefault="00725D7D" w:rsidP="00725D7D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4476">
              <w:rPr>
                <w:rFonts w:ascii="Arial" w:hAnsi="Arial" w:cs="Arial"/>
                <w:sz w:val="18"/>
                <w:szCs w:val="18"/>
              </w:rPr>
              <w:t>Możliwość rozbudowy o głowicę liniową typu „</w:t>
            </w:r>
            <w:proofErr w:type="spellStart"/>
            <w:r w:rsidRPr="00C24476">
              <w:rPr>
                <w:rFonts w:ascii="Arial" w:hAnsi="Arial" w:cs="Arial"/>
                <w:sz w:val="18"/>
                <w:szCs w:val="18"/>
              </w:rPr>
              <w:t>hockey</w:t>
            </w:r>
            <w:proofErr w:type="spellEnd"/>
            <w:r w:rsidRPr="00C24476">
              <w:rPr>
                <w:rFonts w:ascii="Arial" w:hAnsi="Arial" w:cs="Arial"/>
                <w:sz w:val="18"/>
                <w:szCs w:val="18"/>
              </w:rPr>
              <w:t>” do badań mięśniowo-szkieletowych:</w:t>
            </w:r>
          </w:p>
          <w:p w:rsidR="00725D7D" w:rsidRPr="00725D7D" w:rsidRDefault="00725D7D" w:rsidP="00725D7D">
            <w:pPr>
              <w:pStyle w:val="Akapitzlist"/>
              <w:numPr>
                <w:ilvl w:val="0"/>
                <w:numId w:val="39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725D7D">
              <w:rPr>
                <w:rFonts w:ascii="Arial" w:hAnsi="Arial" w:cs="Arial"/>
                <w:sz w:val="18"/>
                <w:szCs w:val="18"/>
              </w:rPr>
              <w:t xml:space="preserve">inimalny zakres częstotliwości pracy 3-22 </w:t>
            </w:r>
            <w:proofErr w:type="spellStart"/>
            <w:r w:rsidRPr="00725D7D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  <w:p w:rsidR="00725D7D" w:rsidRDefault="00725D7D" w:rsidP="00725D7D">
            <w:pPr>
              <w:pStyle w:val="Akapitzlist"/>
              <w:numPr>
                <w:ilvl w:val="0"/>
                <w:numId w:val="3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5D7D">
              <w:rPr>
                <w:rFonts w:ascii="Arial" w:hAnsi="Arial" w:cs="Arial"/>
                <w:sz w:val="18"/>
                <w:szCs w:val="18"/>
              </w:rPr>
              <w:t>ilość elementów: min. 192</w:t>
            </w:r>
          </w:p>
          <w:p w:rsidR="00725D7D" w:rsidRPr="00725D7D" w:rsidRDefault="00725D7D" w:rsidP="00725D7D">
            <w:pPr>
              <w:pStyle w:val="Akapitzlist"/>
              <w:numPr>
                <w:ilvl w:val="0"/>
                <w:numId w:val="38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5D7D">
              <w:rPr>
                <w:rFonts w:ascii="Arial" w:hAnsi="Arial" w:cs="Arial"/>
                <w:sz w:val="18"/>
                <w:szCs w:val="18"/>
              </w:rPr>
              <w:t xml:space="preserve">szerokość </w:t>
            </w:r>
            <w:proofErr w:type="spellStart"/>
            <w:r w:rsidRPr="00725D7D">
              <w:rPr>
                <w:rFonts w:ascii="Arial" w:hAnsi="Arial" w:cs="Arial"/>
                <w:sz w:val="18"/>
                <w:szCs w:val="18"/>
              </w:rPr>
              <w:t>skanu</w:t>
            </w:r>
            <w:proofErr w:type="spellEnd"/>
            <w:r w:rsidRPr="00725D7D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725D7D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725D7D">
              <w:rPr>
                <w:rFonts w:ascii="Arial" w:hAnsi="Arial" w:cs="Arial"/>
                <w:sz w:val="18"/>
                <w:szCs w:val="18"/>
              </w:rPr>
              <w:t>. 26 mm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D7D" w:rsidRPr="00C24476" w:rsidRDefault="00725D7D" w:rsidP="00725D7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476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D7D" w:rsidRPr="00C24476" w:rsidRDefault="00725D7D" w:rsidP="00725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476">
              <w:rPr>
                <w:rFonts w:ascii="Arial" w:hAnsi="Arial" w:cs="Arial"/>
                <w:sz w:val="18"/>
                <w:szCs w:val="18"/>
              </w:rPr>
              <w:t xml:space="preserve">TAK – 10pkt </w:t>
            </w:r>
          </w:p>
          <w:p w:rsidR="00725D7D" w:rsidRPr="00C24476" w:rsidRDefault="00725D7D" w:rsidP="00725D7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476"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D7D" w:rsidRPr="00F06F98" w:rsidRDefault="00725D7D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pStyle w:val="Default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rozbudowy o </w:t>
            </w:r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 xml:space="preserve">obrazowanie </w:t>
            </w:r>
            <w:proofErr w:type="spellStart"/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>elastograficzne</w:t>
            </w:r>
            <w:proofErr w:type="spellEnd"/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 xml:space="preserve"> typu </w:t>
            </w:r>
            <w:proofErr w:type="spellStart"/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>Strain</w:t>
            </w:r>
            <w:proofErr w:type="spellEnd"/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 xml:space="preserve"> dostępne na głowicach liniowych oraz </w:t>
            </w:r>
            <w:proofErr w:type="spellStart"/>
            <w:r w:rsidRPr="00F06F98">
              <w:rPr>
                <w:rFonts w:ascii="Arial" w:hAnsi="Arial" w:cs="Arial"/>
                <w:color w:val="auto"/>
                <w:sz w:val="18"/>
                <w:szCs w:val="18"/>
              </w:rPr>
              <w:t>endokawitarnych</w:t>
            </w:r>
            <w:proofErr w:type="spellEnd"/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62000C" w:rsidP="006200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DD3261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rozbudowy o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elastografię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akustyczną typu </w:t>
            </w:r>
            <w:proofErr w:type="spellStart"/>
            <w:r w:rsidRPr="00F06F98">
              <w:rPr>
                <w:rFonts w:ascii="Arial" w:hAnsi="Arial" w:cs="Arial"/>
                <w:sz w:val="18"/>
                <w:szCs w:val="18"/>
              </w:rPr>
              <w:t>Shearwave</w:t>
            </w:r>
            <w:proofErr w:type="spellEnd"/>
            <w:r w:rsidRPr="00F06F98">
              <w:rPr>
                <w:rFonts w:ascii="Arial" w:hAnsi="Arial" w:cs="Arial"/>
                <w:sz w:val="18"/>
                <w:szCs w:val="18"/>
              </w:rPr>
              <w:t xml:space="preserve"> umożliwiającą wizualizację sztywności tkanek z kodowaną mapą kolorystyczną w obszarze ROI działająca w czasie</w:t>
            </w:r>
            <w:r w:rsidR="00C81A5E">
              <w:rPr>
                <w:rFonts w:ascii="Arial" w:hAnsi="Arial" w:cs="Arial"/>
                <w:sz w:val="18"/>
                <w:szCs w:val="18"/>
              </w:rPr>
              <w:t xml:space="preserve"> rzeczywistym w trakcie badania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9A7905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 xml:space="preserve">Możliwość rozbudowy </w:t>
            </w:r>
            <w:r w:rsidR="009A7905">
              <w:rPr>
                <w:rFonts w:ascii="Arial" w:hAnsi="Arial" w:cs="Arial"/>
                <w:sz w:val="18"/>
                <w:szCs w:val="18"/>
              </w:rPr>
              <w:t>o</w:t>
            </w:r>
            <w:r w:rsidRPr="00F06F9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A7905">
              <w:rPr>
                <w:rFonts w:ascii="Arial" w:hAnsi="Arial" w:cs="Arial"/>
                <w:sz w:val="18"/>
                <w:szCs w:val="18"/>
              </w:rPr>
              <w:t>o</w:t>
            </w:r>
            <w:r w:rsidRPr="00F06F98">
              <w:rPr>
                <w:rFonts w:ascii="Arial" w:hAnsi="Arial" w:cs="Arial"/>
                <w:sz w:val="18"/>
                <w:szCs w:val="18"/>
              </w:rPr>
              <w:t>brazowanie z użyciem środków kontrastujących</w:t>
            </w:r>
            <w:r w:rsidR="00B51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6F98">
              <w:rPr>
                <w:rFonts w:ascii="Arial" w:hAnsi="Arial" w:cs="Arial"/>
                <w:sz w:val="18"/>
                <w:szCs w:val="18"/>
              </w:rPr>
              <w:t>z możliwością analizy napływu środka kontrastującego w czasie,</w:t>
            </w:r>
            <w:r w:rsidR="00F07B8A">
              <w:rPr>
                <w:rFonts w:ascii="Arial" w:hAnsi="Arial" w:cs="Arial"/>
                <w:sz w:val="18"/>
                <w:szCs w:val="18"/>
              </w:rPr>
              <w:t xml:space="preserve"> wewnątrz zaznaczonego obszaru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F98" w:rsidRPr="00F06F98" w:rsidRDefault="00F06F98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Możliwość rozbudowy o oprogramowanie 3D/4D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06F98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57F5" w:rsidRPr="00FF3829" w:rsidTr="00F9126A">
        <w:trPr>
          <w:trHeight w:val="38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7F5" w:rsidRPr="00D757F5" w:rsidRDefault="00D757F5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57F5">
              <w:rPr>
                <w:rFonts w:ascii="Arial" w:hAnsi="Arial" w:cs="Arial"/>
                <w:b/>
                <w:sz w:val="18"/>
                <w:szCs w:val="18"/>
              </w:rPr>
              <w:t>INTEGRACJA DICOM</w:t>
            </w: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Pr="00F06F98" w:rsidRDefault="009F44FB" w:rsidP="009F44F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 xml:space="preserve">Wszelkie koszty integracji ponosi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757F5">
              <w:rPr>
                <w:rFonts w:ascii="Arial" w:hAnsi="Arial" w:cs="Arial"/>
                <w:sz w:val="18"/>
                <w:szCs w:val="18"/>
              </w:rPr>
              <w:t>ykonawca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Pr="00F06F98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>Pełna zgodność do przesyłania i odbierania zleceń badań zgodnych z formatem HL7 ( zgodnie z obsługiwanym protokołem modalności )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Pr="00F06F98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>Pełna zgodność do przesyłania i odbierania danych obrazowych w standardzie DICOM 3.0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D757F5">
              <w:rPr>
                <w:rFonts w:ascii="Arial" w:hAnsi="Arial" w:cs="Arial"/>
                <w:sz w:val="18"/>
                <w:szCs w:val="18"/>
              </w:rPr>
              <w:t xml:space="preserve">ntegracja urządzenia z systemem HIS - </w:t>
            </w: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OptimedNXT</w:t>
            </w:r>
            <w:proofErr w:type="spellEnd"/>
            <w:r w:rsidRPr="00D757F5">
              <w:rPr>
                <w:rFonts w:ascii="Arial" w:hAnsi="Arial" w:cs="Arial"/>
                <w:sz w:val="18"/>
                <w:szCs w:val="18"/>
              </w:rPr>
              <w:t xml:space="preserve"> zamawiającego celem otrzym</w:t>
            </w:r>
            <w:r>
              <w:rPr>
                <w:rFonts w:ascii="Arial" w:hAnsi="Arial" w:cs="Arial"/>
                <w:sz w:val="18"/>
                <w:szCs w:val="18"/>
              </w:rPr>
              <w:t>ywania zleceń, WORKLIST, HL7 ((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PatientData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D757F5">
              <w:rPr>
                <w:rFonts w:ascii="Arial" w:hAnsi="Arial" w:cs="Arial"/>
                <w:sz w:val="18"/>
                <w:szCs w:val="18"/>
              </w:rPr>
              <w:t xml:space="preserve">identyfikator, Nazwisko, Imię, Data urodzenia, data zlecenia badania, </w:t>
            </w:r>
            <w:r>
              <w:rPr>
                <w:rFonts w:ascii="Arial" w:hAnsi="Arial" w:cs="Arial"/>
                <w:sz w:val="18"/>
                <w:szCs w:val="18"/>
              </w:rPr>
              <w:t>typ-rodzaj badania, modalność).</w:t>
            </w:r>
          </w:p>
          <w:p w:rsidR="009F44FB" w:rsidRPr="00F06F98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>Producent oprogramowania HIS - Comarch wersja 2.6.2-31062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Pr="00F06F98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>Integracja urządzenia z systemem PACS INFINITT - zamawiającego - Protokół zgodny z DICOM 3.0  celem archiwizacji wykonywanych na urządzeniu badań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Pr="00F06F98" w:rsidRDefault="009F44FB" w:rsidP="00F06F98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>Integracja urządzenia z systemem PACS INFINITT - zamawiającego - Protokół zgodny z DICOM 3.0  celem wczytania z PACS badania wcześniej wykonanego</w:t>
            </w:r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FB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EF4634" w:rsidRDefault="009F44FB" w:rsidP="00341EE2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FB" w:rsidRDefault="009F44FB" w:rsidP="00D757F5">
            <w:pPr>
              <w:ind w:left="57" w:right="57"/>
              <w:jc w:val="both"/>
            </w:pPr>
            <w:r w:rsidRPr="00D757F5">
              <w:rPr>
                <w:rFonts w:ascii="Arial" w:hAnsi="Arial" w:cs="Arial"/>
                <w:sz w:val="18"/>
                <w:szCs w:val="18"/>
              </w:rPr>
              <w:t>Obsługiwane Protokoły DICOM:</w:t>
            </w:r>
            <w:r>
              <w:t xml:space="preserve"> </w:t>
            </w:r>
          </w:p>
          <w:p w:rsidR="009F44FB" w:rsidRPr="00D757F5" w:rsidRDefault="009F44FB" w:rsidP="00D757F5">
            <w:pPr>
              <w:pStyle w:val="Akapitzlist"/>
              <w:numPr>
                <w:ilvl w:val="0"/>
                <w:numId w:val="40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C-FIND</w:t>
            </w:r>
            <w:proofErr w:type="spellEnd"/>
            <w:r w:rsidRPr="00D757F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operation</w:t>
            </w:r>
            <w:proofErr w:type="spellEnd"/>
          </w:p>
          <w:p w:rsidR="009F44FB" w:rsidRPr="00D757F5" w:rsidRDefault="009F44FB" w:rsidP="00D757F5">
            <w:pPr>
              <w:pStyle w:val="Akapitzlist"/>
              <w:numPr>
                <w:ilvl w:val="0"/>
                <w:numId w:val="40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C-MOVE</w:t>
            </w:r>
            <w:proofErr w:type="spellEnd"/>
            <w:r w:rsidRPr="00D757F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operation</w:t>
            </w:r>
            <w:proofErr w:type="spellEnd"/>
          </w:p>
          <w:p w:rsidR="009F44FB" w:rsidRPr="00D757F5" w:rsidRDefault="009F44FB" w:rsidP="00D757F5">
            <w:pPr>
              <w:pStyle w:val="Akapitzlist"/>
              <w:numPr>
                <w:ilvl w:val="0"/>
                <w:numId w:val="40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C-STORE</w:t>
            </w:r>
            <w:proofErr w:type="spellEnd"/>
            <w:r w:rsidRPr="00D757F5">
              <w:rPr>
                <w:rFonts w:ascii="Arial" w:hAnsi="Arial" w:cs="Arial"/>
                <w:sz w:val="18"/>
                <w:szCs w:val="18"/>
              </w:rPr>
              <w:t xml:space="preserve"> operations</w:t>
            </w:r>
          </w:p>
          <w:p w:rsidR="009F44FB" w:rsidRPr="00D757F5" w:rsidRDefault="009F44FB" w:rsidP="00D757F5">
            <w:pPr>
              <w:pStyle w:val="Akapitzlist"/>
              <w:numPr>
                <w:ilvl w:val="0"/>
                <w:numId w:val="40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 xml:space="preserve">C-GET </w:t>
            </w: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operation</w:t>
            </w:r>
            <w:proofErr w:type="spellEnd"/>
          </w:p>
          <w:p w:rsidR="009F44FB" w:rsidRPr="00D757F5" w:rsidRDefault="009F44FB" w:rsidP="00D757F5">
            <w:pPr>
              <w:pStyle w:val="Akapitzlist"/>
              <w:numPr>
                <w:ilvl w:val="0"/>
                <w:numId w:val="40"/>
              </w:numPr>
              <w:ind w:left="567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57F5">
              <w:rPr>
                <w:rFonts w:ascii="Arial" w:hAnsi="Arial" w:cs="Arial"/>
                <w:sz w:val="18"/>
                <w:szCs w:val="18"/>
              </w:rPr>
              <w:t xml:space="preserve">C-ECHO </w:t>
            </w:r>
            <w:proofErr w:type="spellStart"/>
            <w:r w:rsidRPr="00D757F5">
              <w:rPr>
                <w:rFonts w:ascii="Arial" w:hAnsi="Arial" w:cs="Arial"/>
                <w:sz w:val="18"/>
                <w:szCs w:val="18"/>
              </w:rPr>
              <w:t>operation</w:t>
            </w:r>
            <w:proofErr w:type="spellEnd"/>
          </w:p>
        </w:tc>
        <w:tc>
          <w:tcPr>
            <w:tcW w:w="9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Default="009F44FB" w:rsidP="009F44FB">
            <w:pPr>
              <w:jc w:val="center"/>
            </w:pPr>
            <w:r w:rsidRPr="003C65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F06F98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FB" w:rsidRPr="00F06F98" w:rsidRDefault="009F44FB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5152"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70"/>
                <w:tab w:val="num" w:pos="572"/>
              </w:tabs>
              <w:autoSpaceDE w:val="0"/>
              <w:autoSpaceDN w:val="0"/>
              <w:adjustRightInd w:val="0"/>
              <w:ind w:right="-20"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91B51" w:rsidRDefault="00F06F98" w:rsidP="007E5BDB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48FC">
              <w:rPr>
                <w:rFonts w:ascii="Arial" w:hAnsi="Arial" w:cs="Arial"/>
                <w:sz w:val="18"/>
                <w:szCs w:val="18"/>
              </w:rPr>
              <w:t>Dostawa oraz montaż urządzenia w miejscu wskazanym przez Zamawiającego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170"/>
              </w:tabs>
              <w:autoSpaceDE w:val="0"/>
              <w:autoSpaceDN w:val="0"/>
              <w:adjustRightInd w:val="0"/>
              <w:ind w:right="-20"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 xml:space="preserve">Instrukcja obsługi w języku polskim, w wersji papierowej i elektronicznej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7426B">
              <w:rPr>
                <w:rFonts w:ascii="Arial" w:hAnsi="Arial" w:cs="Arial"/>
                <w:sz w:val="18"/>
                <w:szCs w:val="18"/>
              </w:rPr>
              <w:t>dostarczane wraz z aparatem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Certyfikaty, dokumenty i dopuszczenia zgodne z obowiązującym prawem potwierdzające fakt dopuszczenia urządzenia medycznego do obrotu i użytkowania na terenie</w:t>
            </w:r>
            <w:r>
              <w:rPr>
                <w:rFonts w:ascii="Arial" w:hAnsi="Arial" w:cs="Arial"/>
                <w:sz w:val="18"/>
                <w:szCs w:val="18"/>
              </w:rPr>
              <w:t xml:space="preserve"> UE – dostarczane wraz z aparatem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Szkolenie personelu medycznego w zakresie eksploatacji i 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oferowanego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siedzibie Zamawiającego,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w pełnym zakresie, niezbędnym do prawidłowego i bezpiecznego korzystania z wyrob</w:t>
            </w:r>
            <w:r>
              <w:rPr>
                <w:rFonts w:ascii="Arial" w:eastAsia="Calibri" w:hAnsi="Arial" w:cs="Arial"/>
                <w:sz w:val="18"/>
                <w:szCs w:val="18"/>
              </w:rPr>
              <w:t>u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medyczn</w:t>
            </w:r>
            <w:r>
              <w:rPr>
                <w:rFonts w:ascii="Arial" w:eastAsia="Calibri" w:hAnsi="Arial" w:cs="Arial"/>
                <w:sz w:val="18"/>
                <w:szCs w:val="18"/>
              </w:rPr>
              <w:t>ego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eastAsia="Calibri" w:hAnsi="Arial" w:cs="Arial"/>
                <w:sz w:val="18"/>
                <w:szCs w:val="18"/>
              </w:rPr>
              <w:t>jego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bieżącej konserwacji</w:t>
            </w:r>
            <w:r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potwierdzone </w:t>
            </w:r>
            <w:r>
              <w:rPr>
                <w:rFonts w:ascii="Arial" w:eastAsia="Calibri" w:hAnsi="Arial" w:cs="Arial"/>
                <w:sz w:val="18"/>
                <w:szCs w:val="18"/>
              </w:rPr>
              <w:t>protokołem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4F8A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8A" w:rsidRPr="00EF4634" w:rsidRDefault="00A74F8A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8A" w:rsidRPr="00FF3829" w:rsidRDefault="00A74F8A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Szkoleni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 dla personelu tec</w:t>
            </w:r>
            <w:r>
              <w:rPr>
                <w:rFonts w:ascii="Arial" w:hAnsi="Arial" w:cs="Arial"/>
                <w:sz w:val="18"/>
                <w:szCs w:val="18"/>
              </w:rPr>
              <w:t xml:space="preserve">hnicznego z zakresu podstawowej / wstępnej </w:t>
            </w:r>
            <w:r w:rsidRPr="00B7426B">
              <w:rPr>
                <w:rFonts w:ascii="Arial" w:hAnsi="Arial" w:cs="Arial"/>
                <w:sz w:val="18"/>
                <w:szCs w:val="18"/>
              </w:rPr>
              <w:t>diagnostyki stanu technicznego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8A" w:rsidRPr="00FF3829" w:rsidRDefault="00A74F8A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8A" w:rsidRPr="00FF3829" w:rsidRDefault="00A74F8A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F8A" w:rsidRPr="00FF3829" w:rsidRDefault="00A74F8A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38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WARUNKI GWARANCJI</w:t>
            </w: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F07B8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 xml:space="preserve">Okres gwarancji: minimum </w:t>
            </w:r>
            <w:r w:rsidR="00F07B8A">
              <w:rPr>
                <w:rFonts w:ascii="Arial" w:hAnsi="Arial" w:cs="Arial"/>
                <w:sz w:val="18"/>
                <w:szCs w:val="18"/>
              </w:rPr>
              <w:t>36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 miesiące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sz w:val="18"/>
                <w:szCs w:val="18"/>
              </w:rPr>
              <w:t xml:space="preserve">spisania przez strony protokołu </w:t>
            </w:r>
            <w:r w:rsidRPr="00B7426B">
              <w:rPr>
                <w:rFonts w:ascii="Arial" w:hAnsi="Arial" w:cs="Arial"/>
                <w:sz w:val="18"/>
                <w:szCs w:val="18"/>
              </w:rPr>
              <w:t>zdawczo-odbiorczego sporządzonego przez Zamawiającego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przeglądy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 urządzenia </w:t>
            </w:r>
            <w:proofErr w:type="spellStart"/>
            <w:r w:rsidRPr="00FF3829"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 w:rsidRPr="00FF3829">
              <w:rPr>
                <w:rFonts w:ascii="Arial" w:hAnsi="Arial" w:cs="Arial"/>
                <w:sz w:val="18"/>
                <w:szCs w:val="18"/>
              </w:rPr>
              <w:t>. zaleceń producenta</w:t>
            </w:r>
            <w:r>
              <w:rPr>
                <w:rFonts w:ascii="Arial" w:hAnsi="Arial" w:cs="Arial"/>
                <w:sz w:val="18"/>
                <w:szCs w:val="18"/>
              </w:rPr>
              <w:t xml:space="preserve"> w siedzibie Zamawiającego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(ostatni na koniec okresu gwarancyjnego)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Wykonawca jest zobowiązany do zapewnienia w ramach gwarancji materiałów (fabrycznie nowych, oryginalnych) niezbędnych do przeprowadzenia przeglądów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gwarancyjnych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organizacja spedycji oraz </w:t>
            </w:r>
            <w:r w:rsidRPr="00FF3829">
              <w:rPr>
                <w:rFonts w:ascii="Arial" w:hAnsi="Arial" w:cs="Arial"/>
                <w:sz w:val="18"/>
                <w:szCs w:val="18"/>
              </w:rPr>
              <w:t>koszt transportu urządzenia do i z p</w:t>
            </w:r>
            <w:r>
              <w:rPr>
                <w:rFonts w:ascii="Arial" w:hAnsi="Arial" w:cs="Arial"/>
                <w:sz w:val="18"/>
                <w:szCs w:val="18"/>
              </w:rPr>
              <w:t xml:space="preserve">unktu serwisowego oraz koszty dojazdu serwisanta do siedziby Zamawiającego, w celu 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wykonania </w:t>
            </w:r>
            <w:r>
              <w:rPr>
                <w:rFonts w:ascii="Arial" w:hAnsi="Arial" w:cs="Arial"/>
                <w:sz w:val="18"/>
                <w:szCs w:val="18"/>
              </w:rPr>
              <w:t xml:space="preserve">przeglądu technicznego lub </w:t>
            </w:r>
            <w:r w:rsidRPr="00FF3829">
              <w:rPr>
                <w:rFonts w:ascii="Arial" w:hAnsi="Arial" w:cs="Arial"/>
                <w:sz w:val="18"/>
                <w:szCs w:val="18"/>
              </w:rPr>
              <w:t>prac naprawczych urządzenia/usunięcia usterki, pokrywa Wykonawca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W ramach gwarancji, Wykonawca zobowiązuje się do wykonywania napraw wszelkich awarii urządzenia, w celu zapewnienia bezawaryjnego jego funkcjonowania ponosząc wszelkie koszty z tym związane (</w:t>
            </w:r>
            <w:r>
              <w:rPr>
                <w:rFonts w:ascii="Arial" w:hAnsi="Arial" w:cs="Arial"/>
                <w:sz w:val="18"/>
                <w:szCs w:val="18"/>
              </w:rPr>
              <w:t xml:space="preserve">m.in. 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koszty: części </w:t>
            </w:r>
            <w:r>
              <w:rPr>
                <w:rFonts w:ascii="Arial" w:hAnsi="Arial" w:cs="Arial"/>
                <w:sz w:val="18"/>
                <w:szCs w:val="18"/>
              </w:rPr>
              <w:t>fabrycznie nowych oryginalnych</w:t>
            </w:r>
            <w:r w:rsidRPr="00B7426B">
              <w:rPr>
                <w:rFonts w:ascii="Arial" w:hAnsi="Arial" w:cs="Arial"/>
                <w:sz w:val="18"/>
                <w:szCs w:val="18"/>
              </w:rPr>
              <w:t>, wymiany części zużywalnyc</w:t>
            </w:r>
            <w:r>
              <w:rPr>
                <w:rFonts w:ascii="Arial" w:hAnsi="Arial" w:cs="Arial"/>
                <w:sz w:val="18"/>
                <w:szCs w:val="18"/>
              </w:rPr>
              <w:t xml:space="preserve">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</w:t>
            </w:r>
            <w:r w:rsidRPr="00B7426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</w:t>
            </w:r>
            <w:r>
              <w:rPr>
                <w:rFonts w:ascii="Arial" w:hAnsi="Arial" w:cs="Arial"/>
                <w:sz w:val="18"/>
                <w:szCs w:val="18"/>
              </w:rPr>
              <w:t xml:space="preserve">szporcie technicznym urządzenia. </w:t>
            </w:r>
            <w:r w:rsidRPr="00B7426B">
              <w:rPr>
                <w:rFonts w:ascii="Arial" w:hAnsi="Arial" w:cs="Arial"/>
                <w:sz w:val="18"/>
                <w:szCs w:val="18"/>
              </w:rPr>
              <w:t>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B7426B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0E0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0E0" w:rsidRPr="00EF4634" w:rsidRDefault="006020E0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ACA" w:rsidRDefault="006020E0" w:rsidP="00F9126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</w:t>
            </w:r>
            <w:r w:rsidR="00F9126A">
              <w:rPr>
                <w:rFonts w:ascii="Arial" w:hAnsi="Arial" w:cs="Arial"/>
                <w:sz w:val="18"/>
                <w:szCs w:val="18"/>
              </w:rPr>
              <w:t>wy/usunięcia usterki urządzenia</w:t>
            </w:r>
            <w:r w:rsidR="00596AC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96ACA" w:rsidRDefault="000610CA" w:rsidP="00596ACA"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CA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6020E0" w:rsidRPr="00596ACA">
              <w:rPr>
                <w:rFonts w:ascii="Arial" w:hAnsi="Arial" w:cs="Arial"/>
                <w:sz w:val="18"/>
                <w:szCs w:val="18"/>
              </w:rPr>
              <w:t>ma</w:t>
            </w:r>
            <w:r w:rsidR="00596ACA">
              <w:rPr>
                <w:rFonts w:ascii="Arial" w:hAnsi="Arial" w:cs="Arial"/>
                <w:sz w:val="18"/>
                <w:szCs w:val="18"/>
              </w:rPr>
              <w:t>ks.</w:t>
            </w:r>
            <w:r w:rsidR="006020E0" w:rsidRPr="00596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5571" w:rsidRPr="00596ACA">
              <w:rPr>
                <w:rFonts w:ascii="Arial" w:hAnsi="Arial" w:cs="Arial"/>
                <w:sz w:val="18"/>
                <w:szCs w:val="18"/>
              </w:rPr>
              <w:t>4</w:t>
            </w:r>
            <w:r w:rsidR="006020E0" w:rsidRPr="00596ACA">
              <w:rPr>
                <w:rFonts w:ascii="Arial" w:hAnsi="Arial" w:cs="Arial"/>
                <w:sz w:val="18"/>
                <w:szCs w:val="18"/>
              </w:rPr>
              <w:t xml:space="preserve"> dni roboczych (pn-pt), z wyłączeniem dni ustawowo wolnych od pracy, od dnia zgłoszenia awarii</w:t>
            </w:r>
          </w:p>
          <w:p w:rsidR="006020E0" w:rsidRPr="00596ACA" w:rsidRDefault="00596ACA" w:rsidP="00596ACA"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maks. 14 dni roboczych, jeśli konieczne jest sprowadzenie części z zagranicy – w takim przypadku wykonawca po 4 dniach roboczych dostarczy sprzęt zastępczy do momentu naprawy.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0E0" w:rsidRPr="00FF3829" w:rsidRDefault="006020E0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0E0" w:rsidRPr="00FF3829" w:rsidRDefault="006020E0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20E0" w:rsidRPr="00FF3829" w:rsidRDefault="006020E0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</w:t>
            </w:r>
            <w:r>
              <w:rPr>
                <w:rFonts w:ascii="Arial" w:hAnsi="Arial" w:cs="Arial"/>
                <w:sz w:val="18"/>
                <w:szCs w:val="18"/>
              </w:rPr>
              <w:t xml:space="preserve"> o takich samych lub lepszych </w:t>
            </w:r>
            <w:r w:rsidRPr="00FF3829">
              <w:rPr>
                <w:rFonts w:ascii="Arial" w:hAnsi="Arial" w:cs="Arial"/>
                <w:sz w:val="18"/>
                <w:szCs w:val="18"/>
              </w:rPr>
              <w:t>parametrach technicznych. Wszelkie koszty związane z wymianą pokrywa Wykonawca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 xml:space="preserve">Okres zagwarantowania dostępności części zamiennych oraz materiałów zużywalnych wynosi min.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 lat od daty podpisania protokołu odbioru technicznego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F98" w:rsidRPr="00FF3829" w:rsidTr="00F9126A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EF4634" w:rsidRDefault="00F06F98" w:rsidP="00341EE2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 xml:space="preserve">Autoryzowany przez producenta urządzenia serwis gwarancyjny i pogwarancyjny </w:t>
            </w:r>
            <w:r w:rsidRPr="00EF4634">
              <w:rPr>
                <w:rFonts w:ascii="Arial" w:hAnsi="Arial" w:cs="Arial"/>
                <w:sz w:val="18"/>
                <w:szCs w:val="18"/>
              </w:rPr>
              <w:t>z dostępem do oryginalnych części zamiennych od producenta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F98" w:rsidRPr="00FF3829" w:rsidRDefault="00F06F98" w:rsidP="00341EE2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7E15" w:rsidRDefault="006F7E15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F9126A" w:rsidRDefault="00F9126A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F9126A" w:rsidRDefault="00F9126A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F9126A" w:rsidRDefault="00F9126A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F9126A" w:rsidRDefault="00F9126A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F9126A" w:rsidRDefault="00F9126A" w:rsidP="00F9126A">
      <w:pPr>
        <w:widowControl w:val="0"/>
        <w:autoSpaceDE w:val="0"/>
        <w:autoSpaceDN w:val="0"/>
        <w:adjustRightInd w:val="0"/>
        <w:spacing w:before="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</w:p>
    <w:p w:rsidR="00F9126A" w:rsidRPr="00FF3829" w:rsidRDefault="00F9126A" w:rsidP="00F9126A">
      <w:pPr>
        <w:widowControl w:val="0"/>
        <w:autoSpaceDE w:val="0"/>
        <w:autoSpaceDN w:val="0"/>
        <w:adjustRightInd w:val="0"/>
        <w:spacing w:before="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Kwalifikowany podpis elektroniczny/podpis osobisty/podpis zaufany</w:t>
      </w:r>
    </w:p>
    <w:sectPr w:rsidR="00F9126A" w:rsidRPr="00FF3829" w:rsidSect="00467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D33" w:rsidRDefault="008E7D33">
      <w:r>
        <w:separator/>
      </w:r>
    </w:p>
  </w:endnote>
  <w:endnote w:type="continuationSeparator" w:id="0">
    <w:p w:rsidR="008E7D33" w:rsidRDefault="008E7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00000000" w:usb1="00000000" w:usb2="00000000" w:usb3="00000000" w:csb0="00000000" w:csb1="00000000"/>
  </w:font>
  <w:font w:name="Lohit Hindi"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60926734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E7D33" w:rsidRPr="00F9126A" w:rsidRDefault="008E7D33">
        <w:pPr>
          <w:pStyle w:val="Stopka"/>
          <w:jc w:val="right"/>
          <w:rPr>
            <w:rFonts w:asciiTheme="majorHAnsi" w:hAnsiTheme="majorHAnsi"/>
          </w:rPr>
        </w:pPr>
        <w:r w:rsidRPr="00F9126A">
          <w:rPr>
            <w:rFonts w:asciiTheme="majorHAnsi" w:hAnsiTheme="majorHAnsi"/>
          </w:rPr>
          <w:t xml:space="preserve">str. </w:t>
        </w:r>
        <w:r w:rsidR="00CF76D7" w:rsidRPr="00F9126A">
          <w:rPr>
            <w:rFonts w:asciiTheme="majorHAnsi" w:hAnsiTheme="majorHAnsi"/>
            <w:noProof/>
          </w:rPr>
          <w:fldChar w:fldCharType="begin"/>
        </w:r>
        <w:r w:rsidRPr="00F9126A">
          <w:rPr>
            <w:rFonts w:asciiTheme="majorHAnsi" w:hAnsiTheme="majorHAnsi"/>
            <w:noProof/>
          </w:rPr>
          <w:instrText xml:space="preserve"> PAGE    \* MERGEFORMAT </w:instrText>
        </w:r>
        <w:r w:rsidR="00CF76D7" w:rsidRPr="00F9126A">
          <w:rPr>
            <w:rFonts w:asciiTheme="majorHAnsi" w:hAnsiTheme="majorHAnsi"/>
            <w:noProof/>
          </w:rPr>
          <w:fldChar w:fldCharType="separate"/>
        </w:r>
        <w:r w:rsidR="00206FCC">
          <w:rPr>
            <w:rFonts w:asciiTheme="majorHAnsi" w:hAnsiTheme="majorHAnsi"/>
            <w:noProof/>
          </w:rPr>
          <w:t>1</w:t>
        </w:r>
        <w:r w:rsidR="00CF76D7" w:rsidRPr="00F9126A">
          <w:rPr>
            <w:rFonts w:asciiTheme="majorHAnsi" w:hAnsiTheme="majorHAnsi"/>
            <w:noProof/>
          </w:rPr>
          <w:fldChar w:fldCharType="end"/>
        </w:r>
      </w:p>
    </w:sdtContent>
  </w:sdt>
  <w:p w:rsidR="008E7D33" w:rsidRDefault="008E7D33">
    <w:pPr>
      <w:widowControl w:val="0"/>
      <w:autoSpaceDE w:val="0"/>
      <w:autoSpaceDN w:val="0"/>
      <w:adjustRightInd w:val="0"/>
      <w:spacing w:before="19" w:line="180" w:lineRule="exact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D33" w:rsidRDefault="008E7D33">
      <w:r>
        <w:separator/>
      </w:r>
    </w:p>
  </w:footnote>
  <w:footnote w:type="continuationSeparator" w:id="0">
    <w:p w:rsidR="008E7D33" w:rsidRDefault="008E7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6A" w:rsidRPr="00B6669F" w:rsidRDefault="00F9126A" w:rsidP="00F9126A">
    <w:pPr>
      <w:spacing w:line="259" w:lineRule="auto"/>
      <w:rPr>
        <w:rFonts w:ascii="Arial" w:hAnsi="Arial" w:cs="Arial"/>
        <w:b/>
        <w:color w:val="808080"/>
        <w:sz w:val="22"/>
        <w:szCs w:val="22"/>
      </w:rPr>
    </w:pPr>
    <w:r w:rsidRPr="00B6669F">
      <w:rPr>
        <w:rFonts w:ascii="Arial" w:hAnsi="Arial" w:cs="Arial"/>
        <w:b/>
        <w:color w:val="808080"/>
        <w:sz w:val="22"/>
        <w:szCs w:val="22"/>
      </w:rPr>
      <w:t xml:space="preserve">Nr postępowania przetargowego </w:t>
    </w:r>
    <w:r>
      <w:rPr>
        <w:rFonts w:ascii="Arial" w:hAnsi="Arial" w:cs="Arial"/>
        <w:b/>
        <w:color w:val="808080"/>
        <w:sz w:val="22"/>
        <w:szCs w:val="22"/>
      </w:rPr>
      <w:t>DL-271-50/24</w:t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  <w:t>Z</w:t>
    </w:r>
    <w:r w:rsidRPr="00B6669F">
      <w:rPr>
        <w:rFonts w:ascii="Arial" w:hAnsi="Arial" w:cs="Arial"/>
        <w:b/>
        <w:color w:val="808080"/>
        <w:sz w:val="22"/>
        <w:szCs w:val="22"/>
      </w:rPr>
      <w:t xml:space="preserve">ałącznik numer </w:t>
    </w:r>
    <w:r w:rsidR="00206FCC">
      <w:rPr>
        <w:rFonts w:ascii="Arial" w:hAnsi="Arial" w:cs="Arial"/>
        <w:b/>
        <w:color w:val="808080"/>
        <w:sz w:val="22"/>
        <w:szCs w:val="22"/>
      </w:rPr>
      <w:t>2</w:t>
    </w:r>
  </w:p>
  <w:p w:rsidR="008E7D33" w:rsidRDefault="008E7D33">
    <w:pPr>
      <w:widowControl w:val="0"/>
      <w:autoSpaceDE w:val="0"/>
      <w:autoSpaceDN w:val="0"/>
      <w:adjustRightInd w:val="0"/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BC8"/>
    <w:multiLevelType w:val="hybridMultilevel"/>
    <w:tmpl w:val="2734750A"/>
    <w:lvl w:ilvl="0" w:tplc="04150005">
      <w:start w:val="1"/>
      <w:numFmt w:val="bullet"/>
      <w:lvlText w:val=""/>
      <w:lvlJc w:val="left"/>
      <w:pPr>
        <w:ind w:left="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1">
    <w:nsid w:val="07074D3E"/>
    <w:multiLevelType w:val="hybridMultilevel"/>
    <w:tmpl w:val="F468D9B8"/>
    <w:lvl w:ilvl="0" w:tplc="00C62302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7237F92"/>
    <w:multiLevelType w:val="singleLevel"/>
    <w:tmpl w:val="9E28DECE"/>
    <w:lvl w:ilvl="0">
      <w:start w:val="1"/>
      <w:numFmt w:val="decimal"/>
      <w:lvlText w:val="(%1)"/>
      <w:lvlJc w:val="left"/>
      <w:pPr>
        <w:tabs>
          <w:tab w:val="num" w:pos="758"/>
        </w:tabs>
        <w:ind w:left="758" w:hanging="360"/>
      </w:pPr>
      <w:rPr>
        <w:rFonts w:hint="default"/>
      </w:rPr>
    </w:lvl>
  </w:abstractNum>
  <w:abstractNum w:abstractNumId="3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444CD"/>
    <w:multiLevelType w:val="hybridMultilevel"/>
    <w:tmpl w:val="74CC4AD0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D72DF"/>
    <w:multiLevelType w:val="hybridMultilevel"/>
    <w:tmpl w:val="625E1404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53DD3"/>
    <w:multiLevelType w:val="hybridMultilevel"/>
    <w:tmpl w:val="2D42B062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925F0"/>
    <w:multiLevelType w:val="hybridMultilevel"/>
    <w:tmpl w:val="6670546E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9">
    <w:nsid w:val="1AF85973"/>
    <w:multiLevelType w:val="hybridMultilevel"/>
    <w:tmpl w:val="C3FC55C0"/>
    <w:lvl w:ilvl="0" w:tplc="0415000F">
      <w:start w:val="1"/>
      <w:numFmt w:val="decimal"/>
      <w:lvlText w:val="%1.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1DEE7906"/>
    <w:multiLevelType w:val="hybridMultilevel"/>
    <w:tmpl w:val="49A22910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516BE"/>
    <w:multiLevelType w:val="hybridMultilevel"/>
    <w:tmpl w:val="651C44B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1F2041D1"/>
    <w:multiLevelType w:val="hybridMultilevel"/>
    <w:tmpl w:val="76FE6FD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1F2921FA"/>
    <w:multiLevelType w:val="hybridMultilevel"/>
    <w:tmpl w:val="9C32BF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C44982"/>
    <w:multiLevelType w:val="hybridMultilevel"/>
    <w:tmpl w:val="76CE26E2"/>
    <w:lvl w:ilvl="0" w:tplc="04150013">
      <w:start w:val="1"/>
      <w:numFmt w:val="upperRoman"/>
      <w:lvlText w:val="%1."/>
      <w:lvlJc w:val="righ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">
    <w:nsid w:val="262A6005"/>
    <w:multiLevelType w:val="hybridMultilevel"/>
    <w:tmpl w:val="D9C4C846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6">
    <w:nsid w:val="2AC75D23"/>
    <w:multiLevelType w:val="hybridMultilevel"/>
    <w:tmpl w:val="BC44370A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7">
    <w:nsid w:val="2BBC17A4"/>
    <w:multiLevelType w:val="hybridMultilevel"/>
    <w:tmpl w:val="26841672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2D7529E2"/>
    <w:multiLevelType w:val="hybridMultilevel"/>
    <w:tmpl w:val="68B420B0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9">
    <w:nsid w:val="2EDC74D5"/>
    <w:multiLevelType w:val="hybridMultilevel"/>
    <w:tmpl w:val="D9982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6472F"/>
    <w:multiLevelType w:val="hybridMultilevel"/>
    <w:tmpl w:val="43D0E344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E83BE5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2">
    <w:nsid w:val="39715D27"/>
    <w:multiLevelType w:val="multilevel"/>
    <w:tmpl w:val="FEFC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A7563A3"/>
    <w:multiLevelType w:val="hybridMultilevel"/>
    <w:tmpl w:val="F74004DE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4">
    <w:nsid w:val="430008D6"/>
    <w:multiLevelType w:val="hybridMultilevel"/>
    <w:tmpl w:val="35BA8564"/>
    <w:lvl w:ilvl="0" w:tplc="00C623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C21F4"/>
    <w:multiLevelType w:val="hybridMultilevel"/>
    <w:tmpl w:val="A3F468F0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>
    <w:nsid w:val="4C9B0E51"/>
    <w:multiLevelType w:val="hybridMultilevel"/>
    <w:tmpl w:val="9154E40C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7">
    <w:nsid w:val="4F024B58"/>
    <w:multiLevelType w:val="hybridMultilevel"/>
    <w:tmpl w:val="64EACA92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>
    <w:nsid w:val="4F4714A2"/>
    <w:multiLevelType w:val="hybridMultilevel"/>
    <w:tmpl w:val="A14441DC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9">
    <w:nsid w:val="531E5BDA"/>
    <w:multiLevelType w:val="hybridMultilevel"/>
    <w:tmpl w:val="EE3C1F9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0">
    <w:nsid w:val="53467D01"/>
    <w:multiLevelType w:val="singleLevel"/>
    <w:tmpl w:val="0EC875B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BD1313E"/>
    <w:multiLevelType w:val="hybridMultilevel"/>
    <w:tmpl w:val="9FD2C60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6245A0"/>
    <w:multiLevelType w:val="hybridMultilevel"/>
    <w:tmpl w:val="80D03044"/>
    <w:lvl w:ilvl="0" w:tplc="00C62302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>
    <w:nsid w:val="5FE63DEF"/>
    <w:multiLevelType w:val="hybridMultilevel"/>
    <w:tmpl w:val="CD0262E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4">
    <w:nsid w:val="64931B11"/>
    <w:multiLevelType w:val="hybridMultilevel"/>
    <w:tmpl w:val="FFECCA2E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5">
    <w:nsid w:val="64AD0911"/>
    <w:multiLevelType w:val="hybridMultilevel"/>
    <w:tmpl w:val="006C8B48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>
    <w:nsid w:val="671E2B33"/>
    <w:multiLevelType w:val="hybridMultilevel"/>
    <w:tmpl w:val="2110D5D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>
    <w:nsid w:val="762E0B35"/>
    <w:multiLevelType w:val="hybridMultilevel"/>
    <w:tmpl w:val="20DAA03A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>
    <w:nsid w:val="77BC4B7A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9">
    <w:nsid w:val="78732A61"/>
    <w:multiLevelType w:val="hybridMultilevel"/>
    <w:tmpl w:val="25B0585A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>
    <w:nsid w:val="79557516"/>
    <w:multiLevelType w:val="hybridMultilevel"/>
    <w:tmpl w:val="B89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9"/>
  </w:num>
  <w:num w:numId="5">
    <w:abstractNumId w:val="29"/>
  </w:num>
  <w:num w:numId="6">
    <w:abstractNumId w:val="23"/>
  </w:num>
  <w:num w:numId="7">
    <w:abstractNumId w:val="33"/>
  </w:num>
  <w:num w:numId="8">
    <w:abstractNumId w:val="38"/>
  </w:num>
  <w:num w:numId="9">
    <w:abstractNumId w:val="21"/>
  </w:num>
  <w:num w:numId="10">
    <w:abstractNumId w:val="15"/>
  </w:num>
  <w:num w:numId="11">
    <w:abstractNumId w:val="16"/>
  </w:num>
  <w:num w:numId="12">
    <w:abstractNumId w:val="28"/>
  </w:num>
  <w:num w:numId="13">
    <w:abstractNumId w:val="22"/>
  </w:num>
  <w:num w:numId="14">
    <w:abstractNumId w:val="19"/>
  </w:num>
  <w:num w:numId="15">
    <w:abstractNumId w:val="40"/>
  </w:num>
  <w:num w:numId="16">
    <w:abstractNumId w:val="14"/>
  </w:num>
  <w:num w:numId="17">
    <w:abstractNumId w:val="31"/>
  </w:num>
  <w:num w:numId="18">
    <w:abstractNumId w:val="26"/>
  </w:num>
  <w:num w:numId="19">
    <w:abstractNumId w:val="35"/>
  </w:num>
  <w:num w:numId="20">
    <w:abstractNumId w:val="8"/>
  </w:num>
  <w:num w:numId="21">
    <w:abstractNumId w:val="18"/>
  </w:num>
  <w:num w:numId="22">
    <w:abstractNumId w:val="5"/>
  </w:num>
  <w:num w:numId="23">
    <w:abstractNumId w:val="3"/>
  </w:num>
  <w:num w:numId="24">
    <w:abstractNumId w:val="12"/>
  </w:num>
  <w:num w:numId="25">
    <w:abstractNumId w:val="1"/>
  </w:num>
  <w:num w:numId="26">
    <w:abstractNumId w:val="6"/>
  </w:num>
  <w:num w:numId="27">
    <w:abstractNumId w:val="7"/>
  </w:num>
  <w:num w:numId="28">
    <w:abstractNumId w:val="37"/>
  </w:num>
  <w:num w:numId="29">
    <w:abstractNumId w:val="27"/>
  </w:num>
  <w:num w:numId="30">
    <w:abstractNumId w:val="4"/>
  </w:num>
  <w:num w:numId="31">
    <w:abstractNumId w:val="25"/>
  </w:num>
  <w:num w:numId="32">
    <w:abstractNumId w:val="11"/>
  </w:num>
  <w:num w:numId="33">
    <w:abstractNumId w:val="17"/>
  </w:num>
  <w:num w:numId="34">
    <w:abstractNumId w:val="34"/>
  </w:num>
  <w:num w:numId="35">
    <w:abstractNumId w:val="39"/>
  </w:num>
  <w:num w:numId="36">
    <w:abstractNumId w:val="32"/>
  </w:num>
  <w:num w:numId="37">
    <w:abstractNumId w:val="36"/>
  </w:num>
  <w:num w:numId="38">
    <w:abstractNumId w:val="20"/>
  </w:num>
  <w:num w:numId="39">
    <w:abstractNumId w:val="10"/>
  </w:num>
  <w:num w:numId="40">
    <w:abstractNumId w:val="24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237389"/>
    <w:rsid w:val="000012B8"/>
    <w:rsid w:val="00006294"/>
    <w:rsid w:val="00020386"/>
    <w:rsid w:val="00027776"/>
    <w:rsid w:val="0003424A"/>
    <w:rsid w:val="00036ACB"/>
    <w:rsid w:val="00052F14"/>
    <w:rsid w:val="0005591C"/>
    <w:rsid w:val="000610CA"/>
    <w:rsid w:val="00067ED1"/>
    <w:rsid w:val="0007250E"/>
    <w:rsid w:val="00073020"/>
    <w:rsid w:val="000B2C0F"/>
    <w:rsid w:val="000B7D17"/>
    <w:rsid w:val="000C2CD7"/>
    <w:rsid w:val="000C60A2"/>
    <w:rsid w:val="000E797C"/>
    <w:rsid w:val="000F0D33"/>
    <w:rsid w:val="00116FD3"/>
    <w:rsid w:val="001411B2"/>
    <w:rsid w:val="0014497A"/>
    <w:rsid w:val="001957A3"/>
    <w:rsid w:val="001E2A0A"/>
    <w:rsid w:val="001F51FA"/>
    <w:rsid w:val="00205BF6"/>
    <w:rsid w:val="00206FCC"/>
    <w:rsid w:val="00237389"/>
    <w:rsid w:val="00237A52"/>
    <w:rsid w:val="00245AF4"/>
    <w:rsid w:val="002B00F8"/>
    <w:rsid w:val="002F6495"/>
    <w:rsid w:val="0031710C"/>
    <w:rsid w:val="00333F7A"/>
    <w:rsid w:val="00341EE2"/>
    <w:rsid w:val="00342E64"/>
    <w:rsid w:val="003760F7"/>
    <w:rsid w:val="0039002E"/>
    <w:rsid w:val="003C311F"/>
    <w:rsid w:val="0040500C"/>
    <w:rsid w:val="00405820"/>
    <w:rsid w:val="0042680D"/>
    <w:rsid w:val="00467368"/>
    <w:rsid w:val="00497353"/>
    <w:rsid w:val="004A2EAB"/>
    <w:rsid w:val="004D331E"/>
    <w:rsid w:val="00506449"/>
    <w:rsid w:val="00511342"/>
    <w:rsid w:val="00536FB4"/>
    <w:rsid w:val="00550B46"/>
    <w:rsid w:val="0057041A"/>
    <w:rsid w:val="00586AFE"/>
    <w:rsid w:val="00596ACA"/>
    <w:rsid w:val="005A7A1F"/>
    <w:rsid w:val="006020E0"/>
    <w:rsid w:val="00610ADB"/>
    <w:rsid w:val="0062000C"/>
    <w:rsid w:val="00635571"/>
    <w:rsid w:val="006547C3"/>
    <w:rsid w:val="00676735"/>
    <w:rsid w:val="00683699"/>
    <w:rsid w:val="00691212"/>
    <w:rsid w:val="00696199"/>
    <w:rsid w:val="006C1A12"/>
    <w:rsid w:val="006C24C4"/>
    <w:rsid w:val="006C724D"/>
    <w:rsid w:val="006E2FCE"/>
    <w:rsid w:val="006F7E15"/>
    <w:rsid w:val="00717734"/>
    <w:rsid w:val="00725D7D"/>
    <w:rsid w:val="00732D8F"/>
    <w:rsid w:val="00747600"/>
    <w:rsid w:val="00771EB0"/>
    <w:rsid w:val="007A77FC"/>
    <w:rsid w:val="007C3286"/>
    <w:rsid w:val="007E5BDB"/>
    <w:rsid w:val="008165DF"/>
    <w:rsid w:val="00817B4D"/>
    <w:rsid w:val="008207C7"/>
    <w:rsid w:val="00880707"/>
    <w:rsid w:val="008915FC"/>
    <w:rsid w:val="00897A24"/>
    <w:rsid w:val="008A2042"/>
    <w:rsid w:val="008B3FAE"/>
    <w:rsid w:val="008E7D33"/>
    <w:rsid w:val="008F7E9C"/>
    <w:rsid w:val="009005F4"/>
    <w:rsid w:val="00912D4C"/>
    <w:rsid w:val="009220E7"/>
    <w:rsid w:val="00940C95"/>
    <w:rsid w:val="009442A4"/>
    <w:rsid w:val="00955CBF"/>
    <w:rsid w:val="00964F64"/>
    <w:rsid w:val="00982D41"/>
    <w:rsid w:val="009A5F7A"/>
    <w:rsid w:val="009A7905"/>
    <w:rsid w:val="009E1F76"/>
    <w:rsid w:val="009F221A"/>
    <w:rsid w:val="009F44FB"/>
    <w:rsid w:val="00A00DC8"/>
    <w:rsid w:val="00A13DF8"/>
    <w:rsid w:val="00A206AA"/>
    <w:rsid w:val="00A31A00"/>
    <w:rsid w:val="00A355D0"/>
    <w:rsid w:val="00A42987"/>
    <w:rsid w:val="00A67E55"/>
    <w:rsid w:val="00A74F8A"/>
    <w:rsid w:val="00A76DDB"/>
    <w:rsid w:val="00AB708E"/>
    <w:rsid w:val="00AC4FA8"/>
    <w:rsid w:val="00AE5972"/>
    <w:rsid w:val="00B074FB"/>
    <w:rsid w:val="00B3753A"/>
    <w:rsid w:val="00B514A9"/>
    <w:rsid w:val="00B55B86"/>
    <w:rsid w:val="00B65052"/>
    <w:rsid w:val="00B6669F"/>
    <w:rsid w:val="00B832ED"/>
    <w:rsid w:val="00B8752C"/>
    <w:rsid w:val="00B951DB"/>
    <w:rsid w:val="00BA67B3"/>
    <w:rsid w:val="00BC7F01"/>
    <w:rsid w:val="00BD0A8B"/>
    <w:rsid w:val="00BD35B6"/>
    <w:rsid w:val="00BE369B"/>
    <w:rsid w:val="00BE59B3"/>
    <w:rsid w:val="00BF0753"/>
    <w:rsid w:val="00C10735"/>
    <w:rsid w:val="00C24C46"/>
    <w:rsid w:val="00C311B1"/>
    <w:rsid w:val="00C35E8F"/>
    <w:rsid w:val="00C67B60"/>
    <w:rsid w:val="00C71C65"/>
    <w:rsid w:val="00C81A5E"/>
    <w:rsid w:val="00CA0B60"/>
    <w:rsid w:val="00CB51A3"/>
    <w:rsid w:val="00CC409D"/>
    <w:rsid w:val="00CF0F49"/>
    <w:rsid w:val="00CF76D7"/>
    <w:rsid w:val="00D00F18"/>
    <w:rsid w:val="00D07807"/>
    <w:rsid w:val="00D15124"/>
    <w:rsid w:val="00D65B9E"/>
    <w:rsid w:val="00D749EB"/>
    <w:rsid w:val="00D757F5"/>
    <w:rsid w:val="00DB6516"/>
    <w:rsid w:val="00DC769E"/>
    <w:rsid w:val="00DD3261"/>
    <w:rsid w:val="00DF7D3D"/>
    <w:rsid w:val="00E07B65"/>
    <w:rsid w:val="00E10EAD"/>
    <w:rsid w:val="00E81667"/>
    <w:rsid w:val="00E81871"/>
    <w:rsid w:val="00E952AB"/>
    <w:rsid w:val="00EA0FA7"/>
    <w:rsid w:val="00EB2536"/>
    <w:rsid w:val="00EE236F"/>
    <w:rsid w:val="00EF4634"/>
    <w:rsid w:val="00F06F98"/>
    <w:rsid w:val="00F07B8A"/>
    <w:rsid w:val="00F148FC"/>
    <w:rsid w:val="00F3183F"/>
    <w:rsid w:val="00F471AA"/>
    <w:rsid w:val="00F9126A"/>
    <w:rsid w:val="00F97D1C"/>
    <w:rsid w:val="00FB2A45"/>
    <w:rsid w:val="00FC72F4"/>
    <w:rsid w:val="00FD0018"/>
    <w:rsid w:val="00FD4E9E"/>
    <w:rsid w:val="00FE22A0"/>
    <w:rsid w:val="00FF3829"/>
    <w:rsid w:val="00FF5776"/>
    <w:rsid w:val="00FF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3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673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73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67368"/>
  </w:style>
  <w:style w:type="paragraph" w:styleId="Akapitzlist">
    <w:name w:val="List Paragraph"/>
    <w:basedOn w:val="Normalny"/>
    <w:uiPriority w:val="34"/>
    <w:qFormat/>
    <w:rsid w:val="001411B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3020"/>
  </w:style>
  <w:style w:type="character" w:styleId="Odwoanieprzypisukocowego">
    <w:name w:val="endnote reference"/>
    <w:basedOn w:val="Domylnaczcionkaakapitu"/>
    <w:uiPriority w:val="99"/>
    <w:semiHidden/>
    <w:unhideWhenUsed/>
    <w:rsid w:val="0007302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B6669F"/>
  </w:style>
  <w:style w:type="character" w:customStyle="1" w:styleId="FontStyle113">
    <w:name w:val="Font Style113"/>
    <w:rsid w:val="006F7E15"/>
    <w:rPr>
      <w:rFonts w:ascii="Arial" w:hAnsi="Arial" w:cs="Arial" w:hint="default"/>
      <w:sz w:val="16"/>
    </w:rPr>
  </w:style>
  <w:style w:type="paragraph" w:customStyle="1" w:styleId="Default">
    <w:name w:val="Default"/>
    <w:rsid w:val="00A31A0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Standard">
    <w:name w:val="Standard"/>
    <w:qFormat/>
    <w:rsid w:val="00A31A0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Zawartotabeli">
    <w:name w:val="Zawartość tabeli"/>
    <w:basedOn w:val="Normalny"/>
    <w:rsid w:val="00AB708E"/>
    <w:pPr>
      <w:widowControl w:val="0"/>
      <w:suppressLineNumbers/>
      <w:suppressAutoHyphens/>
      <w:spacing w:line="100" w:lineRule="atLeast"/>
    </w:pPr>
    <w:rPr>
      <w:rFonts w:eastAsia="DejaVu Sans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67069-2A25-49EB-8E86-97DB4611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1883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kostrowska</cp:lastModifiedBy>
  <cp:revision>7</cp:revision>
  <cp:lastPrinted>2022-04-28T08:43:00Z</cp:lastPrinted>
  <dcterms:created xsi:type="dcterms:W3CDTF">2022-04-07T11:13:00Z</dcterms:created>
  <dcterms:modified xsi:type="dcterms:W3CDTF">2024-11-18T07:18:00Z</dcterms:modified>
</cp:coreProperties>
</file>