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08" w:rsidRDefault="00D34608" w:rsidP="00D3460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Formularz Cenowy</w:t>
      </w:r>
    </w:p>
    <w:p w:rsidR="00D34608" w:rsidRDefault="00D34608" w:rsidP="00D3460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p w:rsidR="00D34608" w:rsidRDefault="00D34608" w:rsidP="00D3460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2</w:t>
      </w:r>
    </w:p>
    <w:p w:rsidR="00D34608" w:rsidRDefault="00D34608" w:rsidP="00D34608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0635" w:type="dxa"/>
        <w:tblInd w:w="-601" w:type="dxa"/>
        <w:tblLayout w:type="fixed"/>
        <w:tblLook w:val="04A0"/>
      </w:tblPr>
      <w:tblGrid>
        <w:gridCol w:w="568"/>
        <w:gridCol w:w="2412"/>
        <w:gridCol w:w="709"/>
        <w:gridCol w:w="709"/>
        <w:gridCol w:w="1134"/>
        <w:gridCol w:w="1417"/>
        <w:gridCol w:w="993"/>
        <w:gridCol w:w="1417"/>
        <w:gridCol w:w="1276"/>
      </w:tblGrid>
      <w:tr w:rsidR="00D34608" w:rsidTr="00D34608">
        <w:trPr>
          <w:trHeight w:val="9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L 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J.m.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Cena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 xml:space="preserve">zamówienia </w:t>
            </w:r>
          </w:p>
          <w:p w:rsidR="00D34608" w:rsidRPr="004B2080" w:rsidRDefault="00D34608">
            <w:pPr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netto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Stawka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 xml:space="preserve">VAT </w:t>
            </w:r>
          </w:p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Kwota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eastAsia="Times New Roman" w:hAnsi="Garamond" w:cs="Times New Roman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Wartość</w:t>
            </w:r>
          </w:p>
          <w:p w:rsidR="00D34608" w:rsidRPr="004B2080" w:rsidRDefault="00D3460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zamówienia brutto</w:t>
            </w:r>
          </w:p>
        </w:tc>
      </w:tr>
      <w:tr w:rsidR="00D34608" w:rsidTr="00D346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5 (3x4)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7 (5x6)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2080">
              <w:rPr>
                <w:rFonts w:ascii="Garamond" w:hAnsi="Garamond"/>
                <w:b/>
                <w:sz w:val="22"/>
                <w:szCs w:val="22"/>
              </w:rPr>
              <w:t>8 (5+7)</w:t>
            </w:r>
          </w:p>
        </w:tc>
      </w:tr>
      <w:tr w:rsidR="00D34608" w:rsidTr="00D34608">
        <w:trPr>
          <w:trHeight w:val="3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Myjnia dezynfektor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608" w:rsidRPr="004B2080" w:rsidRDefault="004B2080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B2080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608" w:rsidRPr="004B2080" w:rsidRDefault="00D34608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D34608" w:rsidRDefault="00D34608" w:rsidP="00D34608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D34608" w:rsidRDefault="00D34608" w:rsidP="00D34608">
      <w:pPr>
        <w:spacing w:line="252" w:lineRule="auto"/>
        <w:rPr>
          <w:rFonts w:ascii="Garamond" w:hAnsi="Garamond" w:cs="Arial"/>
          <w:b/>
          <w:color w:val="808080"/>
          <w:kern w:val="0"/>
          <w:sz w:val="22"/>
          <w:szCs w:val="22"/>
          <w:lang w:eastAsia="pl-PL" w:bidi="ar-SA"/>
        </w:rPr>
      </w:pPr>
    </w:p>
    <w:p w:rsidR="00D34608" w:rsidRDefault="00D34608" w:rsidP="00D34608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092DC8" w:rsidRDefault="00092DC8" w:rsidP="008D71A0">
      <w:pPr>
        <w:spacing w:line="244" w:lineRule="auto"/>
        <w:rPr>
          <w:rFonts w:ascii="Arial" w:hAnsi="Arial"/>
          <w:b/>
          <w:color w:val="808080"/>
          <w:sz w:val="22"/>
          <w:szCs w:val="22"/>
        </w:rPr>
      </w:pPr>
    </w:p>
    <w:p w:rsidR="004B2080" w:rsidRDefault="004B2080" w:rsidP="008D71A0">
      <w:pPr>
        <w:spacing w:line="244" w:lineRule="auto"/>
        <w:rPr>
          <w:rFonts w:ascii="Arial" w:hAnsi="Arial"/>
          <w:b/>
          <w:color w:val="808080"/>
          <w:sz w:val="22"/>
          <w:szCs w:val="22"/>
        </w:rPr>
      </w:pPr>
    </w:p>
    <w:p w:rsidR="00092DC8" w:rsidRDefault="007E13D1" w:rsidP="007E13D1">
      <w:pPr>
        <w:spacing w:line="244" w:lineRule="auto"/>
        <w:jc w:val="center"/>
        <w:rPr>
          <w:rFonts w:ascii="Arial" w:hAnsi="Arial"/>
          <w:b/>
          <w:color w:val="808080"/>
          <w:sz w:val="22"/>
          <w:szCs w:val="22"/>
        </w:rPr>
      </w:pPr>
      <w:r>
        <w:rPr>
          <w:rFonts w:ascii="Arial" w:hAnsi="Arial"/>
          <w:b/>
          <w:color w:val="808080"/>
          <w:sz w:val="22"/>
          <w:szCs w:val="22"/>
        </w:rPr>
        <w:t>ZESTAWIENIE PARAMETRÓW TECHNICZNO – UŻYTKOWYCH GRANICZNYCH</w:t>
      </w:r>
    </w:p>
    <w:p w:rsidR="00092DC8" w:rsidRDefault="00092DC8">
      <w:pPr>
        <w:spacing w:line="244" w:lineRule="auto"/>
        <w:jc w:val="center"/>
        <w:rPr>
          <w:rFonts w:ascii="Arial" w:hAnsi="Arial"/>
          <w:b/>
          <w:color w:val="808080"/>
          <w:sz w:val="22"/>
          <w:szCs w:val="22"/>
        </w:rPr>
      </w:pPr>
    </w:p>
    <w:p w:rsidR="004B2080" w:rsidRDefault="004B2080">
      <w:pPr>
        <w:spacing w:line="244" w:lineRule="auto"/>
        <w:jc w:val="center"/>
        <w:rPr>
          <w:rFonts w:ascii="Arial" w:hAnsi="Arial"/>
          <w:b/>
          <w:color w:val="808080"/>
          <w:sz w:val="22"/>
          <w:szCs w:val="22"/>
        </w:rPr>
      </w:pPr>
    </w:p>
    <w:p w:rsidR="00092DC8" w:rsidRDefault="007E13D1">
      <w:pPr>
        <w:ind w:left="2268" w:hanging="2268"/>
      </w:pPr>
      <w:r>
        <w:rPr>
          <w:rFonts w:ascii="Arial" w:hAnsi="Arial"/>
          <w:b/>
          <w:smallCaps/>
          <w:color w:val="808080"/>
        </w:rPr>
        <w:t>Przedmiot przetargu:</w:t>
      </w:r>
      <w:r>
        <w:rPr>
          <w:rFonts w:ascii="Arial" w:hAnsi="Arial"/>
          <w:b/>
          <w:color w:val="808080"/>
        </w:rPr>
        <w:tab/>
      </w:r>
      <w:r w:rsidR="007B0CCF">
        <w:rPr>
          <w:rFonts w:ascii="Arial" w:hAnsi="Arial"/>
          <w:b/>
          <w:smallCaps/>
          <w:color w:val="808080"/>
          <w:sz w:val="22"/>
        </w:rPr>
        <w:t>Myjnia dezynfektor</w:t>
      </w:r>
      <w:r w:rsidRPr="008D71A0">
        <w:rPr>
          <w:rFonts w:ascii="Arial" w:hAnsi="Arial"/>
          <w:b/>
          <w:smallCaps/>
          <w:color w:val="808080"/>
          <w:sz w:val="22"/>
        </w:rPr>
        <w:t xml:space="preserve"> </w:t>
      </w:r>
      <w:r w:rsidR="008D71A0">
        <w:rPr>
          <w:rFonts w:ascii="Arial" w:hAnsi="Arial"/>
          <w:b/>
          <w:smallCaps/>
          <w:color w:val="808080"/>
          <w:sz w:val="22"/>
        </w:rPr>
        <w:t xml:space="preserve"> - 2</w:t>
      </w:r>
      <w:r w:rsidRPr="008D71A0">
        <w:rPr>
          <w:rFonts w:ascii="Arial" w:hAnsi="Arial"/>
          <w:b/>
          <w:smallCaps/>
          <w:color w:val="808080"/>
          <w:sz w:val="22"/>
        </w:rPr>
        <w:t xml:space="preserve"> sztuki</w:t>
      </w:r>
    </w:p>
    <w:p w:rsidR="00092DC8" w:rsidRDefault="00092DC8">
      <w:pPr>
        <w:spacing w:after="160" w:line="244" w:lineRule="auto"/>
        <w:jc w:val="both"/>
        <w:rPr>
          <w:rFonts w:ascii="Arial" w:hAnsi="Arial"/>
          <w:b/>
          <w:color w:val="808080"/>
          <w:sz w:val="22"/>
          <w:szCs w:val="22"/>
        </w:rPr>
      </w:pPr>
    </w:p>
    <w:p w:rsidR="00092DC8" w:rsidRDefault="007E13D1">
      <w:pPr>
        <w:spacing w:line="244" w:lineRule="auto"/>
        <w:jc w:val="center"/>
      </w:pPr>
      <w:r>
        <w:rPr>
          <w:rFonts w:ascii="Arial" w:hAnsi="Arial"/>
          <w:b/>
          <w:smallCaps/>
          <w:color w:val="808080"/>
          <w:sz w:val="22"/>
          <w:szCs w:val="22"/>
        </w:rPr>
        <w:t>Producent:</w:t>
      </w:r>
      <w:r>
        <w:rPr>
          <w:rFonts w:ascii="Arial" w:hAnsi="Arial"/>
          <w:smallCaps/>
          <w:color w:val="808080"/>
          <w:sz w:val="22"/>
          <w:szCs w:val="22"/>
        </w:rPr>
        <w:t>_________________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Model</w:t>
      </w:r>
      <w:r>
        <w:rPr>
          <w:rFonts w:ascii="Arial" w:hAnsi="Arial"/>
          <w:smallCaps/>
          <w:color w:val="808080"/>
          <w:sz w:val="22"/>
          <w:szCs w:val="22"/>
        </w:rPr>
        <w:t>:____________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Typ:</w:t>
      </w:r>
      <w:r>
        <w:rPr>
          <w:rFonts w:ascii="Arial" w:hAnsi="Arial"/>
          <w:smallCaps/>
          <w:color w:val="808080"/>
          <w:sz w:val="22"/>
          <w:szCs w:val="22"/>
        </w:rPr>
        <w:t>___________________</w:t>
      </w:r>
    </w:p>
    <w:p w:rsidR="00092DC8" w:rsidRDefault="00092DC8">
      <w:pPr>
        <w:keepNext/>
        <w:keepLines/>
        <w:spacing w:before="40"/>
        <w:rPr>
          <w:rFonts w:ascii="Arial" w:hAnsi="Arial"/>
          <w:b/>
          <w:iCs/>
          <w:color w:val="808080"/>
        </w:rPr>
      </w:pPr>
    </w:p>
    <w:p w:rsidR="00092DC8" w:rsidRDefault="00092DC8">
      <w:pPr>
        <w:spacing w:before="19"/>
        <w:rPr>
          <w:rFonts w:ascii="Arial" w:hAnsi="Arial"/>
          <w:sz w:val="22"/>
        </w:rPr>
      </w:pPr>
    </w:p>
    <w:tbl>
      <w:tblPr>
        <w:tblW w:w="10491" w:type="dxa"/>
        <w:tblInd w:w="-421" w:type="dxa"/>
        <w:tblLayout w:type="fixed"/>
        <w:tblCellMar>
          <w:left w:w="5" w:type="dxa"/>
          <w:right w:w="5" w:type="dxa"/>
        </w:tblCellMar>
        <w:tblLook w:val="04A0"/>
      </w:tblPr>
      <w:tblGrid>
        <w:gridCol w:w="710"/>
        <w:gridCol w:w="4231"/>
        <w:gridCol w:w="1581"/>
        <w:gridCol w:w="126"/>
        <w:gridCol w:w="2425"/>
        <w:gridCol w:w="1418"/>
      </w:tblGrid>
      <w:tr w:rsidR="00092DC8" w:rsidTr="004B2080">
        <w:trPr>
          <w:trHeight w:val="13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Parametry techniczne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spacing w:line="228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Jednostka/ wartość</w:t>
            </w:r>
          </w:p>
          <w:p w:rsidR="00092DC8" w:rsidRDefault="007E13D1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minimalna wymagana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spacing w:line="228" w:lineRule="auto"/>
              <w:ind w:right="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 oferowany</w:t>
            </w:r>
          </w:p>
        </w:tc>
      </w:tr>
      <w:tr w:rsidR="00092DC8" w:rsidTr="004B2080">
        <w:trPr>
          <w:trHeight w:val="397"/>
        </w:trPr>
        <w:tc>
          <w:tcPr>
            <w:tcW w:w="10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WYMAGANIA OGÓLNE</w:t>
            </w: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7B0CCF">
            <w:pPr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Myjnia dezynfe</w:t>
            </w:r>
            <w:r w:rsidR="007B0CCF">
              <w:rPr>
                <w:rFonts w:ascii="Arial" w:hAnsi="Arial"/>
                <w:sz w:val="18"/>
                <w:szCs w:val="18"/>
              </w:rPr>
              <w:t>ktor</w:t>
            </w:r>
            <w:r>
              <w:rPr>
                <w:rFonts w:ascii="Arial" w:hAnsi="Arial"/>
                <w:sz w:val="18"/>
                <w:szCs w:val="18"/>
              </w:rPr>
              <w:t xml:space="preserve"> – </w:t>
            </w:r>
            <w:r w:rsidR="008D71A0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sztuki, urządzenia fabrycznie nowe, rok produkcji nie starszy niż 202</w:t>
            </w:r>
            <w:r w:rsidR="008D71A0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ind w:left="57" w:right="57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</w:t>
            </w:r>
            <w:r w:rsidR="002B29D6">
              <w:rPr>
                <w:rFonts w:ascii="Arial" w:hAnsi="Arial"/>
                <w:sz w:val="18"/>
                <w:szCs w:val="18"/>
              </w:rPr>
              <w:t>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4672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ind w:left="57" w:right="5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Urządzenie przeznaczone do opróżniania, mycia i dezynfekcji pojemników na wydzieliny i wydaliny ludzkie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Dezynfekcja termiczna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Temperatura dezynfekcji termicznej</w:t>
            </w:r>
            <w:r>
              <w:rPr>
                <w:rFonts w:ascii="Arial" w:hAnsi="Arial"/>
                <w:sz w:val="18"/>
                <w:szCs w:val="18"/>
                <w:lang w:eastAsia="ar-SA"/>
              </w:rPr>
              <w:br/>
              <w:t>min. 90ºC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Czas procesu płukania, dezynfekcji</w:t>
            </w:r>
            <w:r>
              <w:rPr>
                <w:rFonts w:ascii="Arial" w:hAnsi="Arial"/>
                <w:sz w:val="18"/>
                <w:szCs w:val="18"/>
              </w:rPr>
              <w:br/>
              <w:t>i chłodzenia dla standardowego programu dla „basenów” – 5-7 min.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spacing w:line="216" w:lineRule="auto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Min. 3 programy dezynfekcji termicznej dostępne z klawiatury panelu sterowania, wybierane dedykowanymi klawiszami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Przystosowana do pracy z wodą ciepłą</w:t>
            </w:r>
            <w:r>
              <w:rPr>
                <w:rFonts w:ascii="Arial" w:eastAsia="Calibri" w:hAnsi="Arial"/>
                <w:sz w:val="18"/>
                <w:szCs w:val="18"/>
              </w:rPr>
              <w:br/>
              <w:t>i zimną – surową, nie uzdatnioną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Otwarty układ płukania – bez recyrkulacji wody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  <w:lang w:eastAsia="ar-SA"/>
              </w:rPr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Pompa środka zmiękczającego (</w:t>
            </w:r>
            <w:proofErr w:type="spellStart"/>
            <w:r>
              <w:rPr>
                <w:rFonts w:ascii="Arial" w:hAnsi="Arial"/>
                <w:sz w:val="18"/>
                <w:szCs w:val="18"/>
                <w:lang w:eastAsia="ar-SA"/>
              </w:rPr>
              <w:t>odkamieniacz</w:t>
            </w:r>
            <w:proofErr w:type="spellEnd"/>
            <w:r>
              <w:rPr>
                <w:rFonts w:ascii="Arial" w:hAnsi="Arial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Pompa środka myjącego (detergent)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Wbudowana wytwornica pary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Sposób podgrzewania wody – elektryczny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Zasilanie elektryczne 400V, 50Hz,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wymagana moc zasilania – do 6kW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Pojemność minimalna: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3 „kaczki”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lub 2 „kaczki” i basen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lub miska/wiadro do mycia pacjenta min. śred</w:t>
            </w:r>
            <w:r w:rsidR="002B29D6">
              <w:rPr>
                <w:rFonts w:ascii="Arial" w:eastAsia="Calibri" w:hAnsi="Arial"/>
                <w:sz w:val="18"/>
                <w:szCs w:val="18"/>
              </w:rPr>
              <w:t xml:space="preserve">nica 27 cm, min. </w:t>
            </w:r>
            <w:r w:rsidR="002B29D6">
              <w:rPr>
                <w:rFonts w:ascii="Arial" w:eastAsia="Calibri" w:hAnsi="Arial"/>
                <w:sz w:val="18"/>
                <w:szCs w:val="18"/>
              </w:rPr>
              <w:lastRenderedPageBreak/>
              <w:t>wysokość 24 cm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Minimalne wymiary komory myjącej: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- szerokość 450 mm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- długość 400 mm</w:t>
            </w:r>
          </w:p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- wysokość 400 mm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Mikroprocesorowe </w:t>
            </w:r>
            <w:r w:rsidR="007E13D1">
              <w:rPr>
                <w:rFonts w:ascii="Arial" w:hAnsi="Arial"/>
                <w:sz w:val="18"/>
                <w:szCs w:val="18"/>
              </w:rPr>
              <w:t>sterowanie</w:t>
            </w:r>
            <w:r w:rsidR="007E13D1">
              <w:rPr>
                <w:rFonts w:ascii="Arial" w:hAnsi="Arial"/>
                <w:sz w:val="18"/>
                <w:szCs w:val="18"/>
              </w:rPr>
              <w:br/>
              <w:t>i monitorowanie procesu mycia i dezynfekcji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Panel sterowania wyposażony w wyświetlacz parametrów procesu oraz w przyciski membranowe w celu umożliwienia łatwej dezynfekcji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Urządzenie nieprzelotowe z załadunkiem od góry przez uchylną klapę, możliwość opróżniania innych naczyń do komory (np. kubły do utrzymania czystości powierzchni)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Drzwi komory wyposażone w osłonę</w:t>
            </w:r>
            <w:r>
              <w:rPr>
                <w:rFonts w:ascii="Arial" w:eastAsia="Calibri" w:hAnsi="Arial"/>
                <w:sz w:val="18"/>
                <w:szCs w:val="18"/>
              </w:rPr>
              <w:br/>
              <w:t>z tworzywa zabezpieczającą przed kontaktem personelu z gorącą powierzchnią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Automatyczny przebieg procesu, sterowanie pedałem nożnym (start, otwarcie, zamknięcie  - bez dotykania rękoma – sterowanie pedałem nożnym). Automatyczne uchylenie drzwi po procesie w celu przyspieszenia ostudzenia wsadu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Możliwość podłączenia sterownika mikroprocesorowego płuczki-dezynfektora do komputera PC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Para do dezynfekcji zewnętrznych</w:t>
            </w:r>
            <w:r>
              <w:rPr>
                <w:rFonts w:ascii="Arial" w:hAnsi="Arial"/>
                <w:sz w:val="18"/>
                <w:szCs w:val="18"/>
              </w:rPr>
              <w:br/>
              <w:t>i wewnętrznych powierzchni przedmiotów znajdujących się w komorze podawana za pomocą dysz myjących (natryskowych) – dezynfekcja orurowania wewnętrznego urządzenia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eastAsia="Calibri" w:hAnsi="Arial"/>
                <w:sz w:val="18"/>
                <w:szCs w:val="18"/>
              </w:rPr>
            </w:pPr>
            <w:r>
              <w:rPr>
                <w:rFonts w:ascii="Arial" w:eastAsia="Calibri" w:hAnsi="Arial"/>
                <w:sz w:val="18"/>
                <w:szCs w:val="18"/>
              </w:rPr>
              <w:t>Chłodzenie wsadu po procesie płukania i dezynfekcji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2B29D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397"/>
        </w:trPr>
        <w:tc>
          <w:tcPr>
            <w:tcW w:w="10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Pr="00EB0857" w:rsidRDefault="00092DC8" w:rsidP="00EB085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ind w:left="304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oraz montaż urządzenia w miejscu wskazanym przez Zamawiającego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092D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Pr="00EB0857" w:rsidRDefault="00092DC8" w:rsidP="00EB085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ind w:left="304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Instrukcja obsługi w języku polskim, w wersji papierowej i elektronicznej - dostarczane wraz z aparatem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092D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Pr="00EB0857" w:rsidRDefault="00092DC8" w:rsidP="00EB085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ind w:left="304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Certyfikaty, dokumenty i dopuszczenia zgodne z obowiązującym prawem potwierdzające fakt dopuszczenia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urządzenia medycznego </w:t>
            </w:r>
            <w:r>
              <w:rPr>
                <w:rFonts w:ascii="Arial" w:hAnsi="Arial" w:cs="Arial"/>
                <w:sz w:val="18"/>
                <w:szCs w:val="18"/>
              </w:rPr>
              <w:t>do obrotu i użytkowania na terenie UE – dostarczane wraz z aparatem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092D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Pr="00EB0857" w:rsidRDefault="00092DC8" w:rsidP="00EB085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ind w:left="304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Szkolenie personelu medycznego w zakresie eksploatacji i obsługi oferowanego urządzenia, </w:t>
            </w:r>
            <w:r>
              <w:rPr>
                <w:rFonts w:ascii="Arial" w:eastAsia="Calibri" w:hAnsi="Arial" w:cs="Arial"/>
                <w:sz w:val="18"/>
                <w:szCs w:val="18"/>
              </w:rPr>
              <w:t>w siedzibie Zamawiającego, w pełnym zakresie, niezbędnym do prawidłowego i bezpiecznego korzystania z wyrobu medycznego i jego bieżącej konserwacji, potwierdzone protokołem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7E13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092DC8" w:rsidRDefault="00092DC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857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B0857" w:rsidRPr="00EB0857" w:rsidRDefault="00EB0857" w:rsidP="00EB085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ind w:left="304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B0857" w:rsidRPr="00FF3829" w:rsidRDefault="00EB0857" w:rsidP="000822EB">
            <w:p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26B">
              <w:rPr>
                <w:rFonts w:ascii="Arial" w:hAnsi="Arial" w:cs="Arial"/>
                <w:sz w:val="18"/>
                <w:szCs w:val="18"/>
              </w:rPr>
              <w:t>Szkoleni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7426B">
              <w:rPr>
                <w:rFonts w:ascii="Arial" w:hAnsi="Arial" w:cs="Arial"/>
                <w:sz w:val="18"/>
                <w:szCs w:val="18"/>
              </w:rPr>
              <w:t xml:space="preserve"> dla personelu tec</w:t>
            </w:r>
            <w:r>
              <w:rPr>
                <w:rFonts w:ascii="Arial" w:hAnsi="Arial" w:cs="Arial"/>
                <w:sz w:val="18"/>
                <w:szCs w:val="18"/>
              </w:rPr>
              <w:t xml:space="preserve">hnicznego z zakresu podstawowej / wstępnej </w:t>
            </w:r>
            <w:r w:rsidRPr="00B7426B">
              <w:rPr>
                <w:rFonts w:ascii="Arial" w:hAnsi="Arial" w:cs="Arial"/>
                <w:sz w:val="18"/>
                <w:szCs w:val="18"/>
              </w:rPr>
              <w:t>diagnostyki stanu technicznego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B0857" w:rsidRPr="00FF3829" w:rsidRDefault="00EB0857" w:rsidP="000822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F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B0857" w:rsidRDefault="00EB085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DC8" w:rsidTr="004B2080">
        <w:trPr>
          <w:trHeight w:val="352"/>
        </w:trPr>
        <w:tc>
          <w:tcPr>
            <w:tcW w:w="10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tabs>
                <w:tab w:val="left" w:pos="5260"/>
              </w:tabs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WARUNKI GWARANCJI</w:t>
            </w: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Okres gwarancji: minimum 24 miesiące od spisania przez strony protokołu zdawczo-odbiorczego sporządzonego przez Zamawiającego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przeglądy techniczne urządzenia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zaleceń producenta w siedzibie Zamawiającego </w:t>
            </w:r>
            <w:r>
              <w:rPr>
                <w:rFonts w:ascii="Arial" w:eastAsia="Calibri" w:hAnsi="Arial" w:cs="Arial"/>
                <w:sz w:val="18"/>
                <w:szCs w:val="18"/>
              </w:rPr>
              <w:t>(ostatni na koniec okresu gwarancyjnego). Wykonawca jest zobowiązany do zapewnienia w ramach gwarancji materiałów (fabrycznie nowych, oryginalnych) niezbędnych do przeprowadzenia przeglądów gwarancyjnych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okresie gwarancji, organizacja spedycji oraz koszt transportu urządzenia do i z punktu serwisowego oraz koszty dojazdu serwisanta do siedziby Zamawiającego, w celu wykonania przeglądu technicznego lub prac naprawczych urządzenia/usunięcia usterki, pokrywa Wykonawca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zobowiązuje się do wykonywania napraw wszelkich awarii urządzenia, w celu zapewnienia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bezawaryjnego jego funkcjonowania ponosząc wszelkie koszty z tym związane (m.in. koszty: części fabrycznie nowych oryginalnych, wymiany części zużywalnych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paszporcie technicznym urządzenia. 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7C9" w:rsidRDefault="00CD57C9" w:rsidP="00CD57C9">
            <w:pPr>
              <w:tabs>
                <w:tab w:val="left" w:pos="185"/>
                <w:tab w:val="left" w:pos="680"/>
              </w:tabs>
              <w:autoSpaceDE w:val="0"/>
              <w:autoSpaceDN w:val="0"/>
              <w:adjustRightInd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naprawy/usunięcia usterki urządzenia:</w:t>
            </w:r>
          </w:p>
          <w:p w:rsidR="00CD57C9" w:rsidRDefault="00CD57C9" w:rsidP="00CD57C9">
            <w:pPr>
              <w:pStyle w:val="Akapitzlist"/>
              <w:numPr>
                <w:ilvl w:val="0"/>
                <w:numId w:val="7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maks. 4 dni roboczych (pn-pt), z wyłączeniem dni ustawowo wolnych od pracy, od dnia zgłoszenia awarii</w:t>
            </w:r>
          </w:p>
          <w:p w:rsidR="00092DC8" w:rsidRPr="00CD57C9" w:rsidRDefault="00CD57C9" w:rsidP="00CD57C9">
            <w:pPr>
              <w:pStyle w:val="Akapitzlist"/>
              <w:numPr>
                <w:ilvl w:val="0"/>
                <w:numId w:val="7"/>
              </w:numPr>
              <w:tabs>
                <w:tab w:val="left" w:pos="185"/>
                <w:tab w:val="left" w:pos="680"/>
              </w:tabs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57C9">
              <w:rPr>
                <w:rFonts w:ascii="Arial" w:hAnsi="Arial" w:cs="Arial"/>
                <w:sz w:val="18"/>
                <w:szCs w:val="18"/>
              </w:rPr>
              <w:t>do maks. 14 dni roboczych, jeśli konieczne jest sprowadzenie części z zagranicy – w takim przypadku wykonawca po 4 dniach roboczych dostarczy sprzęt zastępczy do momentu naprawy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5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Okres zagwarantowania dostępności części zamiennych oraz materiałów zużywalnych wynosi min. 8 lat od daty podpisania protokołu odbioru technicznego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92DC8" w:rsidTr="004B2080">
        <w:trPr>
          <w:trHeight w:val="8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Pr="00EB0857" w:rsidRDefault="00092DC8" w:rsidP="00EB0857">
            <w:pPr>
              <w:pStyle w:val="Akapitzlist"/>
              <w:numPr>
                <w:ilvl w:val="0"/>
                <w:numId w:val="4"/>
              </w:numPr>
              <w:tabs>
                <w:tab w:val="left" w:pos="270"/>
                <w:tab w:val="left" w:pos="5260"/>
              </w:tabs>
              <w:ind w:left="299" w:firstLine="0"/>
              <w:jc w:val="center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 w:rsidP="002B29D6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Autoryzowany przez producenta urządzenia serwis gwarancyjny i pogwarancyjny z dostępem do oryginalnych części zamiennych od producenta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7E13D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8" w:rsidRDefault="00092DC8">
            <w:pPr>
              <w:spacing w:before="10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7E13D1" w:rsidRDefault="007E13D1"/>
    <w:p w:rsidR="00965CCC" w:rsidRDefault="00965CCC"/>
    <w:p w:rsidR="00965CCC" w:rsidRDefault="00965CCC"/>
    <w:p w:rsidR="00965CCC" w:rsidRDefault="00965CCC"/>
    <w:p w:rsidR="00965CCC" w:rsidRPr="00965CCC" w:rsidRDefault="00965CCC" w:rsidP="00965CCC">
      <w:pPr>
        <w:jc w:val="center"/>
        <w:rPr>
          <w:sz w:val="20"/>
          <w:szCs w:val="20"/>
        </w:rPr>
      </w:pPr>
      <w:r w:rsidRPr="00965CCC">
        <w:rPr>
          <w:sz w:val="20"/>
          <w:szCs w:val="20"/>
        </w:rPr>
        <w:t>…………………………………………………………………………..</w:t>
      </w:r>
    </w:p>
    <w:p w:rsidR="00965CCC" w:rsidRPr="00965CCC" w:rsidRDefault="00965CCC" w:rsidP="00965CCC">
      <w:pPr>
        <w:jc w:val="center"/>
        <w:rPr>
          <w:sz w:val="20"/>
          <w:szCs w:val="20"/>
        </w:rPr>
      </w:pPr>
      <w:r w:rsidRPr="00965CCC">
        <w:rPr>
          <w:sz w:val="20"/>
          <w:szCs w:val="20"/>
        </w:rPr>
        <w:t>Kwalifikowany podpis elektroniczny/podpis osobisty/podpis zaufany</w:t>
      </w:r>
    </w:p>
    <w:sectPr w:rsidR="00965CCC" w:rsidRPr="00965CCC" w:rsidSect="00092DC8">
      <w:headerReference w:type="default" r:id="rId7"/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3D1" w:rsidRDefault="007E13D1" w:rsidP="007E13D1">
      <w:r>
        <w:separator/>
      </w:r>
    </w:p>
  </w:endnote>
  <w:endnote w:type="continuationSeparator" w:id="0">
    <w:p w:rsidR="007E13D1" w:rsidRDefault="007E13D1" w:rsidP="007E1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0"/>
        <w:szCs w:val="20"/>
      </w:rPr>
      <w:id w:val="581785376"/>
      <w:docPartObj>
        <w:docPartGallery w:val="Page Numbers (Bottom of Page)"/>
        <w:docPartUnique/>
      </w:docPartObj>
    </w:sdtPr>
    <w:sdtEndPr>
      <w:rPr>
        <w:rFonts w:ascii="Liberation Serif" w:hAnsi="Liberation Serif"/>
      </w:rPr>
    </w:sdtEndPr>
    <w:sdtContent>
      <w:p w:rsidR="00D34608" w:rsidRPr="00D34608" w:rsidRDefault="00D34608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D34608">
          <w:rPr>
            <w:rFonts w:asciiTheme="majorHAnsi" w:hAnsiTheme="majorHAnsi"/>
            <w:sz w:val="20"/>
            <w:szCs w:val="20"/>
          </w:rPr>
          <w:t xml:space="preserve">str. </w:t>
        </w:r>
        <w:r w:rsidR="00CB27CB" w:rsidRPr="00D34608">
          <w:rPr>
            <w:sz w:val="20"/>
            <w:szCs w:val="20"/>
          </w:rPr>
          <w:fldChar w:fldCharType="begin"/>
        </w:r>
        <w:r w:rsidRPr="00D34608">
          <w:rPr>
            <w:sz w:val="20"/>
            <w:szCs w:val="20"/>
          </w:rPr>
          <w:instrText xml:space="preserve"> PAGE    \* MERGEFORMAT </w:instrText>
        </w:r>
        <w:r w:rsidR="00CB27CB" w:rsidRPr="00D34608">
          <w:rPr>
            <w:sz w:val="20"/>
            <w:szCs w:val="20"/>
          </w:rPr>
          <w:fldChar w:fldCharType="separate"/>
        </w:r>
        <w:r w:rsidR="00916F80" w:rsidRPr="00916F80">
          <w:rPr>
            <w:rFonts w:asciiTheme="majorHAnsi" w:hAnsiTheme="majorHAnsi"/>
            <w:noProof/>
            <w:sz w:val="20"/>
            <w:szCs w:val="20"/>
          </w:rPr>
          <w:t>1</w:t>
        </w:r>
        <w:r w:rsidR="00CB27CB" w:rsidRPr="00D34608">
          <w:rPr>
            <w:sz w:val="20"/>
            <w:szCs w:val="20"/>
          </w:rPr>
          <w:fldChar w:fldCharType="end"/>
        </w:r>
      </w:p>
    </w:sdtContent>
  </w:sdt>
  <w:p w:rsidR="00D34608" w:rsidRPr="00D34608" w:rsidRDefault="00D34608" w:rsidP="00D346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3D1" w:rsidRDefault="007E13D1" w:rsidP="007E13D1">
      <w:r>
        <w:separator/>
      </w:r>
    </w:p>
  </w:footnote>
  <w:footnote w:type="continuationSeparator" w:id="0">
    <w:p w:rsidR="007E13D1" w:rsidRDefault="007E13D1" w:rsidP="007E1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3D1" w:rsidRDefault="007E13D1" w:rsidP="007E13D1">
    <w:pPr>
      <w:spacing w:line="244" w:lineRule="auto"/>
      <w:jc w:val="center"/>
      <w:rPr>
        <w:rFonts w:ascii="Arial" w:hAnsi="Arial"/>
        <w:b/>
        <w:color w:val="808080"/>
        <w:sz w:val="22"/>
        <w:szCs w:val="22"/>
      </w:rPr>
    </w:pPr>
  </w:p>
  <w:p w:rsidR="007E13D1" w:rsidRDefault="007E13D1" w:rsidP="008D71A0">
    <w:pPr>
      <w:spacing w:line="244" w:lineRule="auto"/>
      <w:rPr>
        <w:rFonts w:ascii="Arial" w:hAnsi="Arial"/>
        <w:b/>
        <w:color w:val="808080"/>
        <w:sz w:val="22"/>
        <w:szCs w:val="22"/>
      </w:rPr>
    </w:pPr>
  </w:p>
  <w:p w:rsidR="007E13D1" w:rsidRDefault="00D34608" w:rsidP="00D34608">
    <w:pPr>
      <w:spacing w:line="244" w:lineRule="auto"/>
      <w:rPr>
        <w:rFonts w:ascii="Arial" w:hAnsi="Arial"/>
        <w:b/>
        <w:color w:val="808080"/>
        <w:sz w:val="22"/>
        <w:szCs w:val="22"/>
      </w:rPr>
    </w:pPr>
    <w:r>
      <w:rPr>
        <w:rFonts w:ascii="Arial" w:hAnsi="Arial"/>
        <w:b/>
        <w:color w:val="808080"/>
        <w:sz w:val="22"/>
        <w:szCs w:val="22"/>
      </w:rPr>
      <w:t>Nr postępowania DL-271-50/24</w:t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  <w:t xml:space="preserve">Załącznik numer </w:t>
    </w:r>
    <w:r w:rsidR="00916F80">
      <w:rPr>
        <w:rFonts w:ascii="Arial" w:hAnsi="Arial"/>
        <w:b/>
        <w:color w:val="808080"/>
        <w:sz w:val="22"/>
        <w:szCs w:val="22"/>
      </w:rPr>
      <w:t>2</w:t>
    </w:r>
  </w:p>
  <w:p w:rsidR="007E13D1" w:rsidRDefault="007E13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BC8"/>
    <w:multiLevelType w:val="hybridMultilevel"/>
    <w:tmpl w:val="2734750A"/>
    <w:lvl w:ilvl="0" w:tplc="04150005">
      <w:start w:val="1"/>
      <w:numFmt w:val="bullet"/>
      <w:lvlText w:val=""/>
      <w:lvlJc w:val="left"/>
      <w:pPr>
        <w:ind w:left="54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263A3"/>
    <w:multiLevelType w:val="hybridMultilevel"/>
    <w:tmpl w:val="C1243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31B56"/>
    <w:multiLevelType w:val="multilevel"/>
    <w:tmpl w:val="BB2C2C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D956AA2"/>
    <w:multiLevelType w:val="hybridMultilevel"/>
    <w:tmpl w:val="490EF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4746"/>
    <w:multiLevelType w:val="hybridMultilevel"/>
    <w:tmpl w:val="81F8722C"/>
    <w:lvl w:ilvl="0" w:tplc="00C6230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4D254D81"/>
    <w:multiLevelType w:val="multilevel"/>
    <w:tmpl w:val="22C4FC36"/>
    <w:lvl w:ilvl="0">
      <w:start w:val="1"/>
      <w:numFmt w:val="decimal"/>
      <w:lvlText w:val="%1."/>
      <w:lvlJc w:val="left"/>
      <w:pPr>
        <w:tabs>
          <w:tab w:val="num" w:pos="0"/>
        </w:tabs>
        <w:ind w:left="1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07" w:hanging="180"/>
      </w:pPr>
    </w:lvl>
  </w:abstractNum>
  <w:abstractNum w:abstractNumId="6">
    <w:nsid w:val="5AC46622"/>
    <w:multiLevelType w:val="multilevel"/>
    <w:tmpl w:val="D51634B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DC8"/>
    <w:rsid w:val="00092DC8"/>
    <w:rsid w:val="000B0AA6"/>
    <w:rsid w:val="000C3ABD"/>
    <w:rsid w:val="002B29D6"/>
    <w:rsid w:val="0032284D"/>
    <w:rsid w:val="004B2080"/>
    <w:rsid w:val="007B0CCF"/>
    <w:rsid w:val="007E13D1"/>
    <w:rsid w:val="008748D6"/>
    <w:rsid w:val="008D71A0"/>
    <w:rsid w:val="00916F80"/>
    <w:rsid w:val="00965CCC"/>
    <w:rsid w:val="00980C8D"/>
    <w:rsid w:val="00B95982"/>
    <w:rsid w:val="00CB27CB"/>
    <w:rsid w:val="00CD57C9"/>
    <w:rsid w:val="00D34608"/>
    <w:rsid w:val="00D7392D"/>
    <w:rsid w:val="00EB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color w:val="000000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DC8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sid w:val="00092DC8"/>
    <w:rPr>
      <w:rFonts w:ascii="Tahoma" w:eastAsia="Tahoma" w:hAnsi="Tahoma" w:cs="Tahoma"/>
      <w:sz w:val="16"/>
      <w:szCs w:val="16"/>
    </w:rPr>
  </w:style>
  <w:style w:type="character" w:customStyle="1" w:styleId="FontStyle113">
    <w:name w:val="Font Style113"/>
    <w:qFormat/>
    <w:rsid w:val="00092DC8"/>
    <w:rPr>
      <w:rFonts w:ascii="Arial" w:eastAsia="Arial" w:hAnsi="Arial" w:cs="Arial"/>
      <w:sz w:val="16"/>
    </w:rPr>
  </w:style>
  <w:style w:type="character" w:customStyle="1" w:styleId="StopkaZnak">
    <w:name w:val="Stopka Znak"/>
    <w:uiPriority w:val="99"/>
    <w:qFormat/>
    <w:rsid w:val="00092DC8"/>
  </w:style>
  <w:style w:type="character" w:customStyle="1" w:styleId="EndnoteCharacters">
    <w:name w:val="Endnote Characters"/>
    <w:qFormat/>
    <w:rsid w:val="00092DC8"/>
    <w:rPr>
      <w:vertAlign w:val="superscript"/>
    </w:rPr>
  </w:style>
  <w:style w:type="character" w:customStyle="1" w:styleId="TekstprzypisukocowegoZnak">
    <w:name w:val="Tekst przypisu końcowego Znak"/>
    <w:qFormat/>
    <w:rsid w:val="00092DC8"/>
  </w:style>
  <w:style w:type="character" w:styleId="Numerstrony">
    <w:name w:val="page number"/>
    <w:qFormat/>
    <w:rsid w:val="00092DC8"/>
  </w:style>
  <w:style w:type="character" w:customStyle="1" w:styleId="NagwekZnak">
    <w:name w:val="Nagłówek Znak"/>
    <w:basedOn w:val="Domylnaczcionkaakapitu"/>
    <w:qFormat/>
    <w:rsid w:val="00092DC8"/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WWCharLFO1LVL2">
    <w:name w:val="WW_CharLFO1LVL2"/>
    <w:qFormat/>
    <w:rsid w:val="00092DC8"/>
    <w:rPr>
      <w:rFonts w:ascii="Symbol" w:hAnsi="Symbol" w:cs="Symbol"/>
    </w:rPr>
  </w:style>
  <w:style w:type="character" w:customStyle="1" w:styleId="WWCharLFO2LVL1">
    <w:name w:val="WW_CharLFO2LVL1"/>
    <w:qFormat/>
    <w:rsid w:val="00092DC8"/>
    <w:rPr>
      <w:rFonts w:ascii="Symbol" w:hAnsi="Symbol" w:cs="Symbol"/>
      <w:sz w:val="18"/>
    </w:rPr>
  </w:style>
  <w:style w:type="character" w:customStyle="1" w:styleId="WWCharLFO2LVL2">
    <w:name w:val="WW_CharLFO2LVL2"/>
    <w:qFormat/>
    <w:rsid w:val="00092DC8"/>
    <w:rPr>
      <w:rFonts w:ascii="Times New Roman" w:hAnsi="Times New Roman" w:cs="Courier New"/>
    </w:rPr>
  </w:style>
  <w:style w:type="character" w:customStyle="1" w:styleId="WWCharLFO2LVL3">
    <w:name w:val="WW_CharLFO2LVL3"/>
    <w:qFormat/>
    <w:rsid w:val="00092DC8"/>
    <w:rPr>
      <w:rFonts w:ascii="Times New Roman" w:hAnsi="Times New Roman" w:cs="Wingdings"/>
    </w:rPr>
  </w:style>
  <w:style w:type="character" w:customStyle="1" w:styleId="WWCharLFO2LVL4">
    <w:name w:val="WW_CharLFO2LVL4"/>
    <w:qFormat/>
    <w:rsid w:val="00092DC8"/>
    <w:rPr>
      <w:rFonts w:ascii="Symbol" w:hAnsi="Symbol" w:cs="Symbol"/>
    </w:rPr>
  </w:style>
  <w:style w:type="character" w:customStyle="1" w:styleId="WWCharLFO2LVL5">
    <w:name w:val="WW_CharLFO2LVL5"/>
    <w:qFormat/>
    <w:rsid w:val="00092DC8"/>
    <w:rPr>
      <w:rFonts w:ascii="Times New Roman" w:hAnsi="Times New Roman" w:cs="Courier New"/>
    </w:rPr>
  </w:style>
  <w:style w:type="character" w:customStyle="1" w:styleId="WWCharLFO2LVL6">
    <w:name w:val="WW_CharLFO2LVL6"/>
    <w:qFormat/>
    <w:rsid w:val="00092DC8"/>
    <w:rPr>
      <w:rFonts w:ascii="Times New Roman" w:hAnsi="Times New Roman" w:cs="Wingdings"/>
    </w:rPr>
  </w:style>
  <w:style w:type="character" w:customStyle="1" w:styleId="WWCharLFO2LVL7">
    <w:name w:val="WW_CharLFO2LVL7"/>
    <w:qFormat/>
    <w:rsid w:val="00092DC8"/>
    <w:rPr>
      <w:rFonts w:ascii="Symbol" w:hAnsi="Symbol" w:cs="Symbol"/>
    </w:rPr>
  </w:style>
  <w:style w:type="character" w:customStyle="1" w:styleId="WWCharLFO2LVL8">
    <w:name w:val="WW_CharLFO2LVL8"/>
    <w:qFormat/>
    <w:rsid w:val="00092DC8"/>
    <w:rPr>
      <w:rFonts w:ascii="Times New Roman" w:hAnsi="Times New Roman" w:cs="Courier New"/>
    </w:rPr>
  </w:style>
  <w:style w:type="character" w:customStyle="1" w:styleId="WWCharLFO2LVL9">
    <w:name w:val="WW_CharLFO2LVL9"/>
    <w:qFormat/>
    <w:rsid w:val="00092DC8"/>
    <w:rPr>
      <w:rFonts w:ascii="Times New Roman" w:hAnsi="Times New Roman" w:cs="Wingdings"/>
    </w:rPr>
  </w:style>
  <w:style w:type="character" w:customStyle="1" w:styleId="WWCharLFO3LVL1">
    <w:name w:val="WW_CharLFO3LVL1"/>
    <w:qFormat/>
    <w:rsid w:val="00092DC8"/>
    <w:rPr>
      <w:rFonts w:ascii="Symbol" w:hAnsi="Symbol" w:cs="Symbol"/>
      <w:sz w:val="18"/>
    </w:rPr>
  </w:style>
  <w:style w:type="character" w:customStyle="1" w:styleId="WWCharLFO3LVL2">
    <w:name w:val="WW_CharLFO3LVL2"/>
    <w:qFormat/>
    <w:rsid w:val="00092DC8"/>
    <w:rPr>
      <w:rFonts w:ascii="Times New Roman" w:hAnsi="Times New Roman" w:cs="Courier New"/>
    </w:rPr>
  </w:style>
  <w:style w:type="character" w:customStyle="1" w:styleId="WWCharLFO3LVL3">
    <w:name w:val="WW_CharLFO3LVL3"/>
    <w:qFormat/>
    <w:rsid w:val="00092DC8"/>
    <w:rPr>
      <w:rFonts w:ascii="Times New Roman" w:hAnsi="Times New Roman" w:cs="Wingdings"/>
    </w:rPr>
  </w:style>
  <w:style w:type="character" w:customStyle="1" w:styleId="WWCharLFO3LVL4">
    <w:name w:val="WW_CharLFO3LVL4"/>
    <w:qFormat/>
    <w:rsid w:val="00092DC8"/>
    <w:rPr>
      <w:rFonts w:ascii="Symbol" w:hAnsi="Symbol" w:cs="Symbol"/>
    </w:rPr>
  </w:style>
  <w:style w:type="character" w:customStyle="1" w:styleId="WWCharLFO3LVL5">
    <w:name w:val="WW_CharLFO3LVL5"/>
    <w:qFormat/>
    <w:rsid w:val="00092DC8"/>
    <w:rPr>
      <w:rFonts w:ascii="Times New Roman" w:hAnsi="Times New Roman" w:cs="Courier New"/>
    </w:rPr>
  </w:style>
  <w:style w:type="character" w:customStyle="1" w:styleId="WWCharLFO3LVL6">
    <w:name w:val="WW_CharLFO3LVL6"/>
    <w:qFormat/>
    <w:rsid w:val="00092DC8"/>
    <w:rPr>
      <w:rFonts w:ascii="Times New Roman" w:hAnsi="Times New Roman" w:cs="Wingdings"/>
    </w:rPr>
  </w:style>
  <w:style w:type="character" w:customStyle="1" w:styleId="WWCharLFO3LVL7">
    <w:name w:val="WW_CharLFO3LVL7"/>
    <w:qFormat/>
    <w:rsid w:val="00092DC8"/>
    <w:rPr>
      <w:rFonts w:ascii="Symbol" w:hAnsi="Symbol" w:cs="Symbol"/>
    </w:rPr>
  </w:style>
  <w:style w:type="character" w:customStyle="1" w:styleId="WWCharLFO3LVL8">
    <w:name w:val="WW_CharLFO3LVL8"/>
    <w:qFormat/>
    <w:rsid w:val="00092DC8"/>
    <w:rPr>
      <w:rFonts w:ascii="Times New Roman" w:hAnsi="Times New Roman" w:cs="Courier New"/>
    </w:rPr>
  </w:style>
  <w:style w:type="character" w:customStyle="1" w:styleId="WWCharLFO3LVL9">
    <w:name w:val="WW_CharLFO3LVL9"/>
    <w:qFormat/>
    <w:rsid w:val="00092DC8"/>
    <w:rPr>
      <w:rFonts w:ascii="Times New Roman" w:hAnsi="Times New Roman" w:cs="Wingdings"/>
    </w:rPr>
  </w:style>
  <w:style w:type="paragraph" w:styleId="Tekstdymka">
    <w:name w:val="Balloon Text"/>
    <w:basedOn w:val="Normalny"/>
    <w:qFormat/>
    <w:rsid w:val="00092DC8"/>
    <w:rPr>
      <w:rFonts w:ascii="Tahoma" w:eastAsia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2DC8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092DC8"/>
    <w:pPr>
      <w:suppressLineNumbers/>
    </w:pPr>
  </w:style>
  <w:style w:type="paragraph" w:styleId="Nagwek">
    <w:name w:val="header"/>
    <w:basedOn w:val="Normalny"/>
    <w:qFormat/>
    <w:rsid w:val="00092DC8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paragraph" w:styleId="Tekstpodstawowy">
    <w:name w:val="Body Text"/>
    <w:basedOn w:val="Normalny"/>
    <w:rsid w:val="00092DC8"/>
    <w:pPr>
      <w:spacing w:after="140" w:line="276" w:lineRule="auto"/>
    </w:pPr>
  </w:style>
  <w:style w:type="paragraph" w:styleId="Stopka">
    <w:name w:val="footer"/>
    <w:basedOn w:val="Normalny"/>
    <w:link w:val="StopkaZnak1"/>
    <w:uiPriority w:val="99"/>
    <w:unhideWhenUsed/>
    <w:rsid w:val="007E13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E13D1"/>
    <w:rPr>
      <w:rFonts w:cs="Mangal"/>
      <w:szCs w:val="21"/>
    </w:rPr>
  </w:style>
  <w:style w:type="paragraph" w:customStyle="1" w:styleId="Standard">
    <w:name w:val="Standard"/>
    <w:qFormat/>
    <w:rsid w:val="007E13D1"/>
    <w:pPr>
      <w:widowControl w:val="0"/>
      <w:suppressAutoHyphens/>
      <w:autoSpaceDN w:val="0"/>
    </w:pPr>
    <w:rPr>
      <w:rFonts w:ascii="Calibri" w:eastAsia="Calibri" w:hAnsi="Calibri" w:cs="Calibri"/>
      <w:color w:val="auto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862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kostrowska</cp:lastModifiedBy>
  <cp:revision>7</cp:revision>
  <dcterms:created xsi:type="dcterms:W3CDTF">2024-10-08T10:27:00Z</dcterms:created>
  <dcterms:modified xsi:type="dcterms:W3CDTF">2024-11-18T07:18:00Z</dcterms:modified>
</cp:coreProperties>
</file>