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2C6D" w14:textId="354B51DB" w:rsidR="007A018B" w:rsidRPr="00AF3ED1" w:rsidRDefault="00AF3ED1" w:rsidP="00AF3ED1">
      <w:pPr>
        <w:jc w:val="right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AF3ED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Załącznik nr 1 do szacowania</w:t>
      </w:r>
    </w:p>
    <w:p w14:paraId="7B52207E" w14:textId="77777777" w:rsidR="007A018B" w:rsidRPr="007A018B" w:rsidRDefault="007A018B" w:rsidP="007A018B">
      <w:pPr>
        <w:jc w:val="center"/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7A018B">
        <w:rPr>
          <w:rStyle w:val="Pogrubienie"/>
          <w:rFonts w:ascii="Calibri" w:hAnsi="Calibri" w:cs="Arial"/>
          <w:color w:val="000000"/>
          <w:sz w:val="24"/>
          <w:szCs w:val="24"/>
          <w:shd w:val="clear" w:color="auto" w:fill="FFFFFF"/>
        </w:rPr>
        <w:t>Opis Przedmiotu Zamówienia</w:t>
      </w:r>
    </w:p>
    <w:p w14:paraId="18B58C3E" w14:textId="77777777" w:rsidR="00E029EB" w:rsidRDefault="007A018B" w:rsidP="00E029EB">
      <w:pPr>
        <w:spacing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A018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Przedmiotem zamówienia jest zakup i dostawa fabrycznie nowego samochodu specjalnego typu karawan pogrzebowy ceremonialny, rozumianego łącznie jako podwozie i jako przedział zabudowy funeralnej</w:t>
      </w:r>
      <w:r w:rsid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="00F5759B"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>przystosowanego do ruch</w:t>
      </w:r>
      <w:r w:rsid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u prawostronnego, </w:t>
      </w:r>
      <w:r w:rsidR="00F5759B"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z kierownicą po lewej stronie, </w:t>
      </w:r>
      <w:r w:rsid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            </w:t>
      </w:r>
      <w:r w:rsidR="00F5759B" w:rsidRPr="00F5759B">
        <w:rPr>
          <w:rStyle w:val="Pogrubienie"/>
          <w:rFonts w:ascii="Calibri" w:hAnsi="Calibr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926162" w:rsidRPr="0092616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spełniającego następujące minimalne wymagania techniczne i jakościowe: </w:t>
      </w:r>
    </w:p>
    <w:p w14:paraId="07D1F3C7" w14:textId="77777777" w:rsidR="00E029EB" w:rsidRPr="008B70A6" w:rsidRDefault="00BB3C16" w:rsidP="008B70A6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</w:t>
      </w:r>
      <w:r w:rsidR="00E029EB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pis pojazdu bazowego</w:t>
      </w:r>
      <w:r w:rsidR="00926162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fabrycznie nowego:</w:t>
      </w:r>
    </w:p>
    <w:p w14:paraId="1C81D730" w14:textId="4BD84D37" w:rsidR="00E029EB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rok produkcji 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minimum 2020;</w:t>
      </w:r>
    </w:p>
    <w:p w14:paraId="3C290143" w14:textId="4645DEEF" w:rsidR="00E029EB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ilnik wysokoprężny o mocy od 130 </w:t>
      </w:r>
      <w:r w:rsid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 do 140</w:t>
      </w: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</w:t>
      </w: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M, </w:t>
      </w:r>
    </w:p>
    <w:p w14:paraId="0C22435B" w14:textId="77777777" w:rsidR="00E029EB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speł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niający normy emisji spalin co najmniej EURO 6;</w:t>
      </w:r>
    </w:p>
    <w:p w14:paraId="197EAFA3" w14:textId="77777777" w:rsidR="00DD216B" w:rsidRPr="00DD216B" w:rsidRDefault="00926162" w:rsidP="00C5490D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pojemnoś</w:t>
      </w:r>
      <w:r w:rsidR="00C5490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ć skokowa silnika : 1,8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– 2</w:t>
      </w:r>
      <w:r w:rsidR="00C5490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,2</w:t>
      </w:r>
      <w:r w:rsid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l;</w:t>
      </w:r>
    </w:p>
    <w:p w14:paraId="067195F4" w14:textId="77777777" w:rsidR="00F4629E" w:rsidRDefault="00E029EB" w:rsidP="00F4629E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skrzynia biegów automatyczna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min. 7</w:t>
      </w:r>
      <w:r w:rsid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biegowa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16538762" w14:textId="4E926138" w:rsidR="00E029EB" w:rsidRPr="00F4629E" w:rsidRDefault="00BB3C16" w:rsidP="00F4629E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napęd na tył</w:t>
      </w:r>
      <w:r w:rsidR="00926162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24D0955B" w14:textId="3C81951D" w:rsidR="00B76F3F" w:rsidRDefault="00B76F3F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</w:t>
      </w:r>
      <w:r w:rsidRP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ługość pojaz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</w:t>
      </w:r>
      <w:r w:rsidRP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 w zakresie od 5100mm do 52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0</w:t>
      </w:r>
      <w:r w:rsidRP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0mm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1467D05F" w14:textId="52425AA4" w:rsidR="00B76F3F" w:rsidRDefault="00B76F3F" w:rsidP="008B70A6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</w:t>
      </w:r>
      <w:r w:rsidRPr="00B76F3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ysokość pojazdu od 1900mm do 1990mm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351C1AB3" w14:textId="77777777" w:rsidR="00F4629E" w:rsidRDefault="00926162" w:rsidP="00F4629E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ws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pomaganie układu kierowniczego;</w:t>
      </w:r>
    </w:p>
    <w:p w14:paraId="6FC9A8E0" w14:textId="123912F5" w:rsidR="000152AF" w:rsidRPr="00F4629E" w:rsidRDefault="00BB3C16" w:rsidP="00F4629E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min. </w:t>
      </w:r>
      <w:r w:rsidR="00926162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2 poduszki powietrzne – wymagana poduszka pow</w:t>
      </w: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ietrzna kierowcy i pasażera</w:t>
      </w:r>
      <w:r w:rsidR="000152AF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26608A38" w14:textId="77777777" w:rsidR="00BB3C16" w:rsidRPr="000152AF" w:rsidRDefault="00BB3C16" w:rsidP="00F4629E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152A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system ABS/VSC i BA;</w:t>
      </w:r>
    </w:p>
    <w:p w14:paraId="60A34F19" w14:textId="77777777" w:rsidR="00BB3C16" w:rsidRDefault="00BB3C16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kierownica wielofunkcyjna;</w:t>
      </w:r>
    </w:p>
    <w:p w14:paraId="741E5A3B" w14:textId="77777777" w:rsidR="00BB3C16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okna w kabinie ki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erowcy otwierane elektrycznie;</w:t>
      </w:r>
    </w:p>
    <w:p w14:paraId="4B7875B4" w14:textId="77777777" w:rsidR="00BB3C16" w:rsidRPr="00A17915" w:rsidRDefault="00BB3C16" w:rsidP="00A17915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przednie lampy halogenowe;</w:t>
      </w:r>
    </w:p>
    <w:p w14:paraId="6748665C" w14:textId="77777777" w:rsidR="00BB3C16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drzw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przesuwne po stronie prawej;</w:t>
      </w:r>
    </w:p>
    <w:p w14:paraId="5F8BCDCF" w14:textId="77777777" w:rsidR="00BB3C16" w:rsidRPr="00121E6E" w:rsidRDefault="001868DE" w:rsidP="007157F4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klapa tylna unoszona </w:t>
      </w:r>
      <w:r w:rsidR="00926162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sprężynach gazowych (teleskopowych) z </w:t>
      </w:r>
      <w:r w:rsidR="00BB3C1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szybą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z </w:t>
      </w:r>
      <w:r w:rsidR="00BB3C1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wycieraczką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i spryskiwaczem</w:t>
      </w:r>
      <w:r w:rsidR="00BB3C1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116357BE" w14:textId="77777777" w:rsidR="007157F4" w:rsidRDefault="001868DE" w:rsidP="007157F4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chromowana osłona chłodnicy;</w:t>
      </w:r>
    </w:p>
    <w:p w14:paraId="2B29C9D3" w14:textId="77777777" w:rsidR="007157F4" w:rsidRPr="007157F4" w:rsidRDefault="007157F4" w:rsidP="007157F4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klimatyzacja półautomatyczna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7D306729" w14:textId="77777777" w:rsidR="00BB3C16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akustyczna p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rzednia szyba z wycieraczkami;</w:t>
      </w:r>
    </w:p>
    <w:p w14:paraId="44F282FC" w14:textId="77777777" w:rsidR="00BB3C16" w:rsidRDefault="00926162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pełna przeg</w:t>
      </w:r>
      <w:r w:rsidR="00BB3C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roda skrzyni ładunkowej przeszklona;</w:t>
      </w:r>
    </w:p>
    <w:p w14:paraId="2697D763" w14:textId="77777777" w:rsidR="00071BDA" w:rsidRDefault="00071BDA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zderzaki i listwy ochronne w kolorze nadwozia;</w:t>
      </w:r>
    </w:p>
    <w:p w14:paraId="5EEDC09A" w14:textId="77777777" w:rsidR="00071BDA" w:rsidRDefault="00071BDA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czujnik deszczu;</w:t>
      </w:r>
    </w:p>
    <w:p w14:paraId="6202C888" w14:textId="77777777" w:rsidR="00071BDA" w:rsidRDefault="00071BDA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automatyczny układ włączania świateł;</w:t>
      </w:r>
    </w:p>
    <w:p w14:paraId="1FD3FB86" w14:textId="77777777" w:rsidR="00BB3C16" w:rsidRDefault="00BB3C16" w:rsidP="008B70A6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kabina kierowcy:</w:t>
      </w:r>
    </w:p>
    <w:p w14:paraId="22650FA9" w14:textId="77777777" w:rsidR="00121E6E" w:rsidRDefault="008B70A6" w:rsidP="007157F4">
      <w:pPr>
        <w:pStyle w:val="Akapitzlist"/>
        <w:spacing w:line="240" w:lineRule="auto"/>
        <w:ind w:left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3 osobowa (</w:t>
      </w:r>
      <w:r w:rsidR="00926162" w:rsidRPr="00E029E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kierowca + 2 pasaż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erów), </w:t>
      </w:r>
      <w:r w:rsidR="00926162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fotel ki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erowcy regulowany tył – przód; </w:t>
      </w:r>
      <w:r w:rsidR="00926162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kanapa dwumiejscowa po stronie pasażerów</w:t>
      </w:r>
      <w:r w:rsidR="006A000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 dywaniki gumowe na podłodze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  <w:r w:rsidR="00926162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kabina og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rzewana</w:t>
      </w:r>
      <w:r w:rsid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centralny zamek; immobiliser; dwa klucze:</w:t>
      </w:r>
      <w:r w:rsidR="00926162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1 zwyk</w:t>
      </w: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ły + 1 ze zdalnym sterowaniem;</w:t>
      </w:r>
      <w:r w:rsidR="00926162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14:paraId="1A1680EB" w14:textId="77777777" w:rsidR="00BB3C16" w:rsidRDefault="00926162" w:rsidP="00121E6E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tempomat i ogranic</w:t>
      </w:r>
      <w:r w:rsidR="00121E6E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znik prędkości; czujnik nie</w:t>
      </w:r>
      <w:r w:rsidR="008B70A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zapiętych pasów; </w:t>
      </w: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odcięcie paliwa </w:t>
      </w:r>
      <w:r w:rsidR="008B70A6"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</w:t>
      </w:r>
      <w:r w:rsidR="00071BD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przypadku uderzenia</w:t>
      </w:r>
      <w:r w:rsid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kamera cofania, </w:t>
      </w:r>
      <w:r w:rsidRPr="00121E6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wyposażenie standardowe pojazdu, tj. podnośnik, komplet kluczy fabrycznych, w tym, m.in. klucze do kół, gaśnica umieszczona w kabinie kierowcy, odblaskowy trójkąt ostrzegawczy. </w:t>
      </w:r>
    </w:p>
    <w:p w14:paraId="6C5C6586" w14:textId="77777777" w:rsidR="00A17915" w:rsidRPr="00121E6E" w:rsidRDefault="00A17915" w:rsidP="00121E6E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Kolor 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czarny metalik;</w:t>
      </w:r>
    </w:p>
    <w:p w14:paraId="2FAFC1B0" w14:textId="77777777" w:rsidR="008B70A6" w:rsidRPr="008B70A6" w:rsidRDefault="00926162" w:rsidP="008B70A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Zabudowa: Przedział trumienny </w:t>
      </w:r>
    </w:p>
    <w:p w14:paraId="04A64818" w14:textId="77777777" w:rsidR="008B70A6" w:rsidRDefault="008B70A6" w:rsidP="008B70A6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fabrycznie nowa zabudowa;</w:t>
      </w:r>
    </w:p>
    <w:p w14:paraId="7A287B4F" w14:textId="77777777" w:rsidR="008B70A6" w:rsidRDefault="008B70A6" w:rsidP="008B70A6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rok produkcji min. 2020; </w:t>
      </w:r>
    </w:p>
    <w:p w14:paraId="7E0F878C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zabudowa przystosowana do przewozu co najmniej jednej trumny, wykonana z materiałów łatwo zmywalnych,</w:t>
      </w:r>
      <w:r w:rsid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elementy podłogowe i wyposażenia części tylnej w</w:t>
      </w:r>
      <w:r w:rsidR="00BB3C16" w:rsidRPr="008B70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ykonane ze stali nierdzewnej; </w:t>
      </w:r>
    </w:p>
    <w:p w14:paraId="34CFFDD2" w14:textId="77777777" w:rsidR="001868DE" w:rsidRPr="00F4629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wymiary części trumiennej nie mniejsze niż: d</w:t>
      </w:r>
      <w:r w:rsidR="001868DE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ługość min. 2200 mm, szerokość </w:t>
      </w: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min.120</w:t>
      </w:r>
      <w:r w:rsidR="001868DE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0 mm, wysokość: min</w:t>
      </w:r>
      <w:r w:rsidR="00071BDA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  <w:r w:rsidR="001868DE"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1000 mm;</w:t>
      </w:r>
    </w:p>
    <w:p w14:paraId="2A4933C9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wentylacja wyciągowa części trumiennej – elektryczna sterowana z ka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biny kierowcy;</w:t>
      </w:r>
    </w:p>
    <w:p w14:paraId="55547F55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kompletne urządzenie do załadunku i transportu trumny, tj. wózek zamontowany centralnie,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wykonany ze stali nierdzewnej, wysuwany poza obrys samochodu, belka st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abilizująca położenie trumny; </w:t>
      </w:r>
    </w:p>
    <w:p w14:paraId="25A5CD80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podłoga niska bezpośrednio na istniejącej, pokryta blachą nie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rdzewną z bokami do wysokości min. 15 cm;</w:t>
      </w:r>
    </w:p>
    <w:p w14:paraId="64C9775F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zab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ezpieczenia poprzeczne trumny;</w:t>
      </w:r>
    </w:p>
    <w:p w14:paraId="1FF5697B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uchwyty pod</w:t>
      </w:r>
      <w:r w:rsidR="00DD216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łogowe do pasów ściągających;</w:t>
      </w:r>
    </w:p>
    <w:p w14:paraId="24DC51BA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ściana grodziowa szczelna, pełna z szybą, przeszklona szkłem hartowanym bezpiecznym, całość wzmocniona konstrukcja stalową działowej oddzielająca kab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inę od przestrzeni trumiennej;</w:t>
      </w:r>
    </w:p>
    <w:p w14:paraId="33380F55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części trumiennej zamontowane co najmniej 2 zamykane schowki do przechowywania środków dezynfekujących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 sprzętu myjąco-czyszczącego;</w:t>
      </w:r>
    </w:p>
    <w:p w14:paraId="08B103A7" w14:textId="77777777" w:rsidR="001868DE" w:rsidRDefault="00926162" w:rsidP="001868D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oświetlenie punktowe w oprawach metalicznych z wkładem LED; min</w:t>
      </w:r>
      <w:r w:rsid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6;</w:t>
      </w:r>
    </w:p>
    <w:p w14:paraId="09E5D3FF" w14:textId="77777777" w:rsidR="00A17915" w:rsidRDefault="00926162" w:rsidP="00A17915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części trumiennej wszystkie</w:t>
      </w:r>
      <w:r w:rsid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szyby </w:t>
      </w:r>
      <w:r w:rsidR="007157F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stałe, </w:t>
      </w:r>
      <w:r w:rsid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fabrycznie przyciemniane</w:t>
      </w:r>
      <w:r w:rsidR="00071BD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 w kolorze czarnym</w:t>
      </w:r>
      <w:r w:rsidR="00A1791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</w:p>
    <w:p w14:paraId="486E2AFE" w14:textId="2FB0DE81" w:rsidR="00F4629E" w:rsidRDefault="00F4629E" w:rsidP="004F6B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przedział trumienny musi spełniać warunki sanitarne określone w wytycznych Ministra Zdrowia i Opieki Społecznej (ZPO-44323/94) oraz w Rozporządzeniu Ministra Zdrowia z dnia 27 grudnia 2007 r. w sprawie wydania pozwoleń i zaświadczeń na przewóz zwłok i szczątków ludzkich (</w:t>
      </w:r>
      <w:r w:rsidR="004F6B45" w:rsidRPr="004F6B4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Dz.U. 2007 nr 249 poz. 1866</w:t>
      </w:r>
      <w:r w:rsidR="004F6B4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) posiadający atest higieniczny oraz homologację typu w kategorii N1 – samochody specjalne pogrzebowe;</w:t>
      </w:r>
    </w:p>
    <w:p w14:paraId="2F54B575" w14:textId="7E88FE51" w:rsidR="004F6B45" w:rsidRPr="00A17915" w:rsidRDefault="004F6B45" w:rsidP="004F6B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nadwozie przystosowane do zamontowania minimum 4 haków do zawieszenia wieńców;</w:t>
      </w:r>
    </w:p>
    <w:p w14:paraId="698FB05F" w14:textId="6EC56E8E" w:rsidR="00F4629E" w:rsidRDefault="004F6B45" w:rsidP="00F4629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Przy odbiorze pojazdu Wykonawca dostarczy pełną dokumentację pojazdu umożliwiającą rejestrację pojazdu: homologację, atesty oraz inne niezbędne dokumenty;</w:t>
      </w:r>
    </w:p>
    <w:p w14:paraId="68BCCBC5" w14:textId="5FEB8665" w:rsidR="001868DE" w:rsidRPr="00F4629E" w:rsidRDefault="001868DE" w:rsidP="00F4629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Oferowany pojazd ma być 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fabrycznie </w:t>
      </w: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nowy – według definicji z ustawy z dnia 20 czerwca 1997 r. 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Prawo </w:t>
      </w:r>
      <w:r w:rsidRP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 ruchu drogowym (j.t. Dz. </w:t>
      </w:r>
      <w:r w:rsidR="00F4629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U. z 2021 r., poz. 450 ze zm.).</w:t>
      </w:r>
    </w:p>
    <w:p w14:paraId="2DE22108" w14:textId="77777777" w:rsidR="003132B4" w:rsidRDefault="001868DE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Zamawiający wymaga, aby oferowany typ pojazdu nie był prototypem, tzn. aby znajdował się w ofercie sprzedaży Wykonawcy (obecnie lub w przeszłości) oraz aby został wyprodukowany w podobnej kompletacji w liczbie co najmniej 1 sztuk.  </w:t>
      </w:r>
    </w:p>
    <w:p w14:paraId="5719E8ED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Przedstawione w ust. 1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i ust. 2 </w:t>
      </w: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powyżej parametry przedmiotu zamówienia, stanowią minimum techniczne i jakościowe oczekiwane przez Zamawiającego. Ewentualne wskazane nazwy produktów oraz ich producentów mają na celu jedynie przybliżenie wymagań, których nie można było opisać przy pomocy dostatecznie dokładnych i zrozumiałych określeń.</w:t>
      </w:r>
    </w:p>
    <w:p w14:paraId="1809AEB5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Zamawiający dopuszcza dostawę sprzętu równoważnego w odniesieniu do opisu przedmiotu zamówienia tzn., że zaoferowany przedmiot zamówienia będzie o takich samych lub wyższych parametrach technicznych, jakościowych, funkcjonalnych oraz użytkowych.</w:t>
      </w:r>
    </w:p>
    <w:p w14:paraId="46800ABA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Wskazane w opisie przedmiotu zamówienia znaki towarowe, nazwy własne, itp. (jeśli takie się pojawiły) – stanowią wyłącznie wzorzec jakościowy dotyczący przedmiotu zamówienia.         We wszystkich przypadkach, w których ze względu na specyfikację przedmiotu zamówienia wskazano nazwy materiałów, dopuszcza się stosowanie materiałów równoważnych,                     tj. wszelkie wymienione z nazwy materiały użyte w opisie przedmiotu zamówienia, służą wyłącznie określeniu standardu i mogą być zastąpione innymi o nie gorszych parametrach użytkowych i jakościowych. Zamawiający w przypadku ofert zawierających rozwiązania równoważne będzie je weryfikować pod względem spełniania wymogów poszczególnych pozycji wymagań technicznych zawartych w załącznikach do SWZ. Wykonawca zobowiązany jest udowodnić w ofercie równoważność zaoferowanego asortymentu. Ciężar udowodnienia równoważności jest obowiązkiem Wykonawcy. Zamawiający nie uzna rozwiązań równoważnych, jeśli będą o gorszych niż wskazane w załącznikach do SWZ minimalnych wymaganiach jakościowych.</w:t>
      </w:r>
    </w:p>
    <w:p w14:paraId="39286B85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Ewentualne zamieszczone w opisie przedmiotu zamówienia nazwy producentów użyto jedynie w celu przykładowym. Ewentualnie wskazane nazwy produktów oraz ich producentów nie </w:t>
      </w: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mają na celu naruszenie zasady uczciwej konkurencji i równego traktowania wykonawców. Wszędzie gdzie są one wskazane, należy czytać w ten sposób, że towarzyszy im określenie „lub równoważne”. Przez pojęcie „lub równoważne” Zamawiający rozumie oferowanie materiałów gwarantujących realizację zamówienia zgodnie z oczekiwaniami Zamawiającego. Zastosowanie rozwiązań równoważnych nie może prowadzić do pogorszenia właściwości przedmiotu zamówienia, ani do zmiany ceny, ani do naruszenia przepisów prawa.</w:t>
      </w:r>
    </w:p>
    <w:p w14:paraId="5EB1A102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Pojęcie równoważności znajduje również zastosowanie w przypadku, gdy Zamawiający opisał Przedmiot Zamówienia za pomocą NORM, aprobat, specyfikacji technicznych i systemów odniesienia.</w:t>
      </w:r>
    </w:p>
    <w:p w14:paraId="5F7AC5CE" w14:textId="77777777" w:rsid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Przedmiot zamówienia dostarczony będzie na koszt, ryzyko i transportem Wykonawcy.</w:t>
      </w:r>
    </w:p>
    <w:p w14:paraId="04036840" w14:textId="77777777" w:rsidR="003132B4" w:rsidRPr="003132B4" w:rsidRDefault="003132B4" w:rsidP="003132B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Warunki gwarancji i serwisu:</w:t>
      </w:r>
    </w:p>
    <w:p w14:paraId="11C30EC2" w14:textId="55412FE4" w:rsidR="003132B4" w:rsidRPr="003132B4" w:rsidRDefault="003132B4" w:rsidP="003132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Wykonawca zapewni udzielenie rękojmi oraz pełnej gwarancji jakości na cały przedmiot zamówienia (tj. podwozie oraz zabudo</w:t>
      </w:r>
      <w:r w:rsidR="00F74E1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wę) na okres minimum 24 miesiące</w:t>
      </w: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14:paraId="0319E21A" w14:textId="77777777" w:rsidR="003132B4" w:rsidRPr="003132B4" w:rsidRDefault="003132B4" w:rsidP="003132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Okres gwarancji biegnie od dnia protokolarnego przekazania Zamawiającemu przedmiotu zamówienia.</w:t>
      </w:r>
    </w:p>
    <w:p w14:paraId="1303A6B6" w14:textId="77777777" w:rsidR="003132B4" w:rsidRPr="003132B4" w:rsidRDefault="003132B4" w:rsidP="003132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3132B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Uprawnienia z tytułu rękojmi za wady przedmiotu zamówienia przysługują Zamawiającemu niezależnie od uprawnień z tytułu gwarancji, przy czym okres rękojmi zrównany zostaje          z okresem gwarancji. Wszelkie odmienne postanowienia wynikające z kart gwarancyjnych uważa się za bezskuteczne.</w:t>
      </w:r>
    </w:p>
    <w:p w14:paraId="0E1F4E7E" w14:textId="77777777" w:rsidR="009A6206" w:rsidRPr="009A6206" w:rsidRDefault="009A6206" w:rsidP="009A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Gwarancja obejmuje:</w:t>
      </w:r>
    </w:p>
    <w:p w14:paraId="6212EEFE" w14:textId="77777777" w:rsidR="009A6206" w:rsidRDefault="009A6206" w:rsidP="009A620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przeglądy gwarancyjne </w:t>
      </w: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zapewniające bezusterkową eksploatację w okresie udzielonej gwarancji,</w:t>
      </w:r>
    </w:p>
    <w:p w14:paraId="0B678176" w14:textId="77777777" w:rsidR="009A6206" w:rsidRDefault="009A6206" w:rsidP="009A620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koszt przeglądów gwarancyjnych ponosi Wykonawca (naprawy wraz z ewentualnym transportem, dojazdami, robocizną, wymiany części zamiennych wyłącznie na fabrycznie nowe, wymiany części eksploatacyjnych, olejów oraz filtrów),</w:t>
      </w:r>
    </w:p>
    <w:p w14:paraId="1CDE30A9" w14:textId="77777777" w:rsidR="009A6206" w:rsidRDefault="009A6206" w:rsidP="009A620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usuwanie wszelkich wad i usterek ujawnionych w okresie gwarancji,</w:t>
      </w:r>
    </w:p>
    <w:p w14:paraId="12FD7DFE" w14:textId="77777777" w:rsidR="009A6206" w:rsidRDefault="009A6206" w:rsidP="009A620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czas wykonania przeglądu w okresie gwarancyjnym, wynosi do dwóch dni roboczych,</w:t>
      </w:r>
    </w:p>
    <w:p w14:paraId="21D72E66" w14:textId="77777777" w:rsidR="009A6206" w:rsidRDefault="009A6206" w:rsidP="009A620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serwis mobilny, polegający na usuwaniu usterki do 48 godz. od zgłoszenia awarii;</w:t>
      </w:r>
    </w:p>
    <w:p w14:paraId="571BD093" w14:textId="77777777" w:rsidR="009A6206" w:rsidRDefault="009A6206" w:rsidP="009A620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czas przystąpienia do działań związanych z usuwaniem awarii w okresie gwarancji wynosi maksymalnie 48 godziny w dni robocze,</w:t>
      </w:r>
    </w:p>
    <w:p w14:paraId="611D8937" w14:textId="77777777" w:rsidR="009A6206" w:rsidRPr="009A6206" w:rsidRDefault="009A6206" w:rsidP="009A620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czas związany z usunięciem awarii wynosi maksymalnie do 5 dni roboczych.</w:t>
      </w:r>
      <w:r w:rsidRPr="009A6206">
        <w:t xml:space="preserve"> </w:t>
      </w:r>
      <w:r>
        <w:t xml:space="preserve">                       </w:t>
      </w: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przypadku awarii, której usunięcie nie jest możliwe w w/w terminie Wykonawca poinformuje o tym niezwłocznie Zamawiającego i poda przewidywany czas zakońc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zenia naprawy nie dłuższy niż 15</w:t>
      </w: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dni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roboczych, licząc od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meilowego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zgłoszenia na </w:t>
      </w: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adres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</w:t>
      </w: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e-mail podany przez Wykonawcę do kontaktu;</w:t>
      </w:r>
    </w:p>
    <w:p w14:paraId="4525FFD0" w14:textId="77777777" w:rsidR="009A6206" w:rsidRDefault="009A6206" w:rsidP="009A620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okres gwarancji przedłuża się każdorazowo o liczbę dni niesprawności przedmiotu umowy spowodowanej awarią i czasem naprawy,</w:t>
      </w:r>
    </w:p>
    <w:p w14:paraId="5DD39990" w14:textId="77777777" w:rsidR="009A6206" w:rsidRPr="009A6206" w:rsidRDefault="009A6206" w:rsidP="009A620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okresie gwarancji koszt dojazdu serwisu lub transport przedmiotu zamówienia do punktu serwisowego ponosi Wykonawca,</w:t>
      </w:r>
    </w:p>
    <w:p w14:paraId="19B722B3" w14:textId="77777777" w:rsidR="009A6206" w:rsidRDefault="00CC634F" w:rsidP="009A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Wykonawca zapewni również serwis pogwarancyjny, rozumiany jako zagwarantowanie</w:t>
      </w:r>
      <w:r w:rsidR="009A6206"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dostępności części zamiennych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9A6206"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wyposażenia (zarówno dla podwozia jak i zabudowy) – minimum 10 lat od dnia dostawy przedmiotu zamówienia.</w:t>
      </w:r>
    </w:p>
    <w:p w14:paraId="5F5E9400" w14:textId="77777777" w:rsidR="00AF3ED1" w:rsidRPr="009A6206" w:rsidRDefault="00AF3ED1" w:rsidP="00AF3ED1">
      <w:pPr>
        <w:pStyle w:val="Akapitzlist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0115CAF6" w14:textId="77777777" w:rsidR="004F6B45" w:rsidRPr="00AF3ED1" w:rsidRDefault="004F6B45" w:rsidP="00AF3ED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AF3ED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Termin realizacji. </w:t>
      </w:r>
    </w:p>
    <w:p w14:paraId="0319FF16" w14:textId="45F074B4" w:rsidR="004F6B45" w:rsidRDefault="004F6B45" w:rsidP="005A1B22">
      <w:p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Zamawiający wymaga dostawy przedmiotu zamówienia </w:t>
      </w:r>
      <w:r w:rsidR="005A1B2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do 2 miesięcy</w:t>
      </w:r>
      <w:r w:rsidRPr="004F6B4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od dnia podpisania umowy. </w:t>
      </w:r>
    </w:p>
    <w:p w14:paraId="4A609A3E" w14:textId="77777777" w:rsidR="00AF3ED1" w:rsidRPr="004F6B45" w:rsidRDefault="00AF3ED1" w:rsidP="004F6B45">
      <w:pPr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21BAEA65" w14:textId="77777777" w:rsidR="003132B4" w:rsidRPr="009A6206" w:rsidRDefault="009A6206" w:rsidP="009A620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A620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Kod CPV:</w:t>
      </w:r>
      <w:bookmarkStart w:id="0" w:name="_GoBack"/>
      <w:bookmarkEnd w:id="0"/>
    </w:p>
    <w:p w14:paraId="1ABEF577" w14:textId="77777777" w:rsidR="00926162" w:rsidRPr="00926162" w:rsidRDefault="00E029EB" w:rsidP="009A6206">
      <w:pPr>
        <w:shd w:val="clear" w:color="auto" w:fill="FFFFFF"/>
        <w:spacing w:after="0" w:line="240" w:lineRule="auto"/>
        <w:ind w:right="45" w:firstLine="426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1868D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34114000-9 Pojazdy specjalne</w:t>
      </w:r>
    </w:p>
    <w:p w14:paraId="2ADBA8BA" w14:textId="77777777" w:rsidR="007A018B" w:rsidRPr="00AF3ED1" w:rsidRDefault="007A018B" w:rsidP="007A018B">
      <w:pPr>
        <w:jc w:val="both"/>
        <w:rPr>
          <w:rFonts w:ascii="Calibri" w:hAnsi="Calibri"/>
          <w:sz w:val="24"/>
          <w:szCs w:val="24"/>
        </w:rPr>
      </w:pPr>
    </w:p>
    <w:sectPr w:rsidR="007A018B" w:rsidRPr="00AF3ED1" w:rsidSect="00AF3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993" w:right="1123" w:bottom="993" w:left="1140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3A42" w14:textId="77777777" w:rsidR="00AA75AB" w:rsidRDefault="00AA75AB" w:rsidP="00AF3ED1">
      <w:pPr>
        <w:spacing w:after="0" w:line="240" w:lineRule="auto"/>
      </w:pPr>
      <w:r>
        <w:separator/>
      </w:r>
    </w:p>
  </w:endnote>
  <w:endnote w:type="continuationSeparator" w:id="0">
    <w:p w14:paraId="6BD0C8CA" w14:textId="77777777" w:rsidR="00AA75AB" w:rsidRDefault="00AA75AB" w:rsidP="00A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74A90" w14:textId="77777777" w:rsidR="00550789" w:rsidRDefault="00550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F920" w14:textId="77777777" w:rsidR="00550789" w:rsidRDefault="005507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BCC62" w14:textId="77777777" w:rsidR="00550789" w:rsidRDefault="00550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3C83" w14:textId="77777777" w:rsidR="00AA75AB" w:rsidRDefault="00AA75AB" w:rsidP="00AF3ED1">
      <w:pPr>
        <w:spacing w:after="0" w:line="240" w:lineRule="auto"/>
      </w:pPr>
      <w:r>
        <w:separator/>
      </w:r>
    </w:p>
  </w:footnote>
  <w:footnote w:type="continuationSeparator" w:id="0">
    <w:p w14:paraId="0226073D" w14:textId="77777777" w:rsidR="00AA75AB" w:rsidRDefault="00AA75AB" w:rsidP="00AF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35C9F" w14:textId="77777777" w:rsidR="00550789" w:rsidRDefault="005507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BA82" w14:textId="77777777" w:rsidR="00AF3ED1" w:rsidRPr="00A07561" w:rsidRDefault="00AF3ED1" w:rsidP="00AF3ED1">
    <w:pPr>
      <w:pStyle w:val="Nagwek"/>
      <w:tabs>
        <w:tab w:val="left" w:pos="114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„</w:t>
    </w:r>
    <w:r w:rsidRPr="00654AC9">
      <w:rPr>
        <w:b/>
        <w:bCs/>
        <w:sz w:val="20"/>
        <w:szCs w:val="20"/>
      </w:rPr>
      <w:t>Zakup i dostawa samochodu specjalnego typu karawan pogrzebowy</w:t>
    </w:r>
    <w:r w:rsidRPr="00A07561">
      <w:rPr>
        <w:b/>
        <w:bCs/>
        <w:sz w:val="20"/>
        <w:szCs w:val="20"/>
      </w:rPr>
      <w:t>”</w:t>
    </w:r>
  </w:p>
  <w:p w14:paraId="66D5B191" w14:textId="77777777" w:rsidR="00AF3ED1" w:rsidRDefault="00AF3ED1" w:rsidP="00AF3ED1">
    <w:pPr>
      <w:pStyle w:val="Nagwek"/>
    </w:pPr>
    <w:r>
      <w:rPr>
        <w:b/>
        <w:bCs/>
      </w:rPr>
      <w:t>ZPSK.04.I.2021</w:t>
    </w:r>
  </w:p>
  <w:p w14:paraId="0B0D4CCE" w14:textId="77777777" w:rsidR="00AF3ED1" w:rsidRDefault="00AF3E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87A9" w14:textId="77777777" w:rsidR="00550789" w:rsidRDefault="00550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BFB"/>
    <w:multiLevelType w:val="hybridMultilevel"/>
    <w:tmpl w:val="C91E41E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C2B"/>
    <w:multiLevelType w:val="hybridMultilevel"/>
    <w:tmpl w:val="ACBC28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86454"/>
    <w:multiLevelType w:val="hybridMultilevel"/>
    <w:tmpl w:val="2090B7DA"/>
    <w:lvl w:ilvl="0" w:tplc="AED8F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262F7"/>
    <w:multiLevelType w:val="hybridMultilevel"/>
    <w:tmpl w:val="B0D8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06949"/>
    <w:multiLevelType w:val="hybridMultilevel"/>
    <w:tmpl w:val="73CA9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23212"/>
    <w:multiLevelType w:val="hybridMultilevel"/>
    <w:tmpl w:val="E90E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219F"/>
    <w:multiLevelType w:val="hybridMultilevel"/>
    <w:tmpl w:val="144CF2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1B6632"/>
    <w:multiLevelType w:val="multilevel"/>
    <w:tmpl w:val="C7E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Jasiewicz">
    <w15:presenceInfo w15:providerId="AD" w15:userId="S-1-5-21-510195200-4082241863-3485339237-4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B"/>
    <w:rsid w:val="000152AF"/>
    <w:rsid w:val="00071BDA"/>
    <w:rsid w:val="00073870"/>
    <w:rsid w:val="00121E6E"/>
    <w:rsid w:val="001868DE"/>
    <w:rsid w:val="001C60A1"/>
    <w:rsid w:val="003132B4"/>
    <w:rsid w:val="00446FBD"/>
    <w:rsid w:val="004F6B45"/>
    <w:rsid w:val="00550789"/>
    <w:rsid w:val="005A1B22"/>
    <w:rsid w:val="00626588"/>
    <w:rsid w:val="006A000D"/>
    <w:rsid w:val="006B20C1"/>
    <w:rsid w:val="007157F4"/>
    <w:rsid w:val="007A018B"/>
    <w:rsid w:val="008B64D5"/>
    <w:rsid w:val="008B70A6"/>
    <w:rsid w:val="00926162"/>
    <w:rsid w:val="009A6206"/>
    <w:rsid w:val="009A7CD0"/>
    <w:rsid w:val="00A17915"/>
    <w:rsid w:val="00AA75AB"/>
    <w:rsid w:val="00AF3ED1"/>
    <w:rsid w:val="00B76F3F"/>
    <w:rsid w:val="00BB3C16"/>
    <w:rsid w:val="00C5490D"/>
    <w:rsid w:val="00CC634F"/>
    <w:rsid w:val="00DD216B"/>
    <w:rsid w:val="00E029EB"/>
    <w:rsid w:val="00E96D34"/>
    <w:rsid w:val="00EF754F"/>
    <w:rsid w:val="00F4629E"/>
    <w:rsid w:val="00F5759B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018B"/>
    <w:rPr>
      <w:b/>
      <w:bCs/>
    </w:rPr>
  </w:style>
  <w:style w:type="paragraph" w:styleId="Akapitzlist">
    <w:name w:val="List Paragraph"/>
    <w:basedOn w:val="Normalny"/>
    <w:uiPriority w:val="34"/>
    <w:qFormat/>
    <w:rsid w:val="008B6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E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D1"/>
  </w:style>
  <w:style w:type="paragraph" w:styleId="Stopka">
    <w:name w:val="footer"/>
    <w:basedOn w:val="Normalny"/>
    <w:link w:val="Stopka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018B"/>
    <w:rPr>
      <w:b/>
      <w:bCs/>
    </w:rPr>
  </w:style>
  <w:style w:type="paragraph" w:styleId="Akapitzlist">
    <w:name w:val="List Paragraph"/>
    <w:basedOn w:val="Normalny"/>
    <w:uiPriority w:val="34"/>
    <w:qFormat/>
    <w:rsid w:val="008B6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E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D1"/>
  </w:style>
  <w:style w:type="paragraph" w:styleId="Stopka">
    <w:name w:val="footer"/>
    <w:basedOn w:val="Normalny"/>
    <w:link w:val="StopkaZnak"/>
    <w:uiPriority w:val="99"/>
    <w:unhideWhenUsed/>
    <w:rsid w:val="00AF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cp:lastPrinted>2021-08-18T12:11:00Z</cp:lastPrinted>
  <dcterms:created xsi:type="dcterms:W3CDTF">2021-08-26T10:04:00Z</dcterms:created>
  <dcterms:modified xsi:type="dcterms:W3CDTF">2021-08-26T12:39:00Z</dcterms:modified>
</cp:coreProperties>
</file>