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A194" w14:textId="26F1D8E6" w:rsidR="00E54615" w:rsidRPr="007C5D5C" w:rsidRDefault="00E54615" w:rsidP="007C5D5C">
      <w:pPr>
        <w:spacing w:after="0" w:line="360" w:lineRule="auto"/>
        <w:rPr>
          <w:rFonts w:ascii="Calibri" w:eastAsia="Times New Roman" w:hAnsi="Calibri" w:cs="Calibri"/>
          <w:b/>
          <w:bCs/>
          <w:iCs/>
          <w:kern w:val="20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b/>
          <w:bCs/>
          <w:iCs/>
          <w:kern w:val="20"/>
          <w:sz w:val="24"/>
          <w:szCs w:val="24"/>
          <w:lang w:eastAsia="pl-PL"/>
        </w:rPr>
        <w:t>Załącznik nr 2 do Zapytania ofertowego</w:t>
      </w:r>
    </w:p>
    <w:p w14:paraId="42F64C90" w14:textId="595F96EC" w:rsidR="00446480" w:rsidRPr="007C5D5C" w:rsidRDefault="007B4740" w:rsidP="007C5D5C">
      <w:pPr>
        <w:spacing w:before="240"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>Opis przedmiotu zamówienia</w:t>
      </w:r>
    </w:p>
    <w:p w14:paraId="636D76FF" w14:textId="690F0799" w:rsidR="007B4740" w:rsidRPr="007C5D5C" w:rsidRDefault="007B4740" w:rsidP="007C5D5C">
      <w:pPr>
        <w:spacing w:before="240"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Przedmiotem zamówienia jest </w:t>
      </w:r>
      <w:r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obsługa bankowa Uniwersytetu Łódzkiego na okres </w:t>
      </w:r>
      <w:r w:rsidR="00C916CA"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lat od daty podpisania umowy oraz usługa udzielenia kredytu odnawialnego w rachunku bieżącym w wysokości 20 mln PLN</w:t>
      </w:r>
      <w:r w:rsidR="00571412"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</w:t>
      </w:r>
      <w:r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okres</w:t>
      </w:r>
      <w:r w:rsidR="00571412"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>ie</w:t>
      </w:r>
      <w:r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C916CA"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lat.</w:t>
      </w:r>
    </w:p>
    <w:p w14:paraId="0D2DFD83" w14:textId="1449AA18" w:rsidR="009B3293" w:rsidRPr="0004654E" w:rsidRDefault="007B4740" w:rsidP="007C5D5C">
      <w:pPr>
        <w:spacing w:before="480" w:after="0" w:line="36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4654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Obsługa bankowa Uniwersytetu Łódzkiego </w:t>
      </w:r>
    </w:p>
    <w:p w14:paraId="0A34BBA1" w14:textId="31AB50DB" w:rsidR="009B3293" w:rsidRPr="0004654E" w:rsidRDefault="009B3293" w:rsidP="007C5D5C">
      <w:pPr>
        <w:spacing w:before="240" w:after="0" w:line="36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bookmarkStart w:id="0" w:name="_Hlk181869543"/>
      <w:r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Zamawiający zastrzega, że pozycje wymienione w Załączniku nr 2.2. (Obsługa bankowa) będą zwolnione z wszelkich opłat i prowizji.</w:t>
      </w:r>
    </w:p>
    <w:p w14:paraId="3C3ED4A2" w14:textId="72649940" w:rsidR="009B3293" w:rsidRDefault="009B3293" w:rsidP="0004654E">
      <w:pPr>
        <w:spacing w:before="120" w:after="0" w:line="36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bookmarkStart w:id="1" w:name="_Hlk181869589"/>
      <w:bookmarkEnd w:id="0"/>
      <w:r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Za czynności niewymienione w Załączniku nr 2.2. (Obsługa bankowa) Wykonawca naliczy opłatę z „Taryfy prowizji i opłat bankowych dla klientów korporacyjnych”  lub innych o podobnej wielkości obrotu.</w:t>
      </w:r>
    </w:p>
    <w:p w14:paraId="6C7A5552" w14:textId="4371517B" w:rsidR="009457B5" w:rsidRPr="0004654E" w:rsidRDefault="009457B5" w:rsidP="0004654E">
      <w:pPr>
        <w:spacing w:before="120" w:after="0" w:line="36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bookmarkStart w:id="2" w:name="_Hlk181946237"/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Zamawiający</w:t>
      </w:r>
      <w:r w:rsidRPr="009457B5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nie dopuszcza obciążenia </w:t>
      </w: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przez Wykonawcę </w:t>
      </w:r>
      <w:r w:rsidRPr="009457B5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prowizją za wysokie salda na rachunkach bieżących i pomocniczych</w:t>
      </w: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.</w:t>
      </w:r>
    </w:p>
    <w:bookmarkEnd w:id="1"/>
    <w:bookmarkEnd w:id="2"/>
    <w:p w14:paraId="40735329" w14:textId="6B285143" w:rsidR="001C30C0" w:rsidRPr="0004654E" w:rsidRDefault="007B4740" w:rsidP="0004654E">
      <w:pPr>
        <w:spacing w:before="120" w:after="0" w:line="36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Za</w:t>
      </w:r>
      <w:bookmarkStart w:id="3" w:name="_Hlk181084524"/>
      <w:r w:rsidR="00EC05A0" w:rsidRPr="00EC05A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podstawę obliczenia oprocentowania należy przyjąć oprocentowanie depozytów WIBID 1M lub stopę depozytową 1M NBP (wyliczone na 31.10.2024 r.) przemnożone przez stały w całym okresie obowiązywania umowy współczynnik banku.</w:t>
      </w:r>
    </w:p>
    <w:p w14:paraId="30B5629D" w14:textId="53B9BC5F" w:rsidR="00446480" w:rsidRPr="0004654E" w:rsidRDefault="00446480" w:rsidP="0004654E">
      <w:pPr>
        <w:spacing w:before="120" w:after="0" w:line="36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Do oceny oferty Zamawiający przyjmie oprocentowanie </w:t>
      </w:r>
      <w:r w:rsidR="00F15DDA"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według </w:t>
      </w:r>
      <w:r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korzystniejsze</w:t>
      </w:r>
      <w:r w:rsidR="00F15DDA"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go wskaźnika z określonych powyżej.</w:t>
      </w:r>
      <w:bookmarkEnd w:id="3"/>
    </w:p>
    <w:p w14:paraId="50DAAB72" w14:textId="4481A42B" w:rsidR="001B4E19" w:rsidRPr="0004654E" w:rsidRDefault="001B4E19" w:rsidP="0004654E">
      <w:pPr>
        <w:spacing w:before="120" w:after="0" w:line="36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Zamawiający zastrzega sobie możliwość negocjacji kursu walut</w:t>
      </w:r>
      <w:r w:rsidR="00571412"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w</w:t>
      </w:r>
      <w:r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oparciu o aktualne ceny na rynku międzybankowym</w:t>
      </w:r>
      <w:r w:rsidR="00F15DDA"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.</w:t>
      </w:r>
    </w:p>
    <w:p w14:paraId="3B7A9367" w14:textId="77777777" w:rsidR="007C5D5C" w:rsidRDefault="007B4740" w:rsidP="007C5D5C">
      <w:pPr>
        <w:spacing w:before="360"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Obsługa bankowa UŁ </w:t>
      </w:r>
    </w:p>
    <w:p w14:paraId="714D7534" w14:textId="6A9399A7" w:rsidR="007B4740" w:rsidRPr="0004654E" w:rsidRDefault="007C5D5C" w:rsidP="007C5D5C">
      <w:pPr>
        <w:spacing w:after="0" w:line="36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  <w:lang w:eastAsia="pl-PL"/>
        </w:rPr>
      </w:pPr>
      <w:r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- </w:t>
      </w:r>
      <w:r w:rsidR="007B4740"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obejmuje</w:t>
      </w:r>
      <w:r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czynności poniższe oraz wymienione z Załączniku 2.2. Obsługa bankowa</w:t>
      </w:r>
      <w:r w:rsidR="007B4740" w:rsidRPr="0004654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:</w:t>
      </w:r>
    </w:p>
    <w:p w14:paraId="43963C48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Otwarcie rachunków bankowych (w ujęciu rocznym, z papierowym lub elektronicznym potwierdzeniem przez Bank otwarcia rachunku):</w:t>
      </w:r>
    </w:p>
    <w:p w14:paraId="759381AD" w14:textId="77777777" w:rsidR="007B4740" w:rsidRPr="007C5D5C" w:rsidRDefault="007B4740" w:rsidP="007C5D5C">
      <w:pPr>
        <w:numPr>
          <w:ilvl w:val="0"/>
          <w:numId w:val="3"/>
        </w:numPr>
        <w:tabs>
          <w:tab w:val="clear" w:pos="1068"/>
          <w:tab w:val="num" w:pos="1276"/>
        </w:tabs>
        <w:spacing w:after="0" w:line="360" w:lineRule="auto"/>
        <w:ind w:left="1134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w walucie krajowej w liczbie 400</w:t>
      </w:r>
    </w:p>
    <w:p w14:paraId="36E2BCCA" w14:textId="77777777" w:rsidR="007B4740" w:rsidRPr="007C5D5C" w:rsidRDefault="007B4740" w:rsidP="007C5D5C">
      <w:pPr>
        <w:numPr>
          <w:ilvl w:val="0"/>
          <w:numId w:val="3"/>
        </w:numPr>
        <w:tabs>
          <w:tab w:val="clear" w:pos="1068"/>
          <w:tab w:val="num" w:pos="1276"/>
        </w:tabs>
        <w:spacing w:after="0" w:line="360" w:lineRule="auto"/>
        <w:ind w:left="1134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w walutach obcych w liczbie 100.</w:t>
      </w:r>
    </w:p>
    <w:p w14:paraId="33715D70" w14:textId="77777777" w:rsidR="007B4740" w:rsidRPr="007C5D5C" w:rsidRDefault="007B4740" w:rsidP="007C5D5C">
      <w:pPr>
        <w:spacing w:after="0" w:line="360" w:lineRule="auto"/>
        <w:ind w:left="993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Uwaga!</w:t>
      </w:r>
    </w:p>
    <w:p w14:paraId="5E8BBD6F" w14:textId="77777777" w:rsidR="007C5D5C" w:rsidRDefault="007B4740" w:rsidP="007C5D5C">
      <w:pPr>
        <w:spacing w:after="0" w:line="360" w:lineRule="auto"/>
        <w:ind w:left="993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 przypadku zmiany banku obsługującego w pierwszym roku obowiązywania umowy</w:t>
      </w:r>
    </w:p>
    <w:p w14:paraId="1F1A532D" w14:textId="6337113E" w:rsidR="007B4740" w:rsidRPr="007C5D5C" w:rsidRDefault="007B4740" w:rsidP="007C5D5C">
      <w:pPr>
        <w:spacing w:after="0" w:line="360" w:lineRule="auto"/>
        <w:ind w:left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Wykonawca musi skalkulować prowadzenie dodatkowych rachunków bankowych, które</w:t>
      </w:r>
      <w:r w:rsid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będzie zobowiązany prowadzić (otworzyć) po zamknięciu rachunków w obecnie obsługującym Zamawiającego banku. </w:t>
      </w:r>
    </w:p>
    <w:p w14:paraId="4FF5B5BF" w14:textId="77777777" w:rsidR="007B4740" w:rsidRPr="0004654E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Prowadzenie rachunków </w:t>
      </w: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bankowych:</w:t>
      </w:r>
    </w:p>
    <w:p w14:paraId="204A3668" w14:textId="3C8B072E" w:rsidR="007B4740" w:rsidRPr="0004654E" w:rsidRDefault="007B4740" w:rsidP="007C5D5C">
      <w:pPr>
        <w:numPr>
          <w:ilvl w:val="0"/>
          <w:numId w:val="5"/>
        </w:numPr>
        <w:tabs>
          <w:tab w:val="clear" w:pos="1068"/>
          <w:tab w:val="num" w:pos="851"/>
        </w:tabs>
        <w:spacing w:after="0" w:line="360" w:lineRule="auto"/>
        <w:ind w:left="1134" w:hanging="283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walucie krajowej w liczbie </w:t>
      </w:r>
      <w:r w:rsidR="005C66B6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1250</w:t>
      </w:r>
    </w:p>
    <w:p w14:paraId="5A15FB56" w14:textId="77777777" w:rsidR="007B4740" w:rsidRPr="0004654E" w:rsidRDefault="007B4740" w:rsidP="007C5D5C">
      <w:pPr>
        <w:numPr>
          <w:ilvl w:val="0"/>
          <w:numId w:val="5"/>
        </w:numPr>
        <w:tabs>
          <w:tab w:val="clear" w:pos="1068"/>
          <w:tab w:val="num" w:pos="851"/>
        </w:tabs>
        <w:spacing w:after="0" w:line="360" w:lineRule="auto"/>
        <w:ind w:left="1134" w:hanging="283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walutach obcych w liczbie 250.</w:t>
      </w:r>
    </w:p>
    <w:p w14:paraId="1857FDFE" w14:textId="77777777" w:rsidR="007B4740" w:rsidRPr="0004654E" w:rsidRDefault="007B4740" w:rsidP="007C5D5C">
      <w:pPr>
        <w:numPr>
          <w:ilvl w:val="0"/>
          <w:numId w:val="6"/>
        </w:numPr>
        <w:spacing w:after="0" w:line="360" w:lineRule="auto"/>
        <w:ind w:left="567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Realizowanie rozliczeń i płatności w obrocie krajowym i zagranicznym.</w:t>
      </w:r>
    </w:p>
    <w:p w14:paraId="02B7B465" w14:textId="77777777" w:rsidR="007B4740" w:rsidRPr="0004654E" w:rsidRDefault="007B4740" w:rsidP="007C5D5C">
      <w:pPr>
        <w:numPr>
          <w:ilvl w:val="0"/>
          <w:numId w:val="6"/>
        </w:numPr>
        <w:spacing w:after="0" w:line="360" w:lineRule="auto"/>
        <w:ind w:left="567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Dostępność waluty: euro, dolara na bieżąco, funty i franki w terminie 24h.</w:t>
      </w:r>
    </w:p>
    <w:p w14:paraId="36BA48FC" w14:textId="77777777" w:rsidR="005C66B6" w:rsidRPr="0004654E" w:rsidRDefault="007B4740" w:rsidP="007C5D5C">
      <w:pPr>
        <w:spacing w:after="0" w:line="360" w:lineRule="auto"/>
        <w:ind w:left="567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Zamawiający informuje, iż zapis „dostępności waluty” dotyczy możliwości wypłaty określonej waluty EUR, USD na bieżąco</w:t>
      </w:r>
      <w:r w:rsidR="005C66B6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3576CCD0" w14:textId="65BB8B1A" w:rsidR="005C66B6" w:rsidRPr="0004654E" w:rsidRDefault="007B4740" w:rsidP="007C5D5C">
      <w:pPr>
        <w:spacing w:after="0" w:line="360" w:lineRule="auto"/>
        <w:ind w:left="567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GBP</w:t>
      </w:r>
      <w:r w:rsidR="005C66B6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(funty brytyjskie)</w:t>
      </w: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, CHF</w:t>
      </w:r>
      <w:r w:rsidR="005C66B6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(franki szwajcarskie) w ciągu 24 godzin roboczych</w:t>
      </w:r>
      <w:r w:rsidR="00733A85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(w </w:t>
      </w:r>
      <w:r w:rsidR="00F15DDA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godzinach pracy</w:t>
      </w:r>
      <w:r w:rsidR="00733A85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F15DDA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danej </w:t>
      </w:r>
      <w:r w:rsidR="00733A85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placów</w:t>
      </w:r>
      <w:r w:rsidR="00F15DDA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</w:t>
      </w:r>
      <w:r w:rsidR="00733A85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bankow</w:t>
      </w:r>
      <w:r w:rsidR="00F15DDA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ej)</w:t>
      </w:r>
      <w:r w:rsidR="00733A85" w:rsidRPr="0004654E">
        <w:rPr>
          <w:rFonts w:ascii="Calibri" w:hAnsi="Calibri" w:cs="Calibri"/>
          <w:color w:val="000000" w:themeColor="text1"/>
          <w:sz w:val="24"/>
          <w:szCs w:val="24"/>
        </w:rPr>
        <w:t xml:space="preserve"> od </w:t>
      </w:r>
      <w:r w:rsidR="00733A85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momentu zamówienia w placówce banku.</w:t>
      </w:r>
    </w:p>
    <w:p w14:paraId="070B0072" w14:textId="77777777" w:rsidR="007C5D5C" w:rsidRPr="0004654E" w:rsidRDefault="007B4740" w:rsidP="007C5D5C">
      <w:pPr>
        <w:spacing w:after="0" w:line="360" w:lineRule="auto"/>
        <w:ind w:left="567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NOK, JPY, DKK (korony duńskie), AUD (dolary australijskie), CAD (dolary kanadyjskie), SEK (korony szwedzkie) w ciągu 48h </w:t>
      </w:r>
      <w:r w:rsidR="00733A85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godzin </w:t>
      </w: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od momentu zamówienia w placówce banku. </w:t>
      </w:r>
    </w:p>
    <w:p w14:paraId="5F48FE1C" w14:textId="2DA0A5F2" w:rsidR="00733A85" w:rsidRPr="0004654E" w:rsidRDefault="00F15DDA" w:rsidP="007C5D5C">
      <w:pPr>
        <w:spacing w:after="0" w:line="360" w:lineRule="auto"/>
        <w:ind w:left="567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przypadku walut EUR i USD p</w:t>
      </w:r>
      <w:r w:rsidR="007B4740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racownik Zamawiającego w dniu złożenia zlecenia do banku musi mieć możliwość wypłaty waluty w tym samym dniu.</w:t>
      </w:r>
    </w:p>
    <w:p w14:paraId="5C90463B" w14:textId="30E1B066" w:rsidR="007B4740" w:rsidRPr="0004654E" w:rsidRDefault="007B4740" w:rsidP="007C5D5C">
      <w:pPr>
        <w:spacing w:after="0" w:line="360" w:lineRule="auto"/>
        <w:ind w:left="567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Zamawiający preferuje dyspozycję wypłat za pomocą wniosku elektronicznego. W takim przypadku obowiązują zasady takie jak dla zleceń papierowych.    </w:t>
      </w:r>
    </w:p>
    <w:p w14:paraId="25E3207A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Przelewy z rachunku bankowego</w:t>
      </w: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561A70A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Przyjmowanie wpłat i dokonywanie wypłat gotówkowych w PLN i innej walucie w formie otwartej.</w:t>
      </w:r>
    </w:p>
    <w:p w14:paraId="5E51DF61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Uznanie i obciążenie rachunków bankowych w dniu operacji (poniedziałek-piątek w godz. 7.00-18.00, sobota w przypadku przelewów wewnętrznych – w ramach tego samego banku).</w:t>
      </w:r>
    </w:p>
    <w:p w14:paraId="05F387A6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Automatyczne przekazywanie na rachunki bankowe, w dniu kapitalizacji odsetek od zgromadzonych środków.</w:t>
      </w:r>
    </w:p>
    <w:p w14:paraId="6AA7A4FF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Sporządzanie wyciągów bankowych dla poszczególnych rachunków bankowych z ustaleniem salda na każdy dzień roboczy oraz możliwość ich drukowania bezpośrednio </w:t>
      </w: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przez użytkownika ze stacji roboczej </w:t>
      </w:r>
      <w:r w:rsidRPr="007C5D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kiedy operacje nie występują, wyciąg dotyczy danego okresu czasu od … do …).</w:t>
      </w:r>
    </w:p>
    <w:p w14:paraId="3D2FFBAF" w14:textId="77777777" w:rsid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Dostępność wyciągów bankowych elektronicznych nie później niż w ciągu 1 dnia </w:t>
      </w:r>
      <w:r w:rsidRPr="007C5D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roboczego od daty operacji.</w:t>
      </w:r>
    </w:p>
    <w:p w14:paraId="73CB4D55" w14:textId="77777777" w:rsid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Przekazywanie wyciągów bankowych za pomocą WEB service, dopuszczalna negocjacja sposobu dostarczenia WB kompatybilnego z systemem F-k ( w chwili obecnej ERP Simple).</w:t>
      </w:r>
    </w:p>
    <w:p w14:paraId="30159656" w14:textId="07697572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Udostępnienie systemu elektronicznej bankowości wraz z oprogramowaniem elektronicznej bankowości i właściwą konfiguracją, w tym:</w:t>
      </w:r>
    </w:p>
    <w:p w14:paraId="47353BAE" w14:textId="77777777" w:rsidR="007B4740" w:rsidRPr="007C5D5C" w:rsidRDefault="007B4740" w:rsidP="007C5D5C">
      <w:pPr>
        <w:numPr>
          <w:ilvl w:val="0"/>
          <w:numId w:val="4"/>
        </w:numPr>
        <w:tabs>
          <w:tab w:val="clear" w:pos="1068"/>
          <w:tab w:val="num" w:pos="1134"/>
        </w:tabs>
        <w:spacing w:after="0" w:line="360" w:lineRule="auto"/>
        <w:ind w:left="1134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aktualizacja</w:t>
      </w:r>
    </w:p>
    <w:p w14:paraId="603F6544" w14:textId="77777777" w:rsidR="007B4740" w:rsidRPr="007C5D5C" w:rsidRDefault="007B4740" w:rsidP="007C5D5C">
      <w:pPr>
        <w:numPr>
          <w:ilvl w:val="0"/>
          <w:numId w:val="4"/>
        </w:numPr>
        <w:tabs>
          <w:tab w:val="clear" w:pos="1068"/>
          <w:tab w:val="num" w:pos="1134"/>
        </w:tabs>
        <w:spacing w:after="0" w:line="360" w:lineRule="auto"/>
        <w:ind w:left="1134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serwis</w:t>
      </w:r>
    </w:p>
    <w:p w14:paraId="7B1CC07C" w14:textId="77777777" w:rsidR="007B4740" w:rsidRPr="007C5D5C" w:rsidRDefault="007B4740" w:rsidP="007C5D5C">
      <w:pPr>
        <w:numPr>
          <w:ilvl w:val="0"/>
          <w:numId w:val="4"/>
        </w:numPr>
        <w:tabs>
          <w:tab w:val="clear" w:pos="1068"/>
          <w:tab w:val="num" w:pos="1134"/>
        </w:tabs>
        <w:spacing w:after="0" w:line="360" w:lineRule="auto"/>
        <w:ind w:left="1134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szkolenie.</w:t>
      </w:r>
    </w:p>
    <w:p w14:paraId="19114CA3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Udostępnienie systemu bankowego dla min. 500 osób (w tym 100 osób w zakresie pełnej obsługi a 400 osób w zakresie podglądu stanu rachunków bankowych, bez możliwości wykonywania operacji bankowych).</w:t>
      </w:r>
    </w:p>
    <w:p w14:paraId="47B5B8CB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Możliwość eksportu/importu danych do pliku tekstowego w odpowiednim formacie (m.in. </w:t>
      </w:r>
      <w:proofErr w:type="spellStart"/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Elixir</w:t>
      </w:r>
      <w:proofErr w:type="spellEnd"/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), w tym również możliwość realizacji dużej ilości przelewów w jednym przelewie zbiorczym, np. przelewy wynagrodzeń pracownikom (utajnienie płac).</w:t>
      </w:r>
    </w:p>
    <w:p w14:paraId="217F2AB3" w14:textId="566F469A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Możliwość identyfikacji płatności </w:t>
      </w:r>
      <w:r w:rsidRPr="000E3B39">
        <w:rPr>
          <w:rFonts w:ascii="Calibri" w:eastAsia="Times New Roman" w:hAnsi="Calibri" w:cs="Calibri"/>
          <w:sz w:val="24"/>
          <w:szCs w:val="24"/>
          <w:lang w:eastAsia="pl-PL"/>
        </w:rPr>
        <w:t xml:space="preserve">masowych </w:t>
      </w:r>
      <w:r w:rsidR="00E737D0" w:rsidRPr="000E3B39">
        <w:rPr>
          <w:rFonts w:ascii="Calibri" w:eastAsia="Times New Roman" w:hAnsi="Calibri" w:cs="Calibri"/>
          <w:sz w:val="24"/>
          <w:szCs w:val="24"/>
          <w:lang w:eastAsia="pl-PL"/>
        </w:rPr>
        <w:t>przychodzących</w:t>
      </w:r>
      <w:r w:rsidR="000E3B39" w:rsidRPr="000E3B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E3B39">
        <w:rPr>
          <w:rFonts w:ascii="Calibri" w:eastAsia="Times New Roman" w:hAnsi="Calibri" w:cs="Calibri"/>
          <w:sz w:val="24"/>
          <w:szCs w:val="24"/>
          <w:lang w:eastAsia="pl-PL"/>
        </w:rPr>
        <w:t xml:space="preserve">(rachunki </w:t>
      </w: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wirtualne) w PLN i Euro.</w:t>
      </w:r>
    </w:p>
    <w:p w14:paraId="2695DE89" w14:textId="5D450E78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Możliwość realizowania wypłat gotówkowych dla osób fizycznych, np. wypłata wynagrodzeń pracownikom UŁ we wszystkich placówkach banku/lub placówkach wskazanych przez bank (nie jest możliwe realizowanie wypłat gotówkowych dla osób fizycznych </w:t>
      </w:r>
      <w:r w:rsidRPr="007C5D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jednej wyodrębnionej placówce Banku).</w:t>
      </w:r>
      <w:r w:rsidRPr="007C5D5C">
        <w:rPr>
          <w:rFonts w:ascii="Calibri" w:hAnsi="Calibri" w:cs="Calibri"/>
          <w:color w:val="000000" w:themeColor="text1"/>
          <w:sz w:val="24"/>
          <w:szCs w:val="24"/>
        </w:rPr>
        <w:t xml:space="preserve"> Zamawiający dopuszcza aby obsługa gotówkowa w PLN odbywała się w wyznaczonych placówkach pośrednika kasowego pod warunkiem księgowania na rachunku Zamawiającego w momencie dokonania płatności</w:t>
      </w:r>
      <w:r w:rsidRPr="007C5D5C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</w:p>
    <w:p w14:paraId="5E86E883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Możliwość realizacji płatności za pomocą kart kredytowych/obciążeniowych i debetowych</w:t>
      </w:r>
      <w:r w:rsidRPr="007C5D5C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. </w:t>
      </w:r>
    </w:p>
    <w:p w14:paraId="7892D303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Udostępnienie terminali w jednostkach przyjmujących wpłaty gotówkowe.</w:t>
      </w:r>
    </w:p>
    <w:p w14:paraId="33B609BC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lastRenderedPageBreak/>
        <w:t xml:space="preserve">W przypadku wyboru oferty wykonawcy, zapewni on „płynne przejście” z rachunków obecnie prowadzonych przez bank do rachunków wykonawcy – na swój koszt. Zmiana banku nie może prowadzić do naliczania odsetek od nieterminowych wpłat. </w:t>
      </w:r>
    </w:p>
    <w:p w14:paraId="69A03DA6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Kompatybilność z funkcjonującym w UŁ zintegrowanym systemem do zarządzania dla ERP, tj. Simple ERP oraz USOS (Uczelniany System Obsługi Studenta</w:t>
      </w:r>
      <w:r w:rsidRPr="007C5D5C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pl-PL"/>
        </w:rPr>
        <w:t>).</w:t>
      </w:r>
      <w:r w:rsidRPr="007C5D5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C5D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Zamawiający wymaga kompatybilności systemu Wykonawcy z systemem finansowo-księgowym UŁ tzn. konieczność importu WB za pomocą Web serwis, kompatybilność z systemem Rektora, USOS-em (codzienne przesyłanie wpłat za studia dokonanych na rachunki wirtualne), wpłaty rekrutacyjne do systemu rekrutacji studentów krajowych i zagranicznych.</w:t>
      </w:r>
    </w:p>
    <w:p w14:paraId="50C2EE09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Import WB z elektronicznego systemu bankowego do systemu F-k obsługującego UŁ.</w:t>
      </w:r>
    </w:p>
    <w:p w14:paraId="6132A6C9" w14:textId="77777777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Konsultant /doradca dostępny najpóźniej w dniu następnym od wystąpienia problemu.</w:t>
      </w:r>
    </w:p>
    <w:p w14:paraId="6F354CDA" w14:textId="38763EE4" w:rsidR="007B4740" w:rsidRPr="007C5D5C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Prowadzenie nieoprocentowanego rachunku do obsługi wadiów i zabezpieczeń należytego wykonania umów. </w:t>
      </w:r>
    </w:p>
    <w:p w14:paraId="1C1EB303" w14:textId="77777777" w:rsidR="007B4740" w:rsidRPr="0004654E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Możliwość obsługi pracowników UŁ poza kolejnością (lub w wyznaczonym okienku/punkcie).</w:t>
      </w:r>
    </w:p>
    <w:p w14:paraId="2080487C" w14:textId="3F380C2C" w:rsidR="007B4740" w:rsidRPr="0004654E" w:rsidRDefault="007B4740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Min. 1 placówka</w:t>
      </w:r>
      <w:r w:rsidR="00A844A0" w:rsidRPr="0004654E">
        <w:rPr>
          <w:rFonts w:ascii="Calibri" w:hAnsi="Calibri" w:cs="Calibri"/>
          <w:color w:val="000000" w:themeColor="text1"/>
          <w:sz w:val="24"/>
          <w:szCs w:val="24"/>
        </w:rPr>
        <w:t xml:space="preserve"> - </w:t>
      </w:r>
      <w:r w:rsidR="00A844A0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punkt wpłat i wypłat</w:t>
      </w:r>
      <w:r w:rsidR="00571412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w promieniu</w:t>
      </w:r>
      <w:r w:rsidR="00A844A0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maksymalnie 3 km od siedziby Zamawiającego mieszczącej się przy ul. Narutowicza 68, Łódź.</w:t>
      </w:r>
    </w:p>
    <w:p w14:paraId="414C5966" w14:textId="7CD77C14" w:rsidR="008A14CB" w:rsidRDefault="008A14CB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Min. 1 placówka obsługującą klienta korporacyjnego na terenie miasta Łodzi.</w:t>
      </w:r>
    </w:p>
    <w:p w14:paraId="680C1BE2" w14:textId="64E23DF2" w:rsidR="000E3B39" w:rsidRPr="0004654E" w:rsidRDefault="000E3B39" w:rsidP="007C5D5C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E3B39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Zamawiający dopuszcza by w ramach  wykazanej jednej placówki Wykonawca dokonywał obsługi klientów korporacyjnych (instytucjonalnych).</w:t>
      </w:r>
    </w:p>
    <w:p w14:paraId="746987E6" w14:textId="77777777" w:rsidR="007B4740" w:rsidRPr="0004654E" w:rsidRDefault="007B4740" w:rsidP="008A14CB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Wstępne przygotowywanie wniosków, formularzy i aneksów przez Bank. </w:t>
      </w:r>
    </w:p>
    <w:p w14:paraId="679607FE" w14:textId="77777777" w:rsidR="008A14CB" w:rsidRPr="0004654E" w:rsidRDefault="007B4740" w:rsidP="008A14CB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Realizacja przelewów zarówno krajowych jak i zagranicznych odbywać się będzie w formie elektronicznej poprzez system bankowości elektronicznej. Przelewy w formie papierowej realizowane będą jedynie w sytuacjach awaryjnych oraz w walutach, których nie ma w systemie bankowości elektronicznej</w:t>
      </w:r>
    </w:p>
    <w:p w14:paraId="7AAC7B48" w14:textId="5E7D9C97" w:rsidR="007B4740" w:rsidRPr="0004654E" w:rsidRDefault="007B4740" w:rsidP="0004654E">
      <w:pPr>
        <w:numPr>
          <w:ilvl w:val="0"/>
          <w:numId w:val="6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Możliwość dokonywania wpłat gotówkowych na rachunki Zamawiającego przez osoby trzecie (studenci, pracownicy) we wszystkich placówkach Poczty Polskiej</w:t>
      </w:r>
      <w:r w:rsidR="00A844A0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lub pośrednika kasowego.</w:t>
      </w:r>
    </w:p>
    <w:p w14:paraId="4602619B" w14:textId="066553F1" w:rsidR="007B4740" w:rsidRPr="0004654E" w:rsidRDefault="007B4740" w:rsidP="0004654E">
      <w:pPr>
        <w:spacing w:before="240" w:after="0" w:line="36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4654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Usługa udzielenia kredytu odnawialnego w rachunku bieżącym:</w:t>
      </w:r>
    </w:p>
    <w:p w14:paraId="6467593D" w14:textId="45629B6C" w:rsidR="007B4740" w:rsidRPr="0004654E" w:rsidRDefault="007B4740" w:rsidP="0004654E">
      <w:pPr>
        <w:numPr>
          <w:ilvl w:val="0"/>
          <w:numId w:val="7"/>
        </w:numPr>
        <w:spacing w:after="0" w:line="360" w:lineRule="auto"/>
        <w:ind w:left="567" w:hanging="425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Kwota kredytu: uruchamiany w dowolnej </w:t>
      </w:r>
      <w:r w:rsidR="00611DD9">
        <w:rPr>
          <w:rFonts w:ascii="Calibri" w:eastAsia="Times New Roman" w:hAnsi="Calibri" w:cs="Calibri"/>
          <w:sz w:val="24"/>
          <w:szCs w:val="24"/>
          <w:lang w:eastAsia="pl-PL"/>
        </w:rPr>
        <w:t xml:space="preserve">kwocie i terminie w okresie obowiązywania </w:t>
      </w:r>
      <w:r w:rsidR="00611DD9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umowy do wysokości</w:t>
      </w:r>
      <w:r w:rsidR="005E7470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611DD9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20 000 000 PLN</w:t>
      </w:r>
      <w:r w:rsidR="0004654E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, </w:t>
      </w:r>
      <w:r w:rsidR="005E7470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na okres</w:t>
      </w:r>
      <w:r w:rsidR="008A14CB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5E7470"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30 dni w okresie 48 miesięcy od daty podpisania umowy z jednoczesną gwarancją, że po przekroczeniu okresu 30 dni o maksimum 10 dodatkowych dni, bank nie będzie naliczał wyższych kosztów kredytu niż określone dla 30 dni</w:t>
      </w:r>
      <w:r w:rsid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6BD76282" w14:textId="77777777" w:rsidR="007B4740" w:rsidRPr="007C5D5C" w:rsidRDefault="007B4740" w:rsidP="005A6DE6">
      <w:pPr>
        <w:numPr>
          <w:ilvl w:val="0"/>
          <w:numId w:val="7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Okres kredytowania: 4 lata (48 miesięcy) od dnia podpisania umowy. </w:t>
      </w:r>
    </w:p>
    <w:p w14:paraId="40EAFDE7" w14:textId="77777777" w:rsidR="007B4740" w:rsidRPr="007C5D5C" w:rsidRDefault="007B4740" w:rsidP="005A6DE6">
      <w:pPr>
        <w:numPr>
          <w:ilvl w:val="0"/>
          <w:numId w:val="7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Postawienie kredytu do dyspozycji nie później niż 3 dni od daty podpisania umowy i zawiadomienia Zmawiającego.</w:t>
      </w:r>
    </w:p>
    <w:p w14:paraId="3DF19472" w14:textId="3F9D4FCF" w:rsidR="007B4740" w:rsidRPr="0004654E" w:rsidRDefault="007B4740" w:rsidP="0004654E">
      <w:pPr>
        <w:numPr>
          <w:ilvl w:val="0"/>
          <w:numId w:val="7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Koszty obsługi kredytu: </w:t>
      </w:r>
      <w:r w:rsidRPr="0004654E">
        <w:rPr>
          <w:rFonts w:ascii="Calibri" w:eastAsia="Times New Roman" w:hAnsi="Calibri" w:cs="Calibri"/>
          <w:sz w:val="24"/>
          <w:szCs w:val="24"/>
          <w:lang w:eastAsia="pl-PL"/>
        </w:rPr>
        <w:t>oprocentowanie kredyt</w:t>
      </w:r>
      <w:r w:rsidR="0004654E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046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4654E">
        <w:rPr>
          <w:rFonts w:ascii="Calibri" w:eastAsia="Times New Roman" w:hAnsi="Calibri" w:cs="Calibri"/>
          <w:sz w:val="24"/>
          <w:szCs w:val="24"/>
          <w:lang w:eastAsia="pl-PL"/>
        </w:rPr>
        <w:t>(OK):</w:t>
      </w:r>
      <w:r w:rsidRPr="0004654E">
        <w:rPr>
          <w:rFonts w:ascii="Calibri" w:eastAsia="Times New Roman" w:hAnsi="Calibri" w:cs="Calibri"/>
          <w:sz w:val="24"/>
          <w:szCs w:val="24"/>
          <w:lang w:eastAsia="pl-PL"/>
        </w:rPr>
        <w:t xml:space="preserve"> będzie stałe, obliczone w oparciu o stawkę WIBOR 1M (wyliczona jako średnia arytmetyczna stawek obowiązujących w okresie od pierwszego do dziesiątego dnia poprzedniego miesiąca</w:t>
      </w:r>
      <w:r w:rsidR="00611DD9" w:rsidRPr="0004654E">
        <w:rPr>
          <w:rFonts w:ascii="Calibri" w:eastAsia="Times New Roman" w:hAnsi="Calibri" w:cs="Calibri"/>
          <w:sz w:val="24"/>
          <w:szCs w:val="24"/>
          <w:lang w:eastAsia="pl-PL"/>
        </w:rPr>
        <w:t xml:space="preserve"> danego roku</w:t>
      </w:r>
      <w:r w:rsidRPr="0004654E">
        <w:rPr>
          <w:rFonts w:ascii="Calibri" w:eastAsia="Times New Roman" w:hAnsi="Calibri" w:cs="Calibri"/>
          <w:sz w:val="24"/>
          <w:szCs w:val="24"/>
          <w:lang w:eastAsia="pl-PL"/>
        </w:rPr>
        <w:t>) powiększoną lub pomniejszoną o marżę Wykonawcy – stałą w okresie kredytowania (obowiązywania umowy). Zatem Wykonawca dla porównania ofert przyjmuje oprocentowanie kredytu w oparciu o stawkę WIBOR 1M + marża stała w okresie kredytowania</w:t>
      </w:r>
      <w:r w:rsidR="004D4A3C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4D4A3C" w:rsidRPr="004D4A3C">
        <w:rPr>
          <w:rFonts w:ascii="Calibri" w:eastAsia="Times New Roman" w:hAnsi="Calibri" w:cs="Calibri"/>
          <w:sz w:val="24"/>
          <w:szCs w:val="24"/>
          <w:lang w:eastAsia="pl-PL"/>
        </w:rPr>
        <w:t>W przypadku zaprzestania opublikowania stawki bazowej WIBOR 1M, strony umowy zgodnie zastosują inny wskaźnik przyjęty w celu zastąpienia ww. wskaźnika.</w:t>
      </w:r>
    </w:p>
    <w:p w14:paraId="13652E4A" w14:textId="6CF096F0" w:rsidR="005A6DE6" w:rsidRPr="0004654E" w:rsidRDefault="005A6DE6" w:rsidP="005A6DE6">
      <w:pPr>
        <w:numPr>
          <w:ilvl w:val="0"/>
          <w:numId w:val="7"/>
        </w:numPr>
        <w:spacing w:after="0" w:line="360" w:lineRule="auto"/>
        <w:ind w:left="567" w:hanging="425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bookmarkStart w:id="4" w:name="_Hlk181869873"/>
      <w:r w:rsidRPr="00046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Zamawiający nie przewiduje dodatkowych opłat i prowizji bankowych, za wyjątkiem odsetek od rzeczywiście wykorzystanego kredytu.</w:t>
      </w:r>
    </w:p>
    <w:bookmarkEnd w:id="4"/>
    <w:p w14:paraId="4CA435D7" w14:textId="63501C93" w:rsidR="007B4740" w:rsidRPr="007C5D5C" w:rsidRDefault="007B4740" w:rsidP="005A6DE6">
      <w:pPr>
        <w:numPr>
          <w:ilvl w:val="0"/>
          <w:numId w:val="7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zastrzega sobie prawo niewykorzystania kredytu w całości bez konieczności zapłaty z tego tytułu odsetek i innych obciążeń. Odsetki, prowizje oraz inne opłaty banku będą naliczane wyłącznie od wykorzystanej kwoty kredytu. </w:t>
      </w:r>
    </w:p>
    <w:p w14:paraId="52B25ABC" w14:textId="77777777" w:rsidR="007B4740" w:rsidRPr="007C5D5C" w:rsidRDefault="007B4740" w:rsidP="005A6DE6">
      <w:pPr>
        <w:numPr>
          <w:ilvl w:val="0"/>
          <w:numId w:val="7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Dopuszcza się możliwość wcześniejszej spłaty kredytu bez konieczności dodatkowej prowizji lub innych obciążeń z tego tytułu.</w:t>
      </w:r>
    </w:p>
    <w:p w14:paraId="1F4FD223" w14:textId="61AD659E" w:rsidR="007B4740" w:rsidRPr="007C5D5C" w:rsidRDefault="007B4740" w:rsidP="005A6DE6">
      <w:pPr>
        <w:numPr>
          <w:ilvl w:val="0"/>
          <w:numId w:val="7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8B4ECD">
        <w:rPr>
          <w:rFonts w:ascii="Calibri" w:eastAsia="Times New Roman" w:hAnsi="Calibri" w:cs="Calibri"/>
          <w:sz w:val="24"/>
          <w:szCs w:val="24"/>
          <w:lang w:eastAsia="pl-PL"/>
        </w:rPr>
        <w:t>Marża</w:t>
      </w:r>
      <w:r w:rsidR="008B4ECD" w:rsidRPr="008B4EC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C05A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banku w całym okresie kredytowania nie mogą ulec zmianie. Zmiana oprocentowania może nastąpić raz na </w:t>
      </w:r>
      <w:r w:rsidR="00E871FA" w:rsidRPr="00EC05A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miesiąc</w:t>
      </w:r>
      <w:r w:rsidR="00EC05A0" w:rsidRPr="00EC05A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EC05A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i musi być spowodowana </w:t>
      </w: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zmianą stawki WIBOR 1M. W przypadku wzrostu oprocentowania, wzrost może nastąpić najwyżej o taki procent, o jaki wzrośnie stawka WIBOR 1M.</w:t>
      </w:r>
    </w:p>
    <w:p w14:paraId="604AA8D8" w14:textId="77777777" w:rsidR="004C4B0C" w:rsidRPr="007C5D5C" w:rsidRDefault="004C4B0C" w:rsidP="005A6DE6">
      <w:pPr>
        <w:numPr>
          <w:ilvl w:val="0"/>
          <w:numId w:val="7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Forma zabezpieczenia kredytu:</w:t>
      </w:r>
    </w:p>
    <w:p w14:paraId="2B3C482D" w14:textId="77777777" w:rsidR="004C4B0C" w:rsidRPr="007C5D5C" w:rsidRDefault="004C4B0C" w:rsidP="005A6DE6">
      <w:pPr>
        <w:spacing w:after="0" w:line="360" w:lineRule="auto"/>
        <w:ind w:left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t>- weksel własny in blanco w momencie zaciągnięcia kredytu.</w:t>
      </w:r>
    </w:p>
    <w:p w14:paraId="1AD6487E" w14:textId="50021A6F" w:rsidR="004C4B0C" w:rsidRDefault="004C4B0C" w:rsidP="005A6DE6">
      <w:pPr>
        <w:numPr>
          <w:ilvl w:val="0"/>
          <w:numId w:val="7"/>
        </w:numPr>
        <w:spacing w:after="0" w:line="360" w:lineRule="auto"/>
        <w:ind w:left="56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7C5D5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Zamawiający nie dopuszcza jako zabezpieczenie kredytu formy hipoteki na nieruchomościach należących do niego oraz takich, które wymagają zgody właściwych Ministerstw.</w:t>
      </w:r>
    </w:p>
    <w:p w14:paraId="231C972E" w14:textId="77777777" w:rsidR="007E6282" w:rsidRPr="007C5D5C" w:rsidRDefault="007E6282" w:rsidP="007C5D5C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E6282" w:rsidRPr="007C5D5C" w:rsidSect="007C5D5C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530B4" w14:textId="77777777" w:rsidR="00C8080C" w:rsidRDefault="00C8080C" w:rsidP="007C5D5C">
      <w:pPr>
        <w:spacing w:after="0" w:line="240" w:lineRule="auto"/>
      </w:pPr>
      <w:r>
        <w:separator/>
      </w:r>
    </w:p>
  </w:endnote>
  <w:endnote w:type="continuationSeparator" w:id="0">
    <w:p w14:paraId="6FF1C40A" w14:textId="77777777" w:rsidR="00C8080C" w:rsidRDefault="00C8080C" w:rsidP="007C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84C12" w14:textId="77777777" w:rsidR="00C8080C" w:rsidRDefault="00C8080C" w:rsidP="007C5D5C">
      <w:pPr>
        <w:spacing w:after="0" w:line="240" w:lineRule="auto"/>
      </w:pPr>
      <w:r>
        <w:separator/>
      </w:r>
    </w:p>
  </w:footnote>
  <w:footnote w:type="continuationSeparator" w:id="0">
    <w:p w14:paraId="41566F04" w14:textId="77777777" w:rsidR="00C8080C" w:rsidRDefault="00C8080C" w:rsidP="007C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B134" w14:textId="55CB62A4" w:rsidR="007C5D5C" w:rsidRPr="007C5D5C" w:rsidRDefault="007C5D5C" w:rsidP="007C5D5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i/>
        <w:iCs/>
        <w:lang w:eastAsia="pl-PL"/>
      </w:rPr>
    </w:pPr>
    <w:r w:rsidRPr="007C5D5C">
      <w:rPr>
        <w:rFonts w:ascii="Calibri" w:eastAsia="Times New Roman" w:hAnsi="Calibri" w:cs="Calibri"/>
        <w:i/>
        <w:iCs/>
        <w:lang w:eastAsia="pl-PL"/>
      </w:rPr>
      <w:t>Usługa obsługi bankowej Uniwersytetu Łódzkiego oraz usługi udzielenia kredytu odnawialnego w rachunku bieżącym w wysokości 20 mln PLN na okres 4 lat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CBE"/>
    <w:multiLevelType w:val="hybridMultilevel"/>
    <w:tmpl w:val="C8D632D4"/>
    <w:lvl w:ilvl="0" w:tplc="5ABA01E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EE3"/>
    <w:multiLevelType w:val="hybridMultilevel"/>
    <w:tmpl w:val="C6DA489C"/>
    <w:lvl w:ilvl="0" w:tplc="28B61AC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876537"/>
    <w:multiLevelType w:val="hybridMultilevel"/>
    <w:tmpl w:val="EE90CE12"/>
    <w:lvl w:ilvl="0" w:tplc="1A32642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540D"/>
    <w:multiLevelType w:val="hybridMultilevel"/>
    <w:tmpl w:val="231404AE"/>
    <w:lvl w:ilvl="0" w:tplc="1610E0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C1A2A69"/>
    <w:multiLevelType w:val="hybridMultilevel"/>
    <w:tmpl w:val="1D3607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B4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B0052F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1F52FD74">
      <w:start w:val="1"/>
      <w:numFmt w:val="lowerLetter"/>
      <w:lvlText w:val="%4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D4621"/>
    <w:multiLevelType w:val="hybridMultilevel"/>
    <w:tmpl w:val="98D807C6"/>
    <w:lvl w:ilvl="0" w:tplc="A24003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126EFC"/>
    <w:multiLevelType w:val="hybridMultilevel"/>
    <w:tmpl w:val="C546927A"/>
    <w:lvl w:ilvl="0" w:tplc="5B28A89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1F62DA2"/>
    <w:multiLevelType w:val="hybridMultilevel"/>
    <w:tmpl w:val="93243D28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657658100">
    <w:abstractNumId w:val="4"/>
  </w:num>
  <w:num w:numId="2" w16cid:durableId="158616164">
    <w:abstractNumId w:val="5"/>
  </w:num>
  <w:num w:numId="3" w16cid:durableId="1863934827">
    <w:abstractNumId w:val="3"/>
  </w:num>
  <w:num w:numId="4" w16cid:durableId="948853909">
    <w:abstractNumId w:val="6"/>
  </w:num>
  <w:num w:numId="5" w16cid:durableId="1262832609">
    <w:abstractNumId w:val="1"/>
  </w:num>
  <w:num w:numId="6" w16cid:durableId="303505544">
    <w:abstractNumId w:val="0"/>
  </w:num>
  <w:num w:numId="7" w16cid:durableId="205336231">
    <w:abstractNumId w:val="2"/>
  </w:num>
  <w:num w:numId="8" w16cid:durableId="863321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0"/>
    <w:rsid w:val="00011533"/>
    <w:rsid w:val="0004654E"/>
    <w:rsid w:val="000E3B39"/>
    <w:rsid w:val="00143C6A"/>
    <w:rsid w:val="001B4E19"/>
    <w:rsid w:val="001C30C0"/>
    <w:rsid w:val="001F251D"/>
    <w:rsid w:val="0029242B"/>
    <w:rsid w:val="00335C7B"/>
    <w:rsid w:val="00372E7E"/>
    <w:rsid w:val="00446480"/>
    <w:rsid w:val="004857F9"/>
    <w:rsid w:val="004A50E7"/>
    <w:rsid w:val="004C4B0C"/>
    <w:rsid w:val="004D4A3C"/>
    <w:rsid w:val="00571412"/>
    <w:rsid w:val="005A6DE6"/>
    <w:rsid w:val="005C66B6"/>
    <w:rsid w:val="005E7470"/>
    <w:rsid w:val="00611DD9"/>
    <w:rsid w:val="00626F01"/>
    <w:rsid w:val="006E2955"/>
    <w:rsid w:val="00733A85"/>
    <w:rsid w:val="007B4740"/>
    <w:rsid w:val="007C5D5C"/>
    <w:rsid w:val="007E6282"/>
    <w:rsid w:val="007F0EE6"/>
    <w:rsid w:val="00847F67"/>
    <w:rsid w:val="00864C99"/>
    <w:rsid w:val="00882B95"/>
    <w:rsid w:val="008A14CB"/>
    <w:rsid w:val="008B4ECD"/>
    <w:rsid w:val="008E0AFD"/>
    <w:rsid w:val="0091799C"/>
    <w:rsid w:val="009457B5"/>
    <w:rsid w:val="00990FCE"/>
    <w:rsid w:val="009B3293"/>
    <w:rsid w:val="00A35875"/>
    <w:rsid w:val="00A844A0"/>
    <w:rsid w:val="00A87230"/>
    <w:rsid w:val="00BC0193"/>
    <w:rsid w:val="00C34376"/>
    <w:rsid w:val="00C8080C"/>
    <w:rsid w:val="00C916CA"/>
    <w:rsid w:val="00CB7246"/>
    <w:rsid w:val="00D15271"/>
    <w:rsid w:val="00E076FC"/>
    <w:rsid w:val="00E232EC"/>
    <w:rsid w:val="00E33141"/>
    <w:rsid w:val="00E54615"/>
    <w:rsid w:val="00E737D0"/>
    <w:rsid w:val="00E7579D"/>
    <w:rsid w:val="00E871FA"/>
    <w:rsid w:val="00E9323B"/>
    <w:rsid w:val="00E94099"/>
    <w:rsid w:val="00EA2A75"/>
    <w:rsid w:val="00EC05A0"/>
    <w:rsid w:val="00F15DDA"/>
    <w:rsid w:val="00F6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44BE"/>
  <w15:chartTrackingRefBased/>
  <w15:docId w15:val="{D9578C4F-D66A-4893-9C09-B961CF00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40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7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7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7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7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7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7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4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4740"/>
    <w:rPr>
      <w:i/>
      <w:iCs/>
      <w:color w:val="404040" w:themeColor="text1" w:themeTint="BF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7B47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47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7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74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47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47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4740"/>
    <w:rPr>
      <w:kern w:val="0"/>
      <w:sz w:val="20"/>
      <w:szCs w:val="20"/>
    </w:rPr>
  </w:style>
  <w:style w:type="character" w:customStyle="1" w:styleId="AkapitzlistZnak">
    <w:name w:val="Akapit z listą Znak"/>
    <w:aliases w:val="1.Nagłówek Znak,CW_Lista Znak"/>
    <w:link w:val="Akapitzlist"/>
    <w:uiPriority w:val="34"/>
    <w:locked/>
    <w:rsid w:val="007B47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23B"/>
    <w:rPr>
      <w:b/>
      <w:bCs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5C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7C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5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Patora</dc:creator>
  <cp:keywords/>
  <dc:description/>
  <cp:lastModifiedBy>Agnieszka Patora</cp:lastModifiedBy>
  <cp:revision>5</cp:revision>
  <dcterms:created xsi:type="dcterms:W3CDTF">2024-11-07T11:42:00Z</dcterms:created>
  <dcterms:modified xsi:type="dcterms:W3CDTF">2024-12-04T09:33:00Z</dcterms:modified>
</cp:coreProperties>
</file>