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3004" w14:textId="3716E292" w:rsidR="00C15863" w:rsidRPr="00C15863" w:rsidRDefault="00C15863" w:rsidP="00C15863">
      <w:pPr>
        <w:spacing w:line="300" w:lineRule="atLeast"/>
        <w:jc w:val="right"/>
        <w:rPr>
          <w:rFonts w:eastAsia="Times New Roman" w:cstheme="minorHAnsi"/>
          <w:bCs/>
          <w:color w:val="191919"/>
          <w:lang w:eastAsia="pl-PL"/>
        </w:rPr>
      </w:pPr>
      <w:r w:rsidRPr="00C15863">
        <w:rPr>
          <w:rFonts w:eastAsia="Times New Roman" w:cstheme="minorHAnsi"/>
          <w:bCs/>
          <w:color w:val="191919"/>
          <w:lang w:eastAsia="pl-PL"/>
        </w:rPr>
        <w:t xml:space="preserve">Rogóźno, dnia 02.09.2021r. </w:t>
      </w:r>
    </w:p>
    <w:p w14:paraId="3DB490C3" w14:textId="53227124" w:rsidR="00C15863" w:rsidRPr="00C15863" w:rsidRDefault="00C15863" w:rsidP="00C15863">
      <w:pPr>
        <w:spacing w:line="300" w:lineRule="atLeast"/>
        <w:jc w:val="both"/>
        <w:rPr>
          <w:rFonts w:eastAsia="Times New Roman" w:cstheme="minorHAnsi"/>
          <w:b/>
          <w:color w:val="191919"/>
          <w:lang w:eastAsia="pl-PL"/>
        </w:rPr>
      </w:pPr>
    </w:p>
    <w:p w14:paraId="6B5B45EC" w14:textId="27965264" w:rsidR="00C15863" w:rsidRPr="00C15863" w:rsidRDefault="00C15863" w:rsidP="00C15863">
      <w:pPr>
        <w:spacing w:line="300" w:lineRule="atLeast"/>
        <w:jc w:val="both"/>
        <w:rPr>
          <w:rFonts w:eastAsia="Times New Roman" w:cstheme="minorHAnsi"/>
          <w:b/>
          <w:color w:val="191919"/>
          <w:lang w:eastAsia="pl-PL"/>
        </w:rPr>
      </w:pPr>
    </w:p>
    <w:p w14:paraId="4CE39048" w14:textId="77777777" w:rsidR="00C15863" w:rsidRPr="00C15863" w:rsidRDefault="00C15863" w:rsidP="00C15863">
      <w:pPr>
        <w:spacing w:line="300" w:lineRule="atLeast"/>
        <w:jc w:val="both"/>
        <w:rPr>
          <w:rFonts w:eastAsia="Times New Roman" w:cstheme="minorHAnsi"/>
          <w:b/>
          <w:color w:val="191919"/>
          <w:lang w:eastAsia="pl-PL"/>
        </w:rPr>
      </w:pPr>
    </w:p>
    <w:p w14:paraId="60D23C62" w14:textId="77777777" w:rsidR="00C15863" w:rsidRPr="00C15863" w:rsidRDefault="00C15863" w:rsidP="00C15863">
      <w:pPr>
        <w:spacing w:line="300" w:lineRule="atLeast"/>
        <w:ind w:left="2409" w:firstLine="423"/>
        <w:jc w:val="both"/>
        <w:rPr>
          <w:rFonts w:eastAsia="Times New Roman" w:cstheme="minorHAnsi"/>
          <w:b/>
          <w:bCs/>
          <w:color w:val="000000"/>
          <w:lang w:eastAsia="pl-PL"/>
        </w:rPr>
      </w:pPr>
      <w:r w:rsidRPr="00C15863">
        <w:rPr>
          <w:rFonts w:eastAsia="Times New Roman" w:cstheme="minorHAnsi"/>
          <w:b/>
          <w:bCs/>
          <w:color w:val="000000"/>
          <w:lang w:eastAsia="pl-PL"/>
        </w:rPr>
        <w:t xml:space="preserve">WYJAŚNIENIE TREŚCI SWZ NR 1 </w:t>
      </w:r>
    </w:p>
    <w:p w14:paraId="7C6352F7" w14:textId="77777777" w:rsidR="00C15863" w:rsidRPr="00C15863" w:rsidRDefault="00C15863" w:rsidP="00C15863">
      <w:pPr>
        <w:spacing w:line="300" w:lineRule="atLeast"/>
        <w:ind w:left="2409" w:firstLine="423"/>
        <w:jc w:val="both"/>
        <w:rPr>
          <w:rFonts w:eastAsia="Times New Roman" w:cstheme="minorHAnsi"/>
          <w:color w:val="000000"/>
          <w:lang w:eastAsia="pl-PL"/>
        </w:rPr>
      </w:pPr>
    </w:p>
    <w:p w14:paraId="0972C5FE" w14:textId="14DCC53A" w:rsidR="00C15863" w:rsidRPr="00C15863" w:rsidRDefault="00C15863" w:rsidP="00C15863">
      <w:pPr>
        <w:spacing w:line="300" w:lineRule="atLeast"/>
        <w:ind w:left="993" w:hanging="993"/>
        <w:jc w:val="both"/>
        <w:rPr>
          <w:rFonts w:eastAsia="Times New Roman" w:cstheme="minorHAnsi"/>
          <w:color w:val="000000"/>
          <w:lang w:eastAsia="pl-PL"/>
        </w:rPr>
      </w:pPr>
      <w:r w:rsidRPr="00C15863">
        <w:rPr>
          <w:rFonts w:eastAsia="Times New Roman" w:cstheme="minorHAnsi"/>
          <w:color w:val="000000"/>
          <w:lang w:eastAsia="pl-PL"/>
        </w:rPr>
        <w:t>dotyczy: Postępowanie o udzielenie zamówienia publicznego prowadzone w trybie przetargu nieograniczonego pn. Grupa Zakupowa. Dostawa energii elektrycznej w okresie od 01.01.2022r. do 31.12.2022r</w:t>
      </w:r>
    </w:p>
    <w:p w14:paraId="69FCBAE8" w14:textId="77777777" w:rsidR="00C15863" w:rsidRPr="00C15863" w:rsidRDefault="00C15863" w:rsidP="00C15863">
      <w:pPr>
        <w:spacing w:line="300" w:lineRule="atLeast"/>
        <w:ind w:left="993" w:hanging="993"/>
        <w:jc w:val="both"/>
        <w:rPr>
          <w:rFonts w:eastAsia="Times New Roman" w:cstheme="minorHAnsi"/>
          <w:color w:val="000000"/>
          <w:lang w:eastAsia="pl-PL"/>
        </w:rPr>
      </w:pPr>
    </w:p>
    <w:p w14:paraId="1F9B428E" w14:textId="77777777" w:rsidR="00C15863" w:rsidRPr="00C15863" w:rsidRDefault="00C15863" w:rsidP="00C15863">
      <w:pPr>
        <w:spacing w:line="300" w:lineRule="atLeast"/>
        <w:ind w:left="993" w:hanging="993"/>
        <w:jc w:val="both"/>
        <w:rPr>
          <w:rFonts w:eastAsia="Times New Roman" w:cstheme="minorHAnsi"/>
          <w:color w:val="000000"/>
          <w:lang w:eastAsia="pl-PL"/>
        </w:rPr>
      </w:pPr>
    </w:p>
    <w:p w14:paraId="2255071F" w14:textId="047B942D" w:rsidR="00C15863" w:rsidRPr="00C15863" w:rsidRDefault="00C15863" w:rsidP="00C15863">
      <w:pPr>
        <w:spacing w:line="300" w:lineRule="atLeast"/>
        <w:jc w:val="both"/>
        <w:rPr>
          <w:rFonts w:eastAsia="Times New Roman" w:cstheme="minorHAnsi"/>
          <w:color w:val="000000"/>
          <w:lang w:eastAsia="pl-PL"/>
        </w:rPr>
      </w:pPr>
      <w:r w:rsidRPr="00C15863">
        <w:rPr>
          <w:rFonts w:eastAsia="Times New Roman" w:cstheme="minorHAnsi"/>
          <w:color w:val="000000"/>
          <w:lang w:eastAsia="pl-PL"/>
        </w:rPr>
        <w:t>Zamawiający – Gmina Rogóźno-  na podstawie art. 135 ustawy z dnia 11 września 2019r. - Prawo zamówień publicznych (</w:t>
      </w:r>
      <w:proofErr w:type="spellStart"/>
      <w:r w:rsidRPr="00C15863">
        <w:rPr>
          <w:rFonts w:eastAsia="Times New Roman" w:cstheme="minorHAnsi"/>
          <w:color w:val="000000"/>
          <w:lang w:eastAsia="pl-PL"/>
        </w:rPr>
        <w:t>t.j</w:t>
      </w:r>
      <w:proofErr w:type="spellEnd"/>
      <w:r w:rsidRPr="00C15863">
        <w:rPr>
          <w:rFonts w:eastAsia="Times New Roman" w:cstheme="minorHAnsi"/>
          <w:color w:val="000000"/>
          <w:lang w:eastAsia="pl-PL"/>
        </w:rPr>
        <w:t>. Dz. U. z 2021 poz. 1129)</w:t>
      </w:r>
      <w:r w:rsidR="004F3492">
        <w:rPr>
          <w:rFonts w:eastAsia="Times New Roman" w:cstheme="minorHAnsi"/>
          <w:color w:val="000000"/>
          <w:lang w:eastAsia="pl-PL"/>
        </w:rPr>
        <w:t xml:space="preserve"> </w:t>
      </w:r>
      <w:r w:rsidRPr="00C15863">
        <w:rPr>
          <w:rFonts w:eastAsia="Times New Roman" w:cstheme="minorHAnsi"/>
          <w:color w:val="000000"/>
          <w:lang w:eastAsia="pl-PL"/>
        </w:rPr>
        <w:t xml:space="preserve">przekazuje treść pytań i udzielonych odpowiedzi dotyczących treści Specyfikacji Warunków Zamówienia zwanej dalej SWZ. </w:t>
      </w:r>
    </w:p>
    <w:p w14:paraId="783E4F06" w14:textId="77777777" w:rsidR="00C15863" w:rsidRPr="00C15863" w:rsidRDefault="00C15863" w:rsidP="00C15863">
      <w:pPr>
        <w:spacing w:line="300" w:lineRule="atLeast"/>
        <w:jc w:val="both"/>
        <w:rPr>
          <w:rFonts w:eastAsia="Times New Roman" w:cstheme="minorHAnsi"/>
          <w:b/>
          <w:color w:val="191919"/>
          <w:lang w:eastAsia="pl-PL"/>
        </w:rPr>
      </w:pPr>
    </w:p>
    <w:p w14:paraId="5965B81A" w14:textId="77777777" w:rsidR="00C15863" w:rsidRPr="00C15863" w:rsidRDefault="00C15863" w:rsidP="00C15863">
      <w:pPr>
        <w:spacing w:line="300" w:lineRule="atLeast"/>
        <w:jc w:val="both"/>
        <w:rPr>
          <w:rFonts w:eastAsia="Times New Roman" w:cstheme="minorHAnsi"/>
          <w:b/>
          <w:color w:val="191919"/>
          <w:lang w:eastAsia="pl-PL"/>
        </w:rPr>
      </w:pPr>
    </w:p>
    <w:p w14:paraId="64265282" w14:textId="096A9869"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w:t>
      </w:r>
    </w:p>
    <w:p w14:paraId="2D384295"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SWZ Rozdział I pkt. 1</w:t>
      </w:r>
    </w:p>
    <w:p w14:paraId="625F238C"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color w:val="191919"/>
          <w:lang w:eastAsia="pl-PL"/>
        </w:rPr>
        <w:t>Czy Gmina Rogóźno jako główny Zamawiający występujący w imieniu podległych podmiotów będzie koordynowała przygotowanie, podpisanie i dystrybucje zawieranych umów sprzedaży?</w:t>
      </w:r>
    </w:p>
    <w:p w14:paraId="76E38E65" w14:textId="1120D07D" w:rsidR="004177B5" w:rsidRPr="00C15863" w:rsidRDefault="004177B5"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 </w:t>
      </w:r>
    </w:p>
    <w:p w14:paraId="692600E3" w14:textId="2DC3E0C2" w:rsidR="004177B5" w:rsidRPr="00C15863" w:rsidRDefault="004177B5" w:rsidP="00C15863">
      <w:pPr>
        <w:spacing w:line="300" w:lineRule="atLeast"/>
        <w:jc w:val="both"/>
        <w:rPr>
          <w:rFonts w:eastAsia="Times New Roman" w:cstheme="minorHAnsi"/>
          <w:bCs/>
          <w:color w:val="002060"/>
          <w:lang w:eastAsia="pl-PL"/>
        </w:rPr>
      </w:pPr>
      <w:r w:rsidRPr="00C15863">
        <w:rPr>
          <w:rFonts w:eastAsia="Times New Roman" w:cstheme="minorHAnsi"/>
          <w:bCs/>
          <w:color w:val="002060"/>
          <w:lang w:eastAsia="pl-PL"/>
        </w:rPr>
        <w:t>Zgodnie z treścią Rozdziału XX SWZ pkt 4 Zamawiający przewiduje podpisanie wszystkich umów w tym samym czasie, we wskazanym przez zamawiającego miejscu, z zachowaniem reżimu sanitarnego. W tym celu wykonawca, którego oferta wybrana zostanie jako najkorzystniejsza, otrzyma zaproszenie na podpisanie umów.</w:t>
      </w:r>
    </w:p>
    <w:p w14:paraId="1B92891F" w14:textId="77777777" w:rsidR="004177B5" w:rsidRPr="004177B5" w:rsidRDefault="004177B5" w:rsidP="00C15863">
      <w:pPr>
        <w:spacing w:line="300" w:lineRule="atLeast"/>
        <w:jc w:val="both"/>
        <w:rPr>
          <w:rFonts w:eastAsia="Times New Roman" w:cstheme="minorHAnsi"/>
          <w:b/>
          <w:color w:val="191919"/>
          <w:lang w:eastAsia="pl-PL"/>
        </w:rPr>
      </w:pPr>
    </w:p>
    <w:p w14:paraId="12DA9F0C"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2</w:t>
      </w:r>
    </w:p>
    <w:p w14:paraId="681447A1"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SWZ Rozdział II pkt. 7 oraz Rozdział III pkt. 13 </w:t>
      </w:r>
      <w:proofErr w:type="spellStart"/>
      <w:r w:rsidRPr="004177B5">
        <w:rPr>
          <w:rFonts w:eastAsia="Times New Roman" w:cstheme="minorHAnsi"/>
          <w:b/>
          <w:color w:val="191919"/>
          <w:lang w:eastAsia="pl-PL"/>
        </w:rPr>
        <w:t>ppkt</w:t>
      </w:r>
      <w:proofErr w:type="spellEnd"/>
      <w:r w:rsidRPr="004177B5">
        <w:rPr>
          <w:rFonts w:eastAsia="Times New Roman" w:cstheme="minorHAnsi"/>
          <w:b/>
          <w:color w:val="191919"/>
          <w:lang w:eastAsia="pl-PL"/>
        </w:rPr>
        <w:t>. 2 oraz Rozdział XX pkt. 3 oraz Załącznik nr 8 do SWZ Projektowane postanowienia umowy §6 ust. 1 pkt. 3</w:t>
      </w:r>
    </w:p>
    <w:p w14:paraId="6D0CD522"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Czy Zamawiający akceptuje treść pełnomocnictwa stosowanego przez Wykonawcę?</w:t>
      </w:r>
    </w:p>
    <w:p w14:paraId="20597DE7"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color w:val="191919"/>
          <w:lang w:eastAsia="pl-PL"/>
        </w:rPr>
        <w:t>(Treść pełnomocnictwa stosowanego przez wykonawcę w załączniku do zapytań)</w:t>
      </w:r>
    </w:p>
    <w:p w14:paraId="3DF56741" w14:textId="0526BFC6" w:rsidR="004177B5" w:rsidRPr="00C15863" w:rsidRDefault="004177B5"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2 </w:t>
      </w:r>
    </w:p>
    <w:p w14:paraId="243FC6D5" w14:textId="1F22463A" w:rsidR="004177B5" w:rsidRPr="00C15863" w:rsidRDefault="004177B5"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Treść pełnomocnictwa zamawiający będzie uzgadniał wyłącznie z wykonawcą, którego oferta uznana zostanie za najkorzystniejszą.</w:t>
      </w:r>
    </w:p>
    <w:p w14:paraId="6B1F8E35" w14:textId="77777777" w:rsidR="004F3492" w:rsidRDefault="004F3492" w:rsidP="00C15863">
      <w:pPr>
        <w:spacing w:line="300" w:lineRule="atLeast"/>
        <w:jc w:val="both"/>
        <w:rPr>
          <w:rFonts w:eastAsia="Times New Roman" w:cstheme="minorHAnsi"/>
          <w:b/>
          <w:color w:val="191919"/>
          <w:lang w:eastAsia="pl-PL"/>
        </w:rPr>
      </w:pPr>
    </w:p>
    <w:p w14:paraId="3DBBB0E5" w14:textId="2E5E1A31"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3</w:t>
      </w:r>
    </w:p>
    <w:p w14:paraId="647E2106"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SWZ Rozdział III pkt. 15</w:t>
      </w:r>
    </w:p>
    <w:p w14:paraId="55C5C93B"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color w:val="191919"/>
          <w:lang w:eastAsia="pl-PL"/>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504F90D5" w14:textId="52BDFA13" w:rsidR="004177B5" w:rsidRPr="00C15863" w:rsidRDefault="004177B5"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3 </w:t>
      </w:r>
    </w:p>
    <w:p w14:paraId="1FC5C569" w14:textId="395C5FE8" w:rsidR="004177B5" w:rsidRPr="00C15863" w:rsidRDefault="004177B5"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Zamawiający akceptuje przedstawione rozwiązanie.</w:t>
      </w:r>
    </w:p>
    <w:p w14:paraId="33BD7CB6" w14:textId="07662478" w:rsidR="004177B5" w:rsidRPr="00C15863" w:rsidRDefault="004177B5" w:rsidP="00C15863">
      <w:pPr>
        <w:spacing w:line="300" w:lineRule="atLeast"/>
        <w:jc w:val="both"/>
        <w:rPr>
          <w:rFonts w:eastAsia="Times New Roman" w:cstheme="minorHAnsi"/>
          <w:b/>
          <w:color w:val="191919"/>
          <w:lang w:eastAsia="pl-PL"/>
        </w:rPr>
      </w:pPr>
    </w:p>
    <w:p w14:paraId="013312FB" w14:textId="77777777" w:rsidR="004177B5" w:rsidRPr="004177B5" w:rsidRDefault="004177B5" w:rsidP="00C15863">
      <w:pPr>
        <w:autoSpaceDE w:val="0"/>
        <w:autoSpaceDN w:val="0"/>
        <w:adjustRightInd w:val="0"/>
        <w:spacing w:line="300" w:lineRule="atLeast"/>
        <w:jc w:val="both"/>
        <w:rPr>
          <w:rFonts w:eastAsia="MS Mincho" w:cstheme="minorHAnsi"/>
          <w:b/>
          <w:lang w:eastAsia="pl-PL"/>
        </w:rPr>
      </w:pPr>
      <w:r w:rsidRPr="004177B5">
        <w:rPr>
          <w:rFonts w:eastAsia="MS Mincho" w:cstheme="minorHAnsi"/>
          <w:b/>
          <w:lang w:eastAsia="pl-PL"/>
        </w:rPr>
        <w:t>Pytanie 4</w:t>
      </w:r>
    </w:p>
    <w:p w14:paraId="1F6BE5C0"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SWZ Rozdział III pkt. 15 oraz Załącznik nr 8 do SWZ Projektowane postanowienia umowy §13 ust. 6 </w:t>
      </w:r>
    </w:p>
    <w:p w14:paraId="0959C3EE"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 xml:space="preserve">Wykonawca zwraca się z wnioskiem o zgodę na udostępnianie Zamawiającemu faktur VAT </w:t>
      </w:r>
      <w:r w:rsidRPr="004177B5">
        <w:rPr>
          <w:rFonts w:eastAsia="Times New Roman" w:cstheme="minorHAnsi"/>
          <w:color w:val="191919"/>
          <w:lang w:eastAsia="pl-PL"/>
        </w:rPr>
        <w:br/>
        <w:t xml:space="preserve">za pośrednictwem kanałów elektronicznych na podany adres poczty elektronicznej, zgodnie z ustawą </w:t>
      </w:r>
      <w:r w:rsidRPr="004177B5">
        <w:rPr>
          <w:rFonts w:eastAsia="Times New Roman" w:cstheme="minorHAnsi"/>
          <w:color w:val="191919"/>
          <w:lang w:eastAsia="pl-PL"/>
        </w:rPr>
        <w:br/>
        <w:t xml:space="preserve">z dnia 11 marca 2004 r. o podatku od towarów i usług (Dz.U. 2020 poz. 106 z </w:t>
      </w:r>
      <w:proofErr w:type="spellStart"/>
      <w:r w:rsidRPr="004177B5">
        <w:rPr>
          <w:rFonts w:eastAsia="Times New Roman" w:cstheme="minorHAnsi"/>
          <w:color w:val="191919"/>
          <w:lang w:eastAsia="pl-PL"/>
        </w:rPr>
        <w:t>późn</w:t>
      </w:r>
      <w:proofErr w:type="spellEnd"/>
      <w:r w:rsidRPr="004177B5">
        <w:rPr>
          <w:rFonts w:eastAsia="Times New Roman" w:cstheme="minorHAnsi"/>
          <w:color w:val="191919"/>
          <w:lang w:eastAsia="pl-PL"/>
        </w:rPr>
        <w:t xml:space="preserve">. zm.), na zasadach </w:t>
      </w:r>
      <w:r w:rsidRPr="004177B5">
        <w:rPr>
          <w:rFonts w:eastAsia="Times New Roman" w:cstheme="minorHAnsi"/>
          <w:color w:val="191919"/>
          <w:lang w:eastAsia="pl-PL"/>
        </w:rPr>
        <w:lastRenderedPageBreak/>
        <w:t>określonych w Regulaminie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7124DC77" w14:textId="2EEF0CB6" w:rsidR="004177B5" w:rsidRPr="00C15863" w:rsidRDefault="004177B5"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4 </w:t>
      </w:r>
    </w:p>
    <w:p w14:paraId="53BE43E2" w14:textId="6812A7F3" w:rsidR="004177B5" w:rsidRPr="004177B5" w:rsidRDefault="004177B5"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Zamawiający nie dokonuje wnioskowanych zmian.</w:t>
      </w:r>
    </w:p>
    <w:p w14:paraId="2230D277" w14:textId="14CA942C" w:rsidR="004177B5" w:rsidRPr="00C15863" w:rsidRDefault="004177B5" w:rsidP="00C15863">
      <w:pPr>
        <w:spacing w:line="300" w:lineRule="atLeast"/>
        <w:jc w:val="both"/>
        <w:rPr>
          <w:rFonts w:eastAsia="MS Mincho" w:cstheme="minorHAnsi"/>
          <w:lang w:eastAsia="pl-PL"/>
        </w:rPr>
      </w:pPr>
    </w:p>
    <w:p w14:paraId="4606D4CE" w14:textId="77777777" w:rsidR="004177B5" w:rsidRPr="004177B5" w:rsidRDefault="004177B5" w:rsidP="00C15863">
      <w:pPr>
        <w:spacing w:line="300" w:lineRule="atLeast"/>
        <w:jc w:val="both"/>
        <w:rPr>
          <w:rFonts w:eastAsia="MS Mincho" w:cstheme="minorHAnsi"/>
          <w:b/>
          <w:lang w:eastAsia="pl-PL"/>
        </w:rPr>
      </w:pPr>
      <w:r w:rsidRPr="004177B5">
        <w:rPr>
          <w:rFonts w:eastAsia="MS Mincho" w:cstheme="minorHAnsi"/>
          <w:b/>
          <w:lang w:eastAsia="pl-PL"/>
        </w:rPr>
        <w:t>Pytanie 5</w:t>
      </w:r>
    </w:p>
    <w:p w14:paraId="0F1EB7CF"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MS Mincho" w:cstheme="minorHAnsi"/>
          <w:b/>
          <w:lang w:eastAsia="pl-PL"/>
        </w:rPr>
        <w:t xml:space="preserve">SWZ Rozdz. XVI oraz </w:t>
      </w:r>
      <w:r w:rsidRPr="004177B5">
        <w:rPr>
          <w:rFonts w:eastAsia="Times New Roman" w:cstheme="minorHAnsi"/>
          <w:b/>
          <w:color w:val="191919"/>
          <w:lang w:eastAsia="pl-PL"/>
        </w:rPr>
        <w:t>Załącznik nr 8 do SWZ Projektowane postanowienia umowy §19 ust. 3</w:t>
      </w:r>
    </w:p>
    <w:p w14:paraId="287E32ED"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Zwracamy się z prośbą o informację czy wzór gwarancji będzie uzgadniany z głównym zamawiającym w imieniu swoim i dla wszystkich jednostek?</w:t>
      </w:r>
    </w:p>
    <w:p w14:paraId="1A76CB27" w14:textId="346B28AB" w:rsidR="004177B5" w:rsidRPr="00C15863" w:rsidRDefault="004177B5"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w:t>
      </w:r>
      <w:r w:rsidR="00B373D3" w:rsidRPr="00C15863">
        <w:rPr>
          <w:rFonts w:eastAsia="Times New Roman" w:cstheme="minorHAnsi"/>
          <w:bCs/>
          <w:color w:val="002060"/>
          <w:u w:val="single"/>
          <w:lang w:eastAsia="pl-PL"/>
        </w:rPr>
        <w:t>5</w:t>
      </w:r>
      <w:r w:rsidRPr="00C15863">
        <w:rPr>
          <w:rFonts w:eastAsia="Times New Roman" w:cstheme="minorHAnsi"/>
          <w:bCs/>
          <w:color w:val="002060"/>
          <w:u w:val="single"/>
          <w:lang w:eastAsia="pl-PL"/>
        </w:rPr>
        <w:t xml:space="preserve"> </w:t>
      </w:r>
    </w:p>
    <w:p w14:paraId="5A5C591B" w14:textId="4D086C30" w:rsidR="004177B5" w:rsidRPr="004177B5" w:rsidRDefault="00B373D3"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Zgodnie z treścią Rozdziału XVI</w:t>
      </w:r>
      <w:r w:rsidR="004177B5" w:rsidRPr="00C15863">
        <w:rPr>
          <w:rFonts w:eastAsia="Times New Roman" w:cstheme="minorHAnsi"/>
          <w:bCs/>
          <w:color w:val="002060"/>
          <w:lang w:eastAsia="pl-PL"/>
        </w:rPr>
        <w:t xml:space="preserve"> </w:t>
      </w:r>
      <w:r w:rsidRPr="00C15863">
        <w:rPr>
          <w:rFonts w:eastAsia="Times New Roman" w:cstheme="minorHAnsi"/>
          <w:bCs/>
          <w:color w:val="002060"/>
          <w:lang w:eastAsia="pl-PL"/>
        </w:rPr>
        <w:t>pkt 8 Zamawiający (Gmina Rogóźno w imieniu własnym i pozostałych zamawiających) w terminie 3 dni roboczych akceptuje treść dokumentu lub wskazuje zapisy wymagające zmiany bądź doprecyzowania</w:t>
      </w:r>
      <w:r w:rsidR="004177B5" w:rsidRPr="00C15863">
        <w:rPr>
          <w:rFonts w:eastAsia="Times New Roman" w:cstheme="minorHAnsi"/>
          <w:bCs/>
          <w:color w:val="002060"/>
          <w:lang w:eastAsia="pl-PL"/>
        </w:rPr>
        <w:t>.</w:t>
      </w:r>
    </w:p>
    <w:p w14:paraId="0C7486D1" w14:textId="77777777" w:rsidR="004177B5" w:rsidRPr="004177B5" w:rsidRDefault="004177B5" w:rsidP="00C15863">
      <w:pPr>
        <w:spacing w:line="300" w:lineRule="atLeast"/>
        <w:jc w:val="both"/>
        <w:rPr>
          <w:rFonts w:eastAsia="MS Mincho" w:cstheme="minorHAnsi"/>
          <w:b/>
          <w:lang w:eastAsia="pl-PL"/>
        </w:rPr>
      </w:pPr>
    </w:p>
    <w:p w14:paraId="6D64B5CC" w14:textId="77777777" w:rsidR="004177B5" w:rsidRPr="004177B5" w:rsidRDefault="004177B5" w:rsidP="00C15863">
      <w:pPr>
        <w:spacing w:line="300" w:lineRule="atLeast"/>
        <w:jc w:val="both"/>
        <w:rPr>
          <w:rFonts w:eastAsia="MS Mincho" w:cstheme="minorHAnsi"/>
          <w:b/>
          <w:lang w:eastAsia="pl-PL"/>
        </w:rPr>
      </w:pPr>
      <w:r w:rsidRPr="004177B5">
        <w:rPr>
          <w:rFonts w:eastAsia="MS Mincho" w:cstheme="minorHAnsi"/>
          <w:b/>
          <w:lang w:eastAsia="pl-PL"/>
        </w:rPr>
        <w:t>Pytanie 6</w:t>
      </w:r>
    </w:p>
    <w:p w14:paraId="4B9F43F3"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MS Mincho" w:cstheme="minorHAnsi"/>
          <w:b/>
          <w:lang w:eastAsia="pl-PL"/>
        </w:rPr>
        <w:t xml:space="preserve">SWZ Rozdz. XVI oraz </w:t>
      </w:r>
      <w:r w:rsidRPr="004177B5">
        <w:rPr>
          <w:rFonts w:eastAsia="Times New Roman" w:cstheme="minorHAnsi"/>
          <w:b/>
          <w:color w:val="191919"/>
          <w:lang w:eastAsia="pl-PL"/>
        </w:rPr>
        <w:t xml:space="preserve">Załącznik nr 8 do SWZ Projektowane postanowienia umowy §19 </w:t>
      </w:r>
    </w:p>
    <w:p w14:paraId="37FEB066"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Zwracamy się z prośbą o informację czy Zamawiający w przypadku wnoszenia zabezpieczenia należytego wykonania umowy w formie gwarancji bankowych wyrazi zgodę na wniesienie gwarancji w formie elektronicznej, podpisanych podpisami kwalifikowanymi?</w:t>
      </w:r>
    </w:p>
    <w:p w14:paraId="5B872C85" w14:textId="27DAAAE1" w:rsidR="00B373D3" w:rsidRPr="00C15863" w:rsidRDefault="00B373D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6 </w:t>
      </w:r>
    </w:p>
    <w:p w14:paraId="40C1FAD8" w14:textId="4DCBB413" w:rsidR="004177B5" w:rsidRPr="00C15863" w:rsidRDefault="00B373D3" w:rsidP="00C15863">
      <w:pPr>
        <w:spacing w:line="300" w:lineRule="atLeast"/>
        <w:jc w:val="both"/>
        <w:rPr>
          <w:rFonts w:eastAsia="MS Mincho" w:cstheme="minorHAnsi"/>
          <w:b/>
          <w:lang w:eastAsia="pl-PL"/>
        </w:rPr>
      </w:pPr>
      <w:r w:rsidRPr="00C15863">
        <w:rPr>
          <w:rFonts w:eastAsia="Times New Roman" w:cstheme="minorHAnsi"/>
          <w:bCs/>
          <w:color w:val="002060"/>
          <w:lang w:eastAsia="pl-PL"/>
        </w:rPr>
        <w:t>Tak.</w:t>
      </w:r>
    </w:p>
    <w:p w14:paraId="432D286D" w14:textId="3674AA40" w:rsidR="00B373D3" w:rsidRPr="00C15863" w:rsidRDefault="00B373D3" w:rsidP="00C15863">
      <w:pPr>
        <w:spacing w:line="300" w:lineRule="atLeast"/>
        <w:jc w:val="both"/>
        <w:rPr>
          <w:rFonts w:eastAsia="MS Mincho" w:cstheme="minorHAnsi"/>
          <w:b/>
          <w:lang w:eastAsia="pl-PL"/>
        </w:rPr>
      </w:pPr>
    </w:p>
    <w:p w14:paraId="6CC0F660" w14:textId="77777777" w:rsidR="004177B5" w:rsidRPr="004177B5" w:rsidRDefault="004177B5" w:rsidP="00C15863">
      <w:pPr>
        <w:spacing w:line="300" w:lineRule="atLeast"/>
        <w:jc w:val="both"/>
        <w:rPr>
          <w:rFonts w:eastAsia="MS Mincho" w:cstheme="minorHAnsi"/>
          <w:b/>
          <w:lang w:eastAsia="pl-PL"/>
        </w:rPr>
      </w:pPr>
      <w:r w:rsidRPr="004177B5">
        <w:rPr>
          <w:rFonts w:eastAsia="MS Mincho" w:cstheme="minorHAnsi"/>
          <w:b/>
          <w:lang w:eastAsia="pl-PL"/>
        </w:rPr>
        <w:t>Pytanie 7</w:t>
      </w:r>
    </w:p>
    <w:p w14:paraId="41B8ACC6"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b/>
          <w:lang w:eastAsia="pl-PL"/>
        </w:rPr>
        <w:t xml:space="preserve">SWZ Rozdz. XVI oraz </w:t>
      </w:r>
      <w:r w:rsidRPr="004177B5">
        <w:rPr>
          <w:rFonts w:eastAsia="Times New Roman" w:cstheme="minorHAnsi"/>
          <w:b/>
          <w:color w:val="191919"/>
          <w:lang w:eastAsia="pl-PL"/>
        </w:rPr>
        <w:t>Załącznik nr 8 do SWZ Projektowane postanowienia umowy §19</w:t>
      </w:r>
    </w:p>
    <w:p w14:paraId="64C8F0FC"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Zwracamy się z prośbą o informację czy Zamawiający w dniu rozstrzygnięcia postępowania lub w następnym dniu roboczym przekaże Wykonawcy informacje o adresie/adresach mailowych (w przypadku gwarancji wnoszonych w formie elektronicznej), adresie/adresach wraz ze wskazaniem osób z imienia i nazwiska (w przypadku gwarancji wystawianych w formie tradycyjnej), na które zostaną przesłane dokumenty potwierdzające ustanowienie zabezpieczenia należytego wykonania umowy oraz informacje o rachunku/rachunkach bankowych, na które mają być wnoszone zabezpieczenia w formie pieniężnej,</w:t>
      </w:r>
    </w:p>
    <w:p w14:paraId="2438B745" w14:textId="2049B59C" w:rsidR="00B373D3" w:rsidRPr="00C15863" w:rsidRDefault="00B373D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7 </w:t>
      </w:r>
    </w:p>
    <w:p w14:paraId="08BB8D19" w14:textId="4DA65C5B" w:rsidR="00B373D3" w:rsidRPr="00C15863" w:rsidRDefault="00B373D3" w:rsidP="00C15863">
      <w:pPr>
        <w:spacing w:line="300" w:lineRule="atLeast"/>
        <w:jc w:val="both"/>
        <w:rPr>
          <w:rFonts w:eastAsia="MS Mincho" w:cstheme="minorHAnsi"/>
          <w:lang w:eastAsia="pl-PL"/>
        </w:rPr>
      </w:pPr>
      <w:r w:rsidRPr="00C15863">
        <w:rPr>
          <w:rFonts w:eastAsia="Times New Roman" w:cstheme="minorHAnsi"/>
          <w:bCs/>
          <w:color w:val="002060"/>
          <w:lang w:eastAsia="pl-PL"/>
        </w:rPr>
        <w:t>Informację o rachunkach bankowych i / lub adresach e-mail zamawiający przekażą po uzyskaniu informacji w jakiej formie wykonawca którego oferta zostanie wybrana zamierza wnieść zabezpieczenie, w terminie do 5 dni roboczych od daty otrzymania tej informacji. Gwarancję / Poręczenie na piśmie (w formie papierowej) wykonawca zobowiązany będzie przesłać na adresy zamawiających będących stronami Umów</w:t>
      </w:r>
    </w:p>
    <w:p w14:paraId="6451766A" w14:textId="77777777" w:rsidR="00B373D3" w:rsidRPr="004177B5" w:rsidRDefault="00B373D3" w:rsidP="00C15863">
      <w:pPr>
        <w:spacing w:line="300" w:lineRule="atLeast"/>
        <w:jc w:val="both"/>
        <w:rPr>
          <w:rFonts w:eastAsia="MS Mincho" w:cstheme="minorHAnsi"/>
          <w:lang w:eastAsia="pl-PL"/>
        </w:rPr>
      </w:pPr>
    </w:p>
    <w:p w14:paraId="0B53BA0B" w14:textId="77777777" w:rsidR="004177B5" w:rsidRPr="004177B5" w:rsidRDefault="004177B5" w:rsidP="00C15863">
      <w:pPr>
        <w:spacing w:line="300" w:lineRule="atLeast"/>
        <w:jc w:val="both"/>
        <w:rPr>
          <w:rFonts w:eastAsia="MS Mincho" w:cstheme="minorHAnsi"/>
          <w:b/>
          <w:lang w:eastAsia="pl-PL"/>
        </w:rPr>
      </w:pPr>
      <w:r w:rsidRPr="004177B5">
        <w:rPr>
          <w:rFonts w:eastAsia="MS Mincho" w:cstheme="minorHAnsi"/>
          <w:b/>
          <w:lang w:eastAsia="pl-PL"/>
        </w:rPr>
        <w:t>Pytanie 8</w:t>
      </w:r>
    </w:p>
    <w:p w14:paraId="2614FF08"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b/>
          <w:lang w:eastAsia="pl-PL"/>
        </w:rPr>
        <w:t xml:space="preserve">SWZ Rozdz. XVI oraz </w:t>
      </w:r>
      <w:r w:rsidRPr="004177B5">
        <w:rPr>
          <w:rFonts w:eastAsia="Times New Roman" w:cstheme="minorHAnsi"/>
          <w:b/>
          <w:color w:val="191919"/>
          <w:lang w:eastAsia="pl-PL"/>
        </w:rPr>
        <w:t>Załącznik nr 8 do SWZ Projektowane postanowienia umowy §19</w:t>
      </w:r>
    </w:p>
    <w:p w14:paraId="0E8890E1"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Prosimy o informacje, czy poniższe alternatywne sposoby wniesienia zapłaty będą akceptowalne przez Zamawiającego?</w:t>
      </w:r>
    </w:p>
    <w:p w14:paraId="282AB958"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1) w przypadku własnoręcznie podpisanego żądania zapłaty:</w:t>
      </w:r>
    </w:p>
    <w:p w14:paraId="0A1521E4" w14:textId="77777777" w:rsidR="004177B5" w:rsidRPr="004177B5" w:rsidRDefault="004177B5" w:rsidP="00C15863">
      <w:pPr>
        <w:spacing w:line="300" w:lineRule="atLeast"/>
        <w:ind w:firstLine="993"/>
        <w:jc w:val="both"/>
        <w:rPr>
          <w:rFonts w:eastAsia="MS Mincho" w:cstheme="minorHAnsi"/>
          <w:lang w:eastAsia="pl-PL"/>
        </w:rPr>
      </w:pPr>
      <w:r w:rsidRPr="004177B5">
        <w:rPr>
          <w:rFonts w:eastAsia="MS Mincho" w:cstheme="minorHAnsi"/>
          <w:lang w:eastAsia="pl-PL"/>
        </w:rPr>
        <w:lastRenderedPageBreak/>
        <w:t>a)</w:t>
      </w:r>
      <w:r w:rsidRPr="004177B5">
        <w:rPr>
          <w:rFonts w:eastAsia="MS Mincho" w:cstheme="minorHAnsi"/>
          <w:lang w:eastAsia="pl-PL"/>
        </w:rPr>
        <w:tab/>
        <w:t xml:space="preserve">za pośrednictwem banku Beneficjenta, który potwierdzi, że podpisy na żądaniu zapłaty zostały złożone przez osoby uprawnione do zaciągania zobowiązań majątkowych w imieniu  Beneficjenta. </w:t>
      </w:r>
    </w:p>
    <w:p w14:paraId="67C1CECA"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Jeżeli w celu złożenia żądania zapłaty Beneficjenta, bank Beneficjenta skorzysta z systemu SWIFT, będzie on zobowiązany przytoczyć pełny tekst żądania zapłaty wraz z oświadczeniem oraz potwierdzić, że oryginał żądania zapłaty został przesłany do (nazwa banku); albo</w:t>
      </w:r>
    </w:p>
    <w:p w14:paraId="1127069C" w14:textId="77777777" w:rsidR="004177B5" w:rsidRPr="004177B5" w:rsidRDefault="004177B5" w:rsidP="00C15863">
      <w:pPr>
        <w:spacing w:line="300" w:lineRule="atLeast"/>
        <w:ind w:firstLine="993"/>
        <w:jc w:val="both"/>
        <w:rPr>
          <w:rFonts w:eastAsia="MS Mincho" w:cstheme="minorHAnsi"/>
          <w:lang w:eastAsia="pl-PL"/>
        </w:rPr>
      </w:pPr>
      <w:r w:rsidRPr="004177B5">
        <w:rPr>
          <w:rFonts w:eastAsia="MS Mincho" w:cstheme="minorHAnsi"/>
          <w:lang w:eastAsia="pl-PL"/>
        </w:rPr>
        <w:t>b)</w:t>
      </w:r>
      <w:r w:rsidRPr="004177B5">
        <w:rPr>
          <w:rFonts w:eastAsia="MS Mincho" w:cstheme="minorHAnsi"/>
          <w:lang w:eastAsia="pl-PL"/>
        </w:rPr>
        <w:tab/>
        <w:t xml:space="preserve">bezpośrednio w (nazwa banku), przesyłką poleconą albo kurierską, przy czym podpisy osób uprawnionych do zaciągania zobowiązań majątkowych w imieniu Beneficjenta zostaną potwierdzone przez notariusza albo bank Beneficjenta. Do żądania zapłaty złożonego w tej formie Beneficjent dołączy odpisy dokumentów, poświadczonych przez notariusza albo bank Beneficjenta, potwierdzających prawidłowość uprawnienia do zaciągania zobowiązań majątkowych w imieniu Beneficjenta; albo </w:t>
      </w:r>
    </w:p>
    <w:p w14:paraId="21353F61"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2) w przypadku żądania zapłaty sporządzonego w formie elektronicznej – żądanie zapłaty musi zostać przesłane w formacie pliku spakowanego przy wykorzystaniu oprogramowania typu ZIP lub RAR i zabezpieczonego hasłem, dołączonego do wiadomości e-mail wysłanej na adres …………….</w:t>
      </w:r>
    </w:p>
    <w:p w14:paraId="12CD2244" w14:textId="77777777" w:rsidR="004177B5" w:rsidRPr="004177B5" w:rsidRDefault="004177B5" w:rsidP="00C15863">
      <w:pPr>
        <w:spacing w:line="300" w:lineRule="atLeast"/>
        <w:jc w:val="both"/>
        <w:rPr>
          <w:rFonts w:eastAsia="MS Mincho" w:cstheme="minorHAnsi"/>
          <w:lang w:eastAsia="pl-PL"/>
        </w:rPr>
      </w:pPr>
      <w:r w:rsidRPr="004177B5">
        <w:rPr>
          <w:rFonts w:eastAsia="MS Mincho" w:cstheme="minorHAnsi"/>
          <w:lang w:eastAsia="pl-PL"/>
        </w:rPr>
        <w:t>Żądanie zapłaty musi zostać opatrzone kwalifikowanymi podpisami elektronicznymi oraz kwalifikowanym elektronicznym znacznikiem czasu.</w:t>
      </w:r>
    </w:p>
    <w:p w14:paraId="62A83CC1"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MS Mincho" w:cstheme="minorHAnsi"/>
          <w:lang w:eastAsia="pl-PL"/>
        </w:rPr>
        <w:t>Do żądania zapłaty należy dołączyć dokumenty w formie elektronicznej opatrzone kwalifikowanymi podpisami elektronicznymi oraz kwalifikowanym elektronicznym znacznikiem czasu potwierdzające uprawnienia osób podpisanych do zaciągania zobowiązań majątkowych w imieniu Beneficjenta.</w:t>
      </w:r>
    </w:p>
    <w:p w14:paraId="71481B6A" w14:textId="7DCDACDE" w:rsidR="00B373D3" w:rsidRPr="00C15863" w:rsidRDefault="00B373D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8 </w:t>
      </w:r>
    </w:p>
    <w:p w14:paraId="6B2F9ED6" w14:textId="45EAA479" w:rsidR="004177B5" w:rsidRPr="00C15863" w:rsidRDefault="00B373D3"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Treść gwarancji/poręczenia zamawiający będzie uzgadniał wyłącznie z wykonawcą, którego oferta zostanie wybrana</w:t>
      </w:r>
      <w:r w:rsidR="00E00983">
        <w:rPr>
          <w:rFonts w:eastAsia="Times New Roman" w:cstheme="minorHAnsi"/>
          <w:bCs/>
          <w:color w:val="002060"/>
          <w:lang w:eastAsia="pl-PL"/>
        </w:rPr>
        <w:t xml:space="preserve"> jako najkorzystniejsza</w:t>
      </w:r>
      <w:r w:rsidRPr="00C15863">
        <w:rPr>
          <w:rFonts w:eastAsia="Times New Roman" w:cstheme="minorHAnsi"/>
          <w:bCs/>
          <w:color w:val="002060"/>
          <w:lang w:eastAsia="pl-PL"/>
        </w:rPr>
        <w:t>. Jednocześnie zamawiający wskazuje, że główne wymagane postanowienia zabezpieczenia zostały szczegółowo opisane w Rozdziale XVI SWZ. Dodatkowo zamawiający wskazał:</w:t>
      </w:r>
      <w:r w:rsidRPr="00C15863">
        <w:rPr>
          <w:rFonts w:cstheme="minorHAnsi"/>
        </w:rPr>
        <w:t xml:space="preserve"> (…) </w:t>
      </w:r>
      <w:r w:rsidRPr="00C15863">
        <w:rPr>
          <w:rFonts w:eastAsia="Times New Roman" w:cstheme="minorHAnsi"/>
          <w:bCs/>
          <w:color w:val="002060"/>
          <w:lang w:eastAsia="pl-PL"/>
        </w:rPr>
        <w:t>Dokument musi przewidywać możliwość złożenia żądania zapłaty co najmniej pisemnie za pośrednictwem poczty lub kuriera oraz w formie elektronicznej.</w:t>
      </w:r>
    </w:p>
    <w:p w14:paraId="4BEE2916" w14:textId="0AAB104E" w:rsidR="00B373D3" w:rsidRPr="00C15863" w:rsidRDefault="00B373D3" w:rsidP="00C15863">
      <w:pPr>
        <w:spacing w:line="300" w:lineRule="atLeast"/>
        <w:jc w:val="both"/>
        <w:rPr>
          <w:rFonts w:eastAsia="Times New Roman" w:cstheme="minorHAnsi"/>
          <w:b/>
          <w:color w:val="191919"/>
          <w:lang w:eastAsia="pl-PL"/>
        </w:rPr>
      </w:pPr>
    </w:p>
    <w:p w14:paraId="1CED7912"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9</w:t>
      </w:r>
    </w:p>
    <w:p w14:paraId="5D4A6ECB"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SWZ Rozdział XX pkt. 4</w:t>
      </w:r>
    </w:p>
    <w:p w14:paraId="0B8957FD" w14:textId="30314337" w:rsidR="004177B5" w:rsidRPr="00C15863"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Czy Zamawiający dopuści podpisanie umów sprzedaży korespondencyjnie lub w sposób elektroniczny niezależnie od sytuacji epidemicznej w kraju?</w:t>
      </w:r>
    </w:p>
    <w:p w14:paraId="460538B8" w14:textId="70ED3696" w:rsidR="00B373D3" w:rsidRPr="00C15863" w:rsidRDefault="00B373D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9 </w:t>
      </w:r>
    </w:p>
    <w:p w14:paraId="6CEC7303" w14:textId="0C2C1C5E" w:rsidR="00B373D3" w:rsidRPr="00C15863" w:rsidRDefault="00B373D3" w:rsidP="00C15863">
      <w:pPr>
        <w:spacing w:line="300" w:lineRule="atLeast"/>
        <w:jc w:val="both"/>
        <w:rPr>
          <w:rFonts w:eastAsia="Times New Roman" w:cstheme="minorHAnsi"/>
          <w:color w:val="191919"/>
          <w:lang w:eastAsia="pl-PL"/>
        </w:rPr>
      </w:pPr>
      <w:r w:rsidRPr="00C15863">
        <w:rPr>
          <w:rFonts w:eastAsia="Times New Roman" w:cstheme="minorHAnsi"/>
          <w:bCs/>
          <w:color w:val="002060"/>
          <w:lang w:eastAsia="pl-PL"/>
        </w:rPr>
        <w:t>Zamawiający nie dokonuje zmiany brzmienia pkt 4 Rozdziału XX, co podyktowane jest aspektami organizacyjnymi.</w:t>
      </w:r>
    </w:p>
    <w:p w14:paraId="0CAE1F54" w14:textId="77777777" w:rsidR="00B373D3" w:rsidRPr="004177B5" w:rsidRDefault="00B373D3" w:rsidP="00C15863">
      <w:pPr>
        <w:spacing w:line="300" w:lineRule="atLeast"/>
        <w:jc w:val="both"/>
        <w:rPr>
          <w:rFonts w:eastAsia="Times New Roman" w:cstheme="minorHAnsi"/>
          <w:b/>
          <w:color w:val="191919"/>
          <w:lang w:eastAsia="pl-PL"/>
        </w:rPr>
      </w:pPr>
    </w:p>
    <w:p w14:paraId="2F012A27"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10</w:t>
      </w:r>
    </w:p>
    <w:p w14:paraId="5ABAD835"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Załącznik nr 8 do SWZ Projektowane postanowienia umowy §5 ust. 2 oraz §7 ust. 3 pkt. 1)</w:t>
      </w:r>
    </w:p>
    <w:p w14:paraId="4D055261"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SWZ oraz wycenione w Formularzu Ofertowym Wykonawcy.”</w:t>
      </w:r>
    </w:p>
    <w:p w14:paraId="19567609" w14:textId="03B27A43" w:rsidR="00B373D3" w:rsidRPr="00C15863" w:rsidRDefault="00B373D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10 </w:t>
      </w:r>
    </w:p>
    <w:p w14:paraId="60362702" w14:textId="3ECA2A54" w:rsidR="004177B5" w:rsidRPr="00C15863" w:rsidRDefault="00B373D3" w:rsidP="00C15863">
      <w:pPr>
        <w:spacing w:line="300" w:lineRule="atLeast"/>
        <w:jc w:val="both"/>
        <w:rPr>
          <w:rFonts w:eastAsia="Times New Roman" w:cstheme="minorHAnsi"/>
          <w:bCs/>
          <w:color w:val="002060"/>
          <w:lang w:eastAsia="pl-PL"/>
        </w:rPr>
      </w:pPr>
      <w:r w:rsidRPr="00C15863">
        <w:rPr>
          <w:rFonts w:eastAsia="Times New Roman" w:cstheme="minorHAnsi"/>
          <w:bCs/>
          <w:color w:val="002060"/>
          <w:lang w:eastAsia="pl-PL"/>
        </w:rPr>
        <w:t xml:space="preserve">Stosowny zapis zawiera §17 </w:t>
      </w:r>
      <w:r w:rsidR="00B213A2" w:rsidRPr="00C15863">
        <w:rPr>
          <w:rFonts w:eastAsia="Times New Roman" w:cstheme="minorHAnsi"/>
          <w:bCs/>
          <w:color w:val="002060"/>
          <w:lang w:eastAsia="pl-PL"/>
        </w:rPr>
        <w:t>pkt 2) „(…) Przy czym zwiększenie ilości punktów poboru możliwe jest jedynie w obrębie grup taryfowych, które zostały ujęte w SWZ (…)”.</w:t>
      </w:r>
    </w:p>
    <w:p w14:paraId="01B2E22F" w14:textId="77777777" w:rsidR="00B373D3" w:rsidRPr="004177B5" w:rsidRDefault="00B373D3" w:rsidP="00C15863">
      <w:pPr>
        <w:spacing w:line="300" w:lineRule="atLeast"/>
        <w:jc w:val="both"/>
        <w:rPr>
          <w:rFonts w:eastAsia="Times New Roman" w:cstheme="minorHAnsi"/>
          <w:b/>
          <w:color w:val="191919"/>
          <w:lang w:eastAsia="pl-PL"/>
        </w:rPr>
      </w:pPr>
    </w:p>
    <w:p w14:paraId="1883546A"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lastRenderedPageBreak/>
        <w:t>Pytanie 11</w:t>
      </w:r>
    </w:p>
    <w:p w14:paraId="014A3470"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§6 ust. 2 </w:t>
      </w:r>
    </w:p>
    <w:p w14:paraId="16CA5C92"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 xml:space="preserve">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  </w:t>
      </w:r>
    </w:p>
    <w:p w14:paraId="1E61B518" w14:textId="2EECFE2E" w:rsidR="00B213A2" w:rsidRPr="00C15863" w:rsidRDefault="00B213A2"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11 </w:t>
      </w:r>
    </w:p>
    <w:p w14:paraId="6C4E0323" w14:textId="08E3E21D" w:rsidR="004177B5" w:rsidRPr="00C15863" w:rsidRDefault="00B213A2" w:rsidP="00C15863">
      <w:pPr>
        <w:spacing w:line="300" w:lineRule="atLeast"/>
        <w:jc w:val="both"/>
        <w:rPr>
          <w:rFonts w:eastAsia="Times New Roman" w:cstheme="minorHAnsi"/>
          <w:bCs/>
          <w:color w:val="002060"/>
          <w:lang w:eastAsia="pl-PL"/>
        </w:rPr>
      </w:pPr>
      <w:r w:rsidRPr="00C15863">
        <w:rPr>
          <w:rFonts w:eastAsia="Times New Roman" w:cstheme="minorHAnsi"/>
          <w:bCs/>
          <w:color w:val="002060"/>
          <w:lang w:eastAsia="pl-PL"/>
        </w:rPr>
        <w:t>Zamawiający nie dokonuje wnioskowanych zmian.</w:t>
      </w:r>
    </w:p>
    <w:p w14:paraId="6394902D" w14:textId="77777777" w:rsidR="00B213A2" w:rsidRPr="004177B5" w:rsidRDefault="00B213A2" w:rsidP="00C15863">
      <w:pPr>
        <w:spacing w:line="300" w:lineRule="atLeast"/>
        <w:jc w:val="both"/>
        <w:rPr>
          <w:rFonts w:eastAsia="Times New Roman" w:cstheme="minorHAnsi"/>
          <w:b/>
          <w:color w:val="191919"/>
          <w:lang w:eastAsia="pl-PL"/>
        </w:rPr>
      </w:pPr>
    </w:p>
    <w:p w14:paraId="07DB409B"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12</w:t>
      </w:r>
    </w:p>
    <w:p w14:paraId="014A1EF4"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§12 ust. 1 </w:t>
      </w:r>
    </w:p>
    <w:p w14:paraId="1392234D"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14:paraId="158BBA1B" w14:textId="25C400AB" w:rsidR="00B213A2" w:rsidRPr="00C15863" w:rsidRDefault="00B213A2"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12 </w:t>
      </w:r>
    </w:p>
    <w:p w14:paraId="2C6F5BED" w14:textId="07B2C30A" w:rsidR="00B213A2" w:rsidRPr="00C15863" w:rsidRDefault="00B213A2" w:rsidP="00C15863">
      <w:pPr>
        <w:spacing w:line="300" w:lineRule="atLeast"/>
        <w:jc w:val="both"/>
        <w:rPr>
          <w:rFonts w:eastAsia="Times New Roman" w:cstheme="minorHAnsi"/>
          <w:bCs/>
          <w:color w:val="002060"/>
          <w:lang w:eastAsia="pl-PL"/>
        </w:rPr>
      </w:pPr>
      <w:r w:rsidRPr="00C15863">
        <w:rPr>
          <w:rFonts w:eastAsia="Times New Roman" w:cstheme="minorHAnsi"/>
          <w:bCs/>
          <w:color w:val="002060"/>
          <w:lang w:eastAsia="pl-PL"/>
        </w:rPr>
        <w:t>Zamawiający przekaże dane, o ile będzie to niezbędne, wykonawcy którego oferta zostanie wybrana jako najkorzystniejsza.</w:t>
      </w:r>
    </w:p>
    <w:p w14:paraId="6860FE57" w14:textId="29661CF2" w:rsidR="004177B5" w:rsidRPr="00C15863" w:rsidRDefault="004177B5" w:rsidP="00C15863">
      <w:pPr>
        <w:spacing w:line="300" w:lineRule="atLeast"/>
        <w:jc w:val="both"/>
        <w:rPr>
          <w:rFonts w:eastAsia="Times New Roman" w:cstheme="minorHAnsi"/>
          <w:b/>
          <w:color w:val="191919"/>
          <w:lang w:eastAsia="pl-PL"/>
        </w:rPr>
      </w:pPr>
    </w:p>
    <w:p w14:paraId="6C0A2BE1" w14:textId="44F328C3"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13</w:t>
      </w:r>
    </w:p>
    <w:p w14:paraId="5D4237D8" w14:textId="77777777" w:rsidR="004177B5" w:rsidRPr="004177B5" w:rsidRDefault="004177B5" w:rsidP="00C15863">
      <w:pPr>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§12 ust. 3 </w:t>
      </w:r>
    </w:p>
    <w:p w14:paraId="506542E4" w14:textId="77777777" w:rsidR="004177B5" w:rsidRPr="004177B5" w:rsidRDefault="004177B5" w:rsidP="00C15863">
      <w:pPr>
        <w:spacing w:line="300" w:lineRule="atLeast"/>
        <w:jc w:val="both"/>
        <w:rPr>
          <w:rFonts w:eastAsia="Times New Roman" w:cstheme="minorHAnsi"/>
          <w:color w:val="191919"/>
          <w:lang w:eastAsia="pl-PL"/>
        </w:rPr>
      </w:pPr>
      <w:r w:rsidRPr="004177B5">
        <w:rPr>
          <w:rFonts w:eastAsia="Times New Roman" w:cstheme="minorHAnsi"/>
          <w:color w:val="191919"/>
          <w:lang w:eastAsia="pl-PL"/>
        </w:rPr>
        <w:t>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14:paraId="22745F98" w14:textId="0F1D6714" w:rsidR="00B213A2" w:rsidRPr="00C15863" w:rsidRDefault="00B213A2"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13 </w:t>
      </w:r>
    </w:p>
    <w:p w14:paraId="170B3A30" w14:textId="77777777" w:rsidR="00B213A2" w:rsidRPr="00C15863" w:rsidRDefault="00B213A2" w:rsidP="00C15863">
      <w:pPr>
        <w:spacing w:line="300" w:lineRule="atLeast"/>
        <w:jc w:val="both"/>
        <w:rPr>
          <w:rFonts w:eastAsia="Times New Roman" w:cstheme="minorHAnsi"/>
          <w:bCs/>
          <w:color w:val="002060"/>
          <w:lang w:eastAsia="pl-PL"/>
        </w:rPr>
      </w:pPr>
      <w:r w:rsidRPr="00C15863">
        <w:rPr>
          <w:rFonts w:eastAsia="Times New Roman" w:cstheme="minorHAnsi"/>
          <w:bCs/>
          <w:color w:val="002060"/>
          <w:lang w:eastAsia="pl-PL"/>
        </w:rPr>
        <w:t xml:space="preserve">Zamawiający informuje, że w Projektowanych postanowieniach umowy nie ma przywołanego przez wykonawcę zapisu. </w:t>
      </w:r>
    </w:p>
    <w:p w14:paraId="57C41478" w14:textId="188B923F" w:rsidR="004177B5" w:rsidRPr="00C15863" w:rsidRDefault="00B213A2" w:rsidP="00C15863">
      <w:pPr>
        <w:spacing w:line="300" w:lineRule="atLeast"/>
        <w:jc w:val="both"/>
        <w:rPr>
          <w:rFonts w:eastAsia="Times New Roman" w:cstheme="minorHAnsi"/>
          <w:b/>
          <w:color w:val="191919"/>
          <w:lang w:eastAsia="pl-PL"/>
        </w:rPr>
      </w:pPr>
      <w:r w:rsidRPr="00C15863">
        <w:rPr>
          <w:rFonts w:eastAsia="Times New Roman" w:cstheme="minorHAnsi"/>
          <w:bCs/>
          <w:color w:val="002060"/>
          <w:lang w:eastAsia="pl-PL"/>
        </w:rPr>
        <w:t xml:space="preserve">Natomiast §12 ust. 4 </w:t>
      </w:r>
      <w:r w:rsidR="00E00983">
        <w:rPr>
          <w:rFonts w:eastAsia="Times New Roman" w:cstheme="minorHAnsi"/>
          <w:bCs/>
          <w:color w:val="002060"/>
          <w:lang w:eastAsia="pl-PL"/>
        </w:rPr>
        <w:t>zawiera następujące postanowienia</w:t>
      </w:r>
      <w:r w:rsidRPr="00C15863">
        <w:rPr>
          <w:rFonts w:eastAsia="Times New Roman" w:cstheme="minorHAnsi"/>
          <w:bCs/>
          <w:color w:val="002060"/>
          <w:lang w:eastAsia="pl-PL"/>
        </w:rPr>
        <w:t xml:space="preserve">: „W przypadku nie dotrzymania terminu płatności faktur Wykonawcy przysługuje prawo naliczenia odsetek za opóźnienie w transakcjach handlowych , z zastrzeżeniem zapisów ust. 7 i 8 poniżej, </w:t>
      </w:r>
      <w:r w:rsidRPr="00C15863">
        <w:rPr>
          <w:rFonts w:eastAsia="Times New Roman" w:cstheme="minorHAnsi"/>
          <w:bCs/>
          <w:color w:val="002060"/>
          <w:u w:val="single"/>
          <w:lang w:eastAsia="pl-PL"/>
        </w:rPr>
        <w:t>przy czym terminem zapłaty faktury jest uznanie rachunku Wykonawcy</w:t>
      </w:r>
      <w:r w:rsidRPr="00C15863">
        <w:rPr>
          <w:rFonts w:eastAsia="Times New Roman" w:cstheme="minorHAnsi"/>
          <w:bCs/>
          <w:color w:val="002060"/>
          <w:lang w:eastAsia="pl-PL"/>
        </w:rPr>
        <w:t>.”</w:t>
      </w:r>
    </w:p>
    <w:p w14:paraId="0D5A0322" w14:textId="5136D8A3" w:rsidR="00B213A2" w:rsidRPr="00C15863" w:rsidRDefault="00B213A2" w:rsidP="00C15863">
      <w:pPr>
        <w:spacing w:line="300" w:lineRule="atLeast"/>
        <w:jc w:val="both"/>
        <w:rPr>
          <w:rFonts w:eastAsia="Times New Roman" w:cstheme="minorHAnsi"/>
          <w:b/>
          <w:color w:val="191919"/>
          <w:lang w:eastAsia="pl-PL"/>
        </w:rPr>
      </w:pPr>
    </w:p>
    <w:p w14:paraId="18523229"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14</w:t>
      </w:r>
    </w:p>
    <w:p w14:paraId="245B1E52"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§12 ust. 3 </w:t>
      </w:r>
    </w:p>
    <w:p w14:paraId="56A6F7F2" w14:textId="77777777" w:rsidR="004177B5" w:rsidRPr="004177B5" w:rsidRDefault="004177B5" w:rsidP="00C15863">
      <w:pPr>
        <w:autoSpaceDE w:val="0"/>
        <w:autoSpaceDN w:val="0"/>
        <w:adjustRightInd w:val="0"/>
        <w:spacing w:line="300" w:lineRule="atLeast"/>
        <w:jc w:val="both"/>
        <w:rPr>
          <w:rFonts w:eastAsia="MS Mincho" w:cstheme="minorHAnsi"/>
          <w:lang w:eastAsia="pl-PL"/>
        </w:rPr>
      </w:pPr>
      <w:r w:rsidRPr="004177B5">
        <w:rPr>
          <w:rFonts w:eastAsia="MS Mincho" w:cstheme="minorHAnsi"/>
          <w:lang w:eastAsia="pl-PL"/>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dostarczenia faktury nie pozwala ustalić prawidłowej daty powstania obowiązku podatkowego, w konsekwencji narażając Wykonawcę na sankcje skarbowe z </w:t>
      </w:r>
      <w:r w:rsidRPr="004177B5">
        <w:rPr>
          <w:rFonts w:eastAsia="MS Mincho" w:cstheme="minorHAnsi"/>
          <w:lang w:eastAsia="pl-PL"/>
        </w:rPr>
        <w:lastRenderedPageBreak/>
        <w:t xml:space="preserve">tytułu nieterminowego odprowadzenia podatku VAT.  Art. 19a ust. 5 pkt. 4 </w:t>
      </w:r>
      <w:proofErr w:type="spellStart"/>
      <w:r w:rsidRPr="004177B5">
        <w:rPr>
          <w:rFonts w:eastAsia="MS Mincho" w:cstheme="minorHAnsi"/>
          <w:lang w:eastAsia="pl-PL"/>
        </w:rPr>
        <w:t>ppkt</w:t>
      </w:r>
      <w:proofErr w:type="spellEnd"/>
      <w:r w:rsidRPr="004177B5">
        <w:rPr>
          <w:rFonts w:eastAsia="MS Mincho" w:cstheme="minorHAnsi"/>
          <w:lang w:eastAsia="pl-PL"/>
        </w:rPr>
        <w:t>. a) ustawy z dnia 11 marca 2004r. o podatku od towarów i usług (Dz.U. 2018 poz. 2174 ze zm.) stanowi, iż w przypadku dostaw energii elektrycznej obowiązek podatkowy powstaje z chwilą wystawienia faktury. W związku z powyższym zwracamy się do Zamawiającego z zapytaniem, czy zgadza się na zmodyfikowanie przedmiotowego zapisu w następujący sposób: „Wszelkie płatności […] wynikające z faktur VAT będą płatne w terminie 21 dni od daty wystawienia”</w:t>
      </w:r>
    </w:p>
    <w:p w14:paraId="5F4F9CF2" w14:textId="5AEE03C8" w:rsidR="00B213A2" w:rsidRPr="00C15863" w:rsidRDefault="00B213A2"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14 </w:t>
      </w:r>
    </w:p>
    <w:p w14:paraId="5E82D5AE" w14:textId="5F201A9A" w:rsidR="004177B5" w:rsidRPr="004177B5" w:rsidRDefault="00B213A2" w:rsidP="00C15863">
      <w:pPr>
        <w:autoSpaceDE w:val="0"/>
        <w:autoSpaceDN w:val="0"/>
        <w:adjustRightInd w:val="0"/>
        <w:spacing w:line="300" w:lineRule="atLeast"/>
        <w:jc w:val="both"/>
        <w:rPr>
          <w:rFonts w:eastAsia="MS Mincho" w:cstheme="minorHAnsi"/>
          <w:b/>
          <w:lang w:eastAsia="pl-PL"/>
        </w:rPr>
      </w:pPr>
      <w:r w:rsidRPr="00C15863">
        <w:rPr>
          <w:rFonts w:eastAsia="Times New Roman" w:cstheme="minorHAnsi"/>
          <w:bCs/>
          <w:color w:val="002060"/>
          <w:lang w:eastAsia="pl-PL"/>
        </w:rPr>
        <w:t>Zamawiający nie dokonuje wnioskowanych zmian.</w:t>
      </w:r>
    </w:p>
    <w:p w14:paraId="56EFA6CD"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p>
    <w:p w14:paraId="42DEE256"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15</w:t>
      </w:r>
    </w:p>
    <w:p w14:paraId="7B9DCB3D"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§13 ust. 7 </w:t>
      </w:r>
    </w:p>
    <w:p w14:paraId="6F8AE6BB" w14:textId="77777777" w:rsidR="004177B5" w:rsidRPr="004177B5" w:rsidRDefault="004177B5" w:rsidP="00C15863">
      <w:pPr>
        <w:autoSpaceDE w:val="0"/>
        <w:autoSpaceDN w:val="0"/>
        <w:adjustRightInd w:val="0"/>
        <w:spacing w:line="300" w:lineRule="atLeast"/>
        <w:jc w:val="both"/>
        <w:rPr>
          <w:rFonts w:eastAsia="Times New Roman" w:cstheme="minorHAnsi"/>
          <w:color w:val="191919"/>
          <w:lang w:eastAsia="pl-PL"/>
        </w:rPr>
      </w:pPr>
      <w:r w:rsidRPr="004177B5">
        <w:rPr>
          <w:rFonts w:eastAsia="Times New Roman" w:cstheme="minorHAnsi"/>
          <w:color w:val="191919"/>
          <w:lang w:eastAsia="pl-PL"/>
        </w:rPr>
        <w:t xml:space="preserve">Wykonawca, informuje, iż w celu przetwarzania płatności w sposób masowy posługuje się tzw. rachunkami wirtualnymi, podawanymi na fakturach VAT. Każdy rachunek wirtualny jest powiązany z rachunkiem rozliczeniowym, który jest zarejestrowany w Urzędzie Skarbowym i znajduje się na udostępnionym przez Szefa Krajowej Administracji Skarbowej wykazie podmiotów zarejestrowanych jako podatnicy VAT. Zgodnie ze stanowiskiem Ministerstwa Finansów potwierdzonym w opublikowanych wyjaśnieniach (https://www.gov.pl/web/finanse/dodatkowe-informacje-ws-wykazu-podatnikow-vat)  – rachunki wirtualne wykorzystywane do obsługi płatności z tytułu dostarczonych towarów i usług nie są zamieszczane w wykazie, gdyż nie są to  to rzeczywiste rachunki rozliczeniowe zgłaszane do urzędu skarbowego lub do </w:t>
      </w:r>
      <w:proofErr w:type="spellStart"/>
      <w:r w:rsidRPr="004177B5">
        <w:rPr>
          <w:rFonts w:eastAsia="Times New Roman" w:cstheme="minorHAnsi"/>
          <w:color w:val="191919"/>
          <w:lang w:eastAsia="pl-PL"/>
        </w:rPr>
        <w:t>CEiDG</w:t>
      </w:r>
      <w:proofErr w:type="spellEnd"/>
      <w:r w:rsidRPr="004177B5">
        <w:rPr>
          <w:rFonts w:eastAsia="Times New Roman" w:cstheme="minorHAnsi"/>
          <w:color w:val="191919"/>
          <w:lang w:eastAsia="pl-PL"/>
        </w:rPr>
        <w:t xml:space="preserve"> (nie są to rachunki rozliczeniowe w rozumieniu art. 49 ust. 1 pkt 1 ustawy z dnia 29 sierpnia 1997 r. – Prawo bankowe.). Na tzw. białej liście prezentowany jest wyłącznie rachunek rozliczeniowy, z którymi dany rachunek wirtualny jest powiązany. Powiązanie rachunku wirtualnego z rozliczeniowym ustalane jest przez Ministerstwo Finansów na podstawie danych udostępnianych przez banki. Jeśli takie powiązanie istnieje Ministerstwo sprawdza czy rachunek rozliczeniowy z którym powiązany jest weryfikowany rachunek wirtualny został zgłoszony. Jeśli tak – system zwraca informację o treści „Figuruje w rejestrze VAT” . Oznacza to, że wpłaty dokonywane na tak zweryfikowany rachunek wirtualny będą traktowane jak wpłaty na rachunki rozliczeniowe znajdujące się na białej liście.  </w:t>
      </w:r>
    </w:p>
    <w:p w14:paraId="3EC292A3" w14:textId="77777777" w:rsidR="004177B5" w:rsidRPr="004177B5" w:rsidRDefault="004177B5" w:rsidP="00C15863">
      <w:pPr>
        <w:autoSpaceDE w:val="0"/>
        <w:autoSpaceDN w:val="0"/>
        <w:adjustRightInd w:val="0"/>
        <w:spacing w:line="300" w:lineRule="atLeast"/>
        <w:jc w:val="both"/>
        <w:rPr>
          <w:rFonts w:eastAsia="Times New Roman" w:cstheme="minorHAnsi"/>
          <w:color w:val="191919"/>
          <w:lang w:eastAsia="pl-PL"/>
        </w:rPr>
      </w:pPr>
      <w:r w:rsidRPr="004177B5">
        <w:rPr>
          <w:rFonts w:eastAsia="Times New Roman" w:cstheme="minorHAnsi"/>
          <w:color w:val="191919"/>
          <w:lang w:eastAsia="pl-PL"/>
        </w:rPr>
        <w:t>W związku z powyższym, w celu umożliwienia dokonania rozliczeń pomiędzy Wykonawcą a Zamawiającym, zwracamy się prośbą o modyfikację zapisu do treści ,,Wykonawca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2FAB1CBF" w14:textId="3A50A2CF" w:rsidR="00935223" w:rsidRPr="00C15863" w:rsidRDefault="0093522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15 </w:t>
      </w:r>
    </w:p>
    <w:p w14:paraId="527A8B99" w14:textId="7351AA71" w:rsidR="00935223" w:rsidRPr="004177B5" w:rsidRDefault="00935223" w:rsidP="00C15863">
      <w:pPr>
        <w:autoSpaceDE w:val="0"/>
        <w:autoSpaceDN w:val="0"/>
        <w:adjustRightInd w:val="0"/>
        <w:spacing w:line="300" w:lineRule="atLeast"/>
        <w:jc w:val="both"/>
        <w:rPr>
          <w:rFonts w:eastAsia="MS Mincho" w:cstheme="minorHAnsi"/>
          <w:b/>
          <w:lang w:eastAsia="pl-PL"/>
        </w:rPr>
      </w:pPr>
      <w:r w:rsidRPr="00C15863">
        <w:rPr>
          <w:rFonts w:eastAsia="Times New Roman" w:cstheme="minorHAnsi"/>
          <w:bCs/>
          <w:color w:val="002060"/>
          <w:lang w:eastAsia="pl-PL"/>
        </w:rPr>
        <w:t>Zamawiający nie dokonuje wnioskowanych zmian, ponieważ stosowny zapis znajduje się w przywołany</w:t>
      </w:r>
      <w:r w:rsidR="00E00983">
        <w:rPr>
          <w:rFonts w:eastAsia="Times New Roman" w:cstheme="minorHAnsi"/>
          <w:bCs/>
          <w:color w:val="002060"/>
          <w:lang w:eastAsia="pl-PL"/>
        </w:rPr>
        <w:t>m</w:t>
      </w:r>
      <w:r w:rsidRPr="00C15863">
        <w:rPr>
          <w:rFonts w:eastAsia="Times New Roman" w:cstheme="minorHAnsi"/>
          <w:bCs/>
          <w:color w:val="002060"/>
          <w:lang w:eastAsia="pl-PL"/>
        </w:rPr>
        <w:t xml:space="preserve"> ustęp</w:t>
      </w:r>
      <w:r w:rsidR="00E00983">
        <w:rPr>
          <w:rFonts w:eastAsia="Times New Roman" w:cstheme="minorHAnsi"/>
          <w:bCs/>
          <w:color w:val="002060"/>
          <w:lang w:eastAsia="pl-PL"/>
        </w:rPr>
        <w:t>ie</w:t>
      </w:r>
      <w:r w:rsidRPr="00C15863">
        <w:rPr>
          <w:rFonts w:eastAsia="Times New Roman" w:cstheme="minorHAnsi"/>
          <w:bCs/>
          <w:color w:val="002060"/>
          <w:lang w:eastAsia="pl-PL"/>
        </w:rPr>
        <w:t xml:space="preserve"> „(…) bądź w przypadku rachunku wirtualnego - powiązany z nim rachunek rozliczeniowy, nie znajduje się na udostępnionym przez Szefa Krajowej Administracji Skarbowej wykazie podmiotów zarejestrowanych jako podatnicy VAT”</w:t>
      </w:r>
      <w:r w:rsidR="00E00983">
        <w:rPr>
          <w:rFonts w:eastAsia="Times New Roman" w:cstheme="minorHAnsi"/>
          <w:bCs/>
          <w:color w:val="002060"/>
          <w:lang w:eastAsia="pl-PL"/>
        </w:rPr>
        <w:t>.</w:t>
      </w:r>
      <w:r w:rsidRPr="00C15863">
        <w:rPr>
          <w:rFonts w:eastAsia="Times New Roman" w:cstheme="minorHAnsi"/>
          <w:bCs/>
          <w:color w:val="002060"/>
          <w:lang w:eastAsia="pl-PL"/>
        </w:rPr>
        <w:t xml:space="preserve"> </w:t>
      </w:r>
    </w:p>
    <w:p w14:paraId="162940CC" w14:textId="47A785E2" w:rsidR="00B213A2" w:rsidRPr="00C15863" w:rsidRDefault="00B213A2" w:rsidP="00C15863">
      <w:pPr>
        <w:autoSpaceDE w:val="0"/>
        <w:autoSpaceDN w:val="0"/>
        <w:adjustRightInd w:val="0"/>
        <w:spacing w:line="300" w:lineRule="atLeast"/>
        <w:jc w:val="both"/>
        <w:rPr>
          <w:rFonts w:eastAsia="Times New Roman" w:cstheme="minorHAnsi"/>
          <w:b/>
          <w:color w:val="191919"/>
          <w:lang w:eastAsia="pl-PL"/>
        </w:rPr>
      </w:pPr>
    </w:p>
    <w:p w14:paraId="5B984D69"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16</w:t>
      </w:r>
    </w:p>
    <w:p w14:paraId="7CDE9E1E"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§14 ust. 2 </w:t>
      </w:r>
    </w:p>
    <w:p w14:paraId="0364D119" w14:textId="77777777" w:rsidR="004177B5" w:rsidRPr="004177B5" w:rsidRDefault="004177B5" w:rsidP="00C15863">
      <w:pPr>
        <w:autoSpaceDE w:val="0"/>
        <w:autoSpaceDN w:val="0"/>
        <w:adjustRightInd w:val="0"/>
        <w:spacing w:line="300" w:lineRule="atLeast"/>
        <w:jc w:val="both"/>
        <w:rPr>
          <w:rFonts w:eastAsia="Times New Roman" w:cstheme="minorHAnsi"/>
          <w:color w:val="191919"/>
          <w:lang w:eastAsia="pl-PL"/>
        </w:rPr>
      </w:pPr>
      <w:r w:rsidRPr="004177B5">
        <w:rPr>
          <w:rFonts w:eastAsia="Times New Roman" w:cstheme="minorHAnsi"/>
          <w:color w:val="191919"/>
          <w:lang w:eastAsia="pl-PL"/>
        </w:rPr>
        <w:t xml:space="preserve">Informujemy, że zgodnie z art. 6b ust. 2 i 3 ustawy Prawo energetyczne obowiązek pisemnego powiadomienia odbiorcy o zamiarze wstrzymania dostaw oraz wyznaczenie dodatkowego 14-dniowego terminu na zapłatę należności dotyczy jedynie odbiorców w gospodarstwach domowych. Przepisy ustawy nie nakładają natomiast takiego obowiązku w przypadku pozostałej grupy odbiorców. W związku z powyższym zwracamy się z prośbą o dostosowanie wskazanego zapisu do treści zgodnej z ustawą Prawo energetyczne, poprzez usunięcie frazy „(…) pomimo uprzedniego powiadomienia na piśmie o zamiarze wypowiedzenia umowy i wyznaczenia dodatkowego, dniowego terminu do zapłaty </w:t>
      </w:r>
      <w:r w:rsidRPr="004177B5">
        <w:rPr>
          <w:rFonts w:eastAsia="Times New Roman" w:cstheme="minorHAnsi"/>
          <w:color w:val="191919"/>
          <w:lang w:eastAsia="pl-PL"/>
        </w:rPr>
        <w:lastRenderedPageBreak/>
        <w:t>zaległych i bieżących należności” Bez zawnioskowanej zmiany zapis jawi się jako nieproporcjonalny w świetle zasad udzielania zamówień bowiem obejmuje ochroną zamawiającego nie będącego odbiorcą w gospodarstwie domowym, bez powodu, tak jak ochrona przewidywana prawem wyłącznie dla odbiorcy w takim gospodarstwie domowym.”</w:t>
      </w:r>
    </w:p>
    <w:p w14:paraId="2EDFA5AF" w14:textId="3E6811D3" w:rsidR="00935223" w:rsidRPr="00C15863" w:rsidRDefault="0093522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16 </w:t>
      </w:r>
    </w:p>
    <w:p w14:paraId="4DB66AA6" w14:textId="59D29ABF" w:rsidR="004177B5" w:rsidRPr="00C15863" w:rsidRDefault="00935223" w:rsidP="00C15863">
      <w:pPr>
        <w:spacing w:line="300" w:lineRule="atLeast"/>
        <w:jc w:val="both"/>
        <w:rPr>
          <w:rFonts w:eastAsia="MS Mincho" w:cstheme="minorHAnsi"/>
          <w:lang w:eastAsia="pl-PL"/>
        </w:rPr>
      </w:pPr>
      <w:r w:rsidRPr="00C15863">
        <w:rPr>
          <w:rFonts w:eastAsia="Times New Roman" w:cstheme="minorHAnsi"/>
          <w:bCs/>
          <w:color w:val="002060"/>
          <w:lang w:eastAsia="pl-PL"/>
        </w:rPr>
        <w:t>Zamawiający nie dokonuje wnioskowanych zmian.</w:t>
      </w:r>
    </w:p>
    <w:p w14:paraId="76078050" w14:textId="18D275DA" w:rsidR="00935223" w:rsidRPr="00C15863" w:rsidRDefault="00935223" w:rsidP="00C15863">
      <w:pPr>
        <w:spacing w:line="300" w:lineRule="atLeast"/>
        <w:jc w:val="both"/>
        <w:rPr>
          <w:rFonts w:eastAsia="MS Mincho" w:cstheme="minorHAnsi"/>
          <w:lang w:eastAsia="pl-PL"/>
        </w:rPr>
      </w:pPr>
    </w:p>
    <w:p w14:paraId="6A262F7B"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Pytanie 17</w:t>
      </w:r>
    </w:p>
    <w:p w14:paraId="55F85EF8" w14:textId="77777777" w:rsidR="004177B5" w:rsidRPr="004177B5" w:rsidRDefault="004177B5" w:rsidP="00C15863">
      <w:pPr>
        <w:autoSpaceDE w:val="0"/>
        <w:autoSpaceDN w:val="0"/>
        <w:adjustRightInd w:val="0"/>
        <w:spacing w:line="300" w:lineRule="atLeast"/>
        <w:jc w:val="both"/>
        <w:rPr>
          <w:rFonts w:eastAsia="Times New Roman" w:cstheme="minorHAnsi"/>
          <w:b/>
          <w:color w:val="191919"/>
          <w:lang w:eastAsia="pl-PL"/>
        </w:rPr>
      </w:pPr>
      <w:r w:rsidRPr="004177B5">
        <w:rPr>
          <w:rFonts w:eastAsia="Times New Roman" w:cstheme="minorHAnsi"/>
          <w:b/>
          <w:color w:val="191919"/>
          <w:lang w:eastAsia="pl-PL"/>
        </w:rPr>
        <w:t xml:space="preserve">Załącznik nr 8 do SWZ Projektowane postanowienia umowy §18 </w:t>
      </w:r>
    </w:p>
    <w:p w14:paraId="34602F67" w14:textId="77777777" w:rsidR="004177B5" w:rsidRPr="004177B5" w:rsidRDefault="004177B5" w:rsidP="00C15863">
      <w:pPr>
        <w:spacing w:line="300" w:lineRule="atLeast"/>
        <w:jc w:val="both"/>
        <w:rPr>
          <w:rFonts w:eastAsia="MS Mincho" w:cstheme="minorHAnsi"/>
          <w:lang w:eastAsia="pl-PL"/>
        </w:rPr>
      </w:pPr>
      <w:r w:rsidRPr="004177B5">
        <w:rPr>
          <w:rFonts w:eastAsia="Times New Roman" w:cstheme="minorHAnsi"/>
          <w:color w:val="191919"/>
          <w:lang w:eastAsia="pl-PL"/>
        </w:rPr>
        <w:t>Wykonawca zwraca się z prośbą o usunięcie wskazanych w § 18 zapisów dotyczących kar umownych.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14:paraId="679B79A8" w14:textId="69D5250B" w:rsidR="00935223" w:rsidRPr="00C15863" w:rsidRDefault="00935223" w:rsidP="00C15863">
      <w:pPr>
        <w:spacing w:line="300" w:lineRule="atLeast"/>
        <w:jc w:val="both"/>
        <w:rPr>
          <w:rFonts w:eastAsia="Times New Roman" w:cstheme="minorHAnsi"/>
          <w:bCs/>
          <w:color w:val="002060"/>
          <w:u w:val="single"/>
          <w:lang w:eastAsia="pl-PL"/>
        </w:rPr>
      </w:pPr>
      <w:r w:rsidRPr="00C15863">
        <w:rPr>
          <w:rFonts w:eastAsia="Times New Roman" w:cstheme="minorHAnsi"/>
          <w:bCs/>
          <w:color w:val="002060"/>
          <w:u w:val="single"/>
          <w:lang w:eastAsia="pl-PL"/>
        </w:rPr>
        <w:t xml:space="preserve">Odpowiedź na pytanie 17 </w:t>
      </w:r>
    </w:p>
    <w:p w14:paraId="52972022" w14:textId="77777777" w:rsidR="00935223" w:rsidRPr="00C15863" w:rsidRDefault="00935223" w:rsidP="00C15863">
      <w:pPr>
        <w:spacing w:line="300" w:lineRule="atLeast"/>
        <w:jc w:val="both"/>
        <w:rPr>
          <w:rFonts w:eastAsia="MS Mincho" w:cstheme="minorHAnsi"/>
          <w:lang w:eastAsia="pl-PL"/>
        </w:rPr>
      </w:pPr>
      <w:r w:rsidRPr="00C15863">
        <w:rPr>
          <w:rFonts w:eastAsia="Times New Roman" w:cstheme="minorHAnsi"/>
          <w:bCs/>
          <w:color w:val="002060"/>
          <w:lang w:eastAsia="pl-PL"/>
        </w:rPr>
        <w:t>Zamawiający nie dokonuje wnioskowanych zmian.</w:t>
      </w:r>
    </w:p>
    <w:p w14:paraId="31D2DA1E" w14:textId="235E1FAD" w:rsidR="00BB4133" w:rsidRDefault="00BB4133" w:rsidP="00C15863">
      <w:pPr>
        <w:spacing w:line="300" w:lineRule="atLeast"/>
        <w:rPr>
          <w:rFonts w:cstheme="minorHAnsi"/>
        </w:rPr>
      </w:pPr>
    </w:p>
    <w:p w14:paraId="6CF1E678" w14:textId="17237365" w:rsidR="00473AAD" w:rsidRDefault="00473AAD" w:rsidP="00C15863">
      <w:pPr>
        <w:spacing w:line="300" w:lineRule="atLeast"/>
        <w:rPr>
          <w:rFonts w:cstheme="minorHAnsi"/>
        </w:rPr>
      </w:pPr>
    </w:p>
    <w:p w14:paraId="3400CEFC" w14:textId="77777777" w:rsidR="00473AAD" w:rsidRDefault="00473AAD" w:rsidP="00473AAD">
      <w:pPr>
        <w:spacing w:line="300" w:lineRule="atLeast"/>
        <w:jc w:val="right"/>
      </w:pPr>
      <w:r>
        <w:t xml:space="preserve">Zatwierdził </w:t>
      </w:r>
    </w:p>
    <w:p w14:paraId="460EAF73" w14:textId="47AC31D7" w:rsidR="00473AAD" w:rsidRPr="00C15863" w:rsidRDefault="00473AAD" w:rsidP="00473AAD">
      <w:pPr>
        <w:spacing w:line="300" w:lineRule="atLeast"/>
        <w:jc w:val="right"/>
        <w:rPr>
          <w:rFonts w:cstheme="minorHAnsi"/>
        </w:rPr>
      </w:pPr>
      <w:r>
        <w:t>Wójt Krzysztof Polesiak</w:t>
      </w:r>
    </w:p>
    <w:sectPr w:rsidR="00473AAD" w:rsidRPr="00C15863" w:rsidSect="004F3492">
      <w:footerReference w:type="default" r:id="rId6"/>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235D" w14:textId="77777777" w:rsidR="005F5584" w:rsidRDefault="005F5584" w:rsidP="004177B5">
      <w:pPr>
        <w:spacing w:line="240" w:lineRule="auto"/>
      </w:pPr>
      <w:r>
        <w:separator/>
      </w:r>
    </w:p>
  </w:endnote>
  <w:endnote w:type="continuationSeparator" w:id="0">
    <w:p w14:paraId="706CFF02" w14:textId="77777777" w:rsidR="005F5584" w:rsidRDefault="005F5584" w:rsidP="00417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35105"/>
      <w:docPartObj>
        <w:docPartGallery w:val="Page Numbers (Bottom of Page)"/>
        <w:docPartUnique/>
      </w:docPartObj>
    </w:sdtPr>
    <w:sdtEndPr/>
    <w:sdtContent>
      <w:p w14:paraId="33F25D51" w14:textId="41206DBB" w:rsidR="004177B5" w:rsidRDefault="004177B5">
        <w:pPr>
          <w:pStyle w:val="Stopka"/>
          <w:jc w:val="right"/>
        </w:pPr>
        <w:r>
          <w:fldChar w:fldCharType="begin"/>
        </w:r>
        <w:r>
          <w:instrText>PAGE   \* MERGEFORMAT</w:instrText>
        </w:r>
        <w:r>
          <w:fldChar w:fldCharType="separate"/>
        </w:r>
        <w:r>
          <w:t>2</w:t>
        </w:r>
        <w:r>
          <w:fldChar w:fldCharType="end"/>
        </w:r>
      </w:p>
    </w:sdtContent>
  </w:sdt>
  <w:p w14:paraId="276D61F6" w14:textId="77777777" w:rsidR="004177B5" w:rsidRDefault="004177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EEB" w14:textId="77777777" w:rsidR="005F5584" w:rsidRDefault="005F5584" w:rsidP="004177B5">
      <w:pPr>
        <w:spacing w:line="240" w:lineRule="auto"/>
      </w:pPr>
      <w:r>
        <w:separator/>
      </w:r>
    </w:p>
  </w:footnote>
  <w:footnote w:type="continuationSeparator" w:id="0">
    <w:p w14:paraId="4472A350" w14:textId="77777777" w:rsidR="005F5584" w:rsidRDefault="005F5584" w:rsidP="004177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B5"/>
    <w:rsid w:val="004177B5"/>
    <w:rsid w:val="00473AAD"/>
    <w:rsid w:val="00493883"/>
    <w:rsid w:val="004F3492"/>
    <w:rsid w:val="005F5584"/>
    <w:rsid w:val="00935223"/>
    <w:rsid w:val="009715DF"/>
    <w:rsid w:val="00B213A2"/>
    <w:rsid w:val="00B373D3"/>
    <w:rsid w:val="00BB4133"/>
    <w:rsid w:val="00C15863"/>
    <w:rsid w:val="00C355B4"/>
    <w:rsid w:val="00CC26F7"/>
    <w:rsid w:val="00DE54C1"/>
    <w:rsid w:val="00E00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6EAE"/>
  <w15:chartTrackingRefBased/>
  <w15:docId w15:val="{6D3CB73D-0FA7-407B-84FB-2ACFD5A1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77B5"/>
    <w:pPr>
      <w:tabs>
        <w:tab w:val="center" w:pos="4536"/>
        <w:tab w:val="right" w:pos="9072"/>
      </w:tabs>
      <w:spacing w:line="240" w:lineRule="auto"/>
    </w:pPr>
  </w:style>
  <w:style w:type="character" w:customStyle="1" w:styleId="NagwekZnak">
    <w:name w:val="Nagłówek Znak"/>
    <w:basedOn w:val="Domylnaczcionkaakapitu"/>
    <w:link w:val="Nagwek"/>
    <w:uiPriority w:val="99"/>
    <w:rsid w:val="004177B5"/>
  </w:style>
  <w:style w:type="paragraph" w:styleId="Stopka">
    <w:name w:val="footer"/>
    <w:basedOn w:val="Normalny"/>
    <w:link w:val="StopkaZnak"/>
    <w:uiPriority w:val="99"/>
    <w:unhideWhenUsed/>
    <w:rsid w:val="004177B5"/>
    <w:pPr>
      <w:tabs>
        <w:tab w:val="center" w:pos="4536"/>
        <w:tab w:val="right" w:pos="9072"/>
      </w:tabs>
      <w:spacing w:line="240" w:lineRule="auto"/>
    </w:pPr>
  </w:style>
  <w:style w:type="character" w:customStyle="1" w:styleId="StopkaZnak">
    <w:name w:val="Stopka Znak"/>
    <w:basedOn w:val="Domylnaczcionkaakapitu"/>
    <w:link w:val="Stopka"/>
    <w:uiPriority w:val="99"/>
    <w:rsid w:val="0041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2424</Words>
  <Characters>14548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Justyna Kowalska</cp:lastModifiedBy>
  <cp:revision>6</cp:revision>
  <cp:lastPrinted>2021-09-02T13:04:00Z</cp:lastPrinted>
  <dcterms:created xsi:type="dcterms:W3CDTF">2021-09-02T12:30:00Z</dcterms:created>
  <dcterms:modified xsi:type="dcterms:W3CDTF">2021-09-02T13:31:00Z</dcterms:modified>
</cp:coreProperties>
</file>