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AA" w:rsidRPr="001E10D2" w:rsidRDefault="001E10D2" w:rsidP="001E10D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center"/>
        <w:rPr>
          <w:rFonts w:ascii="Cambria" w:hAnsi="Cambria"/>
          <w:color w:val="000000" w:themeColor="text1"/>
          <w:szCs w:val="24"/>
        </w:rPr>
      </w:pPr>
      <w:r w:rsidRPr="001E10D2">
        <w:rPr>
          <w:rFonts w:ascii="Cambria" w:hAnsi="Cambria"/>
          <w:color w:val="000000" w:themeColor="text1"/>
          <w:szCs w:val="24"/>
        </w:rPr>
        <w:t>Formularz cenowy do zapytania ofertowego</w:t>
      </w:r>
    </w:p>
    <w:p w:rsidR="00B81805" w:rsidRDefault="00B81805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4B6A82" w:rsidRPr="00895FAA" w:rsidRDefault="001E10D2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1) Część 1</w:t>
      </w:r>
      <w:r w:rsidR="004E0F02" w:rsidRPr="00895FAA">
        <w:rPr>
          <w:rFonts w:asciiTheme="majorHAnsi" w:hAnsiTheme="majorHAnsi" w:cstheme="minorHAnsi"/>
          <w:b/>
          <w:sz w:val="22"/>
          <w:szCs w:val="22"/>
        </w:rPr>
        <w:t>:</w:t>
      </w:r>
      <w:r w:rsidR="00F53067" w:rsidRPr="00895FAA">
        <w:rPr>
          <w:rFonts w:asciiTheme="majorHAnsi" w:hAnsiTheme="majorHAnsi" w:cstheme="minorHAnsi"/>
          <w:b/>
          <w:sz w:val="22"/>
          <w:szCs w:val="22"/>
        </w:rPr>
        <w:t xml:space="preserve"> Platforma dynamo graficzna</w:t>
      </w:r>
    </w:p>
    <w:tbl>
      <w:tblPr>
        <w:tblW w:w="13750" w:type="dxa"/>
        <w:tblInd w:w="108" w:type="dxa"/>
        <w:tblLayout w:type="fixed"/>
        <w:tblLook w:val="0000"/>
      </w:tblPr>
      <w:tblGrid>
        <w:gridCol w:w="868"/>
        <w:gridCol w:w="3101"/>
        <w:gridCol w:w="709"/>
        <w:gridCol w:w="1985"/>
        <w:gridCol w:w="1701"/>
        <w:gridCol w:w="1559"/>
        <w:gridCol w:w="1701"/>
        <w:gridCol w:w="2126"/>
      </w:tblGrid>
      <w:tr w:rsidR="00B81805" w:rsidRPr="00895FAA" w:rsidTr="00252E55">
        <w:trPr>
          <w:trHeight w:val="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B81805" w:rsidRPr="00895FAA" w:rsidTr="00252E55">
        <w:trPr>
          <w:trHeight w:val="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B81805" w:rsidRPr="00895FAA" w:rsidTr="00252E55">
        <w:trPr>
          <w:trHeight w:val="4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>Platforma dynamo graficzna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B81805" w:rsidRPr="00895FAA" w:rsidTr="00252E55">
        <w:trPr>
          <w:trHeight w:val="3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7B3D38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s</w:t>
            </w:r>
            <w:r w:rsidR="001E10D2">
              <w:rPr>
                <w:rFonts w:asciiTheme="majorHAnsi" w:hAnsiTheme="majorHAnsi"/>
                <w:color w:val="000000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rzętu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B81805" w:rsidRPr="00895FAA" w:rsidTr="00252E55">
        <w:trPr>
          <w:trHeight w:val="3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F53067" w:rsidRPr="00895FAA" w:rsidRDefault="00F53067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B6A82" w:rsidRPr="00895FAA" w:rsidRDefault="001E10D2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="00F53067"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Część 2</w:t>
      </w:r>
      <w:r w:rsidR="004B6A82" w:rsidRPr="00895FAA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  <w:r w:rsidR="00F53067"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F53067" w:rsidRPr="00895FAA">
        <w:rPr>
          <w:rFonts w:asciiTheme="majorHAnsi" w:hAnsiTheme="majorHAnsi" w:cstheme="minorHAnsi"/>
          <w:b/>
          <w:sz w:val="22"/>
          <w:szCs w:val="22"/>
        </w:rPr>
        <w:t xml:space="preserve">Platforma </w:t>
      </w:r>
      <w:proofErr w:type="spellStart"/>
      <w:r w:rsidR="00F53067" w:rsidRPr="00895FAA">
        <w:rPr>
          <w:rFonts w:asciiTheme="majorHAnsi" w:hAnsiTheme="majorHAnsi" w:cstheme="minorHAnsi"/>
          <w:b/>
          <w:sz w:val="22"/>
          <w:szCs w:val="22"/>
        </w:rPr>
        <w:t>stabilometryczna</w:t>
      </w:r>
      <w:proofErr w:type="spellEnd"/>
    </w:p>
    <w:tbl>
      <w:tblPr>
        <w:tblW w:w="13750" w:type="dxa"/>
        <w:tblInd w:w="108" w:type="dxa"/>
        <w:tblLayout w:type="fixed"/>
        <w:tblLook w:val="0000"/>
      </w:tblPr>
      <w:tblGrid>
        <w:gridCol w:w="860"/>
        <w:gridCol w:w="3108"/>
        <w:gridCol w:w="710"/>
        <w:gridCol w:w="1985"/>
        <w:gridCol w:w="1701"/>
        <w:gridCol w:w="1559"/>
        <w:gridCol w:w="1701"/>
        <w:gridCol w:w="2126"/>
      </w:tblGrid>
      <w:tr w:rsidR="00F53067" w:rsidRPr="00895FAA" w:rsidTr="00252E55">
        <w:trPr>
          <w:trHeight w:val="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F53067" w:rsidRPr="00895FAA" w:rsidTr="00252E55">
        <w:trPr>
          <w:trHeight w:val="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F53067" w:rsidRPr="00895FAA" w:rsidTr="00252E55">
        <w:trPr>
          <w:trHeight w:val="6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 xml:space="preserve">Platforma </w:t>
            </w:r>
            <w:proofErr w:type="spellStart"/>
            <w:r w:rsidRPr="00895FAA">
              <w:rPr>
                <w:rFonts w:asciiTheme="majorHAnsi" w:hAnsiTheme="majorHAnsi" w:cstheme="minorHAnsi"/>
                <w:sz w:val="22"/>
                <w:szCs w:val="22"/>
              </w:rPr>
              <w:t>stabilometryczna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7B3D38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F53067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67" w:rsidRPr="00895FAA" w:rsidRDefault="00F53067" w:rsidP="00F53067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B81805" w:rsidRDefault="00B81805" w:rsidP="00F5306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81805" w:rsidRDefault="00B81805" w:rsidP="004E0F02">
      <w:pPr>
        <w:pStyle w:val="Bezodstpw"/>
        <w:rPr>
          <w:rFonts w:asciiTheme="majorHAnsi" w:hAnsiTheme="majorHAnsi" w:cstheme="minorHAnsi"/>
          <w:b/>
          <w:sz w:val="22"/>
          <w:szCs w:val="22"/>
        </w:rPr>
      </w:pPr>
    </w:p>
    <w:p w:rsidR="00B81805" w:rsidRDefault="00B81805" w:rsidP="004E0F02">
      <w:pPr>
        <w:pStyle w:val="Bezodstpw"/>
        <w:rPr>
          <w:rFonts w:asciiTheme="majorHAnsi" w:hAnsiTheme="majorHAnsi" w:cstheme="minorHAnsi"/>
          <w:b/>
          <w:sz w:val="22"/>
          <w:szCs w:val="22"/>
        </w:rPr>
      </w:pPr>
    </w:p>
    <w:p w:rsidR="004B6A82" w:rsidRPr="00895FAA" w:rsidRDefault="001E10D2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3</w:t>
      </w:r>
      <w:r w:rsidR="004E0F02"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>
        <w:rPr>
          <w:rFonts w:asciiTheme="majorHAnsi" w:eastAsia="Calibri" w:hAnsiTheme="majorHAnsi" w:cstheme="minorHAnsi"/>
          <w:b/>
          <w:bCs/>
          <w:sz w:val="22"/>
          <w:szCs w:val="22"/>
        </w:rPr>
        <w:t>Część 3</w:t>
      </w:r>
      <w:r w:rsidR="004E0F02" w:rsidRPr="00895FAA">
        <w:rPr>
          <w:rFonts w:asciiTheme="majorHAnsi" w:eastAsia="Calibri" w:hAnsiTheme="majorHAnsi" w:cstheme="minorHAnsi"/>
          <w:b/>
          <w:bCs/>
          <w:sz w:val="22"/>
          <w:szCs w:val="22"/>
        </w:rPr>
        <w:t xml:space="preserve">: </w:t>
      </w:r>
      <w:r w:rsidR="004E0F02" w:rsidRPr="00895FAA">
        <w:rPr>
          <w:rFonts w:asciiTheme="majorHAnsi" w:eastAsia="Andale Sans UI" w:hAnsiTheme="majorHAnsi" w:cstheme="minorHAnsi"/>
          <w:b/>
          <w:kern w:val="2"/>
          <w:sz w:val="22"/>
          <w:szCs w:val="22"/>
          <w:lang w:eastAsia="ja-JP" w:bidi="fa-IR"/>
        </w:rPr>
        <w:t>Urządzenie z oporem elastycznym do terapii przedramienia i nadgarstka</w:t>
      </w:r>
    </w:p>
    <w:tbl>
      <w:tblPr>
        <w:tblW w:w="13750" w:type="dxa"/>
        <w:tblInd w:w="108" w:type="dxa"/>
        <w:tblLook w:val="0000"/>
      </w:tblPr>
      <w:tblGrid>
        <w:gridCol w:w="571"/>
        <w:gridCol w:w="3540"/>
        <w:gridCol w:w="851"/>
        <w:gridCol w:w="1842"/>
        <w:gridCol w:w="1560"/>
        <w:gridCol w:w="1559"/>
        <w:gridCol w:w="1701"/>
        <w:gridCol w:w="2126"/>
      </w:tblGrid>
      <w:tr w:rsidR="00D27B8D" w:rsidRPr="00895FAA" w:rsidTr="00252E55">
        <w:trPr>
          <w:trHeight w:val="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D27B8D" w:rsidRPr="00895FAA" w:rsidTr="00252E55">
        <w:trPr>
          <w:trHeight w:val="1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D27B8D" w:rsidRPr="00895FAA" w:rsidTr="00252E55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4E0F02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eastAsia="Andale Sans UI" w:hAnsiTheme="majorHAnsi" w:cstheme="minorHAnsi"/>
                <w:kern w:val="2"/>
                <w:sz w:val="22"/>
                <w:szCs w:val="22"/>
                <w:lang w:eastAsia="ja-JP" w:bidi="fa-IR"/>
              </w:rPr>
              <w:t>Urządzenie z oporem elastycznym do terapii przedramienia i nadgarstka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D27B8D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7B3D38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D27B8D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895FAA" w:rsidRDefault="00895FAA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B6A82" w:rsidRPr="00895FAA" w:rsidRDefault="001E10D2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  <w:r w:rsidR="004E0F02"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Część 4</w:t>
      </w:r>
      <w:r w:rsidR="004B6A82" w:rsidRPr="00895FAA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  <w:r w:rsidR="004E0F02" w:rsidRPr="00895F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4E0F02" w:rsidRPr="00895FAA">
        <w:rPr>
          <w:rFonts w:asciiTheme="majorHAnsi" w:hAnsiTheme="majorHAnsi" w:cstheme="minorHAnsi"/>
          <w:b/>
          <w:sz w:val="22"/>
          <w:szCs w:val="22"/>
        </w:rPr>
        <w:t>Urządzenie z oporem elastycznym do rehabilitacji barku</w:t>
      </w:r>
    </w:p>
    <w:tbl>
      <w:tblPr>
        <w:tblW w:w="13750" w:type="dxa"/>
        <w:tblInd w:w="108" w:type="dxa"/>
        <w:tblLook w:val="0000"/>
      </w:tblPr>
      <w:tblGrid>
        <w:gridCol w:w="571"/>
        <w:gridCol w:w="3540"/>
        <w:gridCol w:w="851"/>
        <w:gridCol w:w="1842"/>
        <w:gridCol w:w="1560"/>
        <w:gridCol w:w="1559"/>
        <w:gridCol w:w="1701"/>
        <w:gridCol w:w="2126"/>
      </w:tblGrid>
      <w:tr w:rsidR="004E0F02" w:rsidRPr="00895FAA" w:rsidTr="00252E55">
        <w:trPr>
          <w:trHeight w:val="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(8)</w:t>
            </w:r>
          </w:p>
        </w:tc>
      </w:tr>
      <w:tr w:rsidR="004E0F02" w:rsidRPr="00895FAA" w:rsidTr="00252E55">
        <w:trPr>
          <w:trHeight w:val="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Ilość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netto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Stawka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podatku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VAT</w:t>
            </w:r>
            <w:r w:rsidR="00E82F49"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Wartość brutto (zł)</w:t>
            </w:r>
          </w:p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(5+7)</w:t>
            </w:r>
          </w:p>
        </w:tc>
      </w:tr>
      <w:tr w:rsidR="004E0F02" w:rsidRPr="00895FAA" w:rsidTr="00252E55">
        <w:trPr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 w:cstheme="minorHAnsi"/>
                <w:color w:val="000000"/>
                <w:szCs w:val="22"/>
                <w:lang w:val="en-US"/>
              </w:rPr>
            </w:pPr>
            <w:r w:rsidRPr="00895FAA">
              <w:rPr>
                <w:rFonts w:asciiTheme="majorHAnsi" w:hAnsiTheme="majorHAnsi" w:cstheme="minorHAnsi"/>
                <w:sz w:val="22"/>
                <w:szCs w:val="22"/>
              </w:rPr>
              <w:t>Urządzenie z oporem elastycznym do rehabilitacji barku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7B3D38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Dostawa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instalacja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srzętu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color w:val="000000"/>
                <w:sz w:val="22"/>
                <w:szCs w:val="22"/>
              </w:rPr>
              <w:t>Szkolenie personelu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4E0F02" w:rsidRPr="00895FAA" w:rsidTr="00252E55">
        <w:trPr>
          <w:trHeight w:val="340"/>
        </w:trPr>
        <w:tc>
          <w:tcPr>
            <w:tcW w:w="11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95FA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F02" w:rsidRPr="00895FAA" w:rsidRDefault="004E0F02" w:rsidP="00E82F49">
            <w:pPr>
              <w:snapToGrid w:val="0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840424" w:rsidRDefault="00840424" w:rsidP="004E0F0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C4EF7" w:rsidRPr="00895FAA" w:rsidRDefault="00EC4EF7" w:rsidP="00A42F9A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</w:p>
    <w:sectPr w:rsidR="00EC4EF7" w:rsidRPr="00895FAA" w:rsidSect="00B81805">
      <w:headerReference w:type="default" r:id="rId8"/>
      <w:footerReference w:type="default" r:id="rId9"/>
      <w:pgSz w:w="16840" w:h="11907" w:orient="landscape" w:code="9"/>
      <w:pgMar w:top="1418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05" w:rsidRDefault="00B81805" w:rsidP="009B1AD8">
      <w:r>
        <w:separator/>
      </w:r>
    </w:p>
  </w:endnote>
  <w:endnote w:type="continuationSeparator" w:id="0">
    <w:p w:rsidR="00B81805" w:rsidRDefault="00B81805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05" w:rsidRDefault="00FE3224">
    <w:pPr>
      <w:pStyle w:val="Stopka"/>
      <w:jc w:val="right"/>
    </w:pPr>
    <w:fldSimple w:instr=" PAGE   \* MERGEFORMAT ">
      <w:r w:rsidR="001E10D2">
        <w:rPr>
          <w:noProof/>
        </w:rPr>
        <w:t>1</w:t>
      </w:r>
    </w:fldSimple>
  </w:p>
  <w:p w:rsidR="00B81805" w:rsidRDefault="00B8180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05" w:rsidRDefault="00B81805" w:rsidP="009B1AD8">
      <w:r>
        <w:separator/>
      </w:r>
    </w:p>
  </w:footnote>
  <w:footnote w:type="continuationSeparator" w:id="0">
    <w:p w:rsidR="00B81805" w:rsidRDefault="00B81805" w:rsidP="009B1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05" w:rsidRPr="009B1AD8" w:rsidRDefault="00B81805" w:rsidP="009B1AD8">
    <w:pPr>
      <w:pStyle w:val="Nagwek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ab/>
    </w:r>
    <w:r>
      <w:rPr>
        <w:rFonts w:asciiTheme="majorHAnsi" w:hAnsiTheme="majorHAnsi" w:cs="Arial"/>
        <w:sz w:val="22"/>
        <w:szCs w:val="22"/>
      </w:rPr>
      <w:tab/>
    </w:r>
    <w:r w:rsidR="00840424">
      <w:rPr>
        <w:rFonts w:asciiTheme="majorHAnsi" w:hAnsiTheme="majorHAnsi" w:cs="Arial"/>
        <w:sz w:val="22"/>
        <w:szCs w:val="22"/>
      </w:rPr>
      <w:tab/>
    </w:r>
    <w:r w:rsidR="00840424">
      <w:rPr>
        <w:rFonts w:asciiTheme="majorHAnsi" w:hAnsiTheme="majorHAnsi" w:cs="Arial"/>
        <w:sz w:val="22"/>
        <w:szCs w:val="22"/>
      </w:rPr>
      <w:tab/>
    </w:r>
    <w:r w:rsidR="00840424">
      <w:rPr>
        <w:rFonts w:asciiTheme="majorHAnsi" w:hAnsiTheme="majorHAnsi" w:cs="Arial"/>
        <w:sz w:val="22"/>
        <w:szCs w:val="22"/>
      </w:rPr>
      <w:tab/>
    </w:r>
    <w:r w:rsidR="00840424">
      <w:rPr>
        <w:rFonts w:asciiTheme="majorHAnsi" w:hAnsiTheme="majorHAnsi" w:cs="Arial"/>
        <w:sz w:val="22"/>
        <w:szCs w:val="22"/>
      </w:rPr>
      <w:tab/>
    </w:r>
    <w:r>
      <w:rPr>
        <w:rFonts w:asciiTheme="majorHAnsi" w:hAnsiTheme="majorHAnsi" w:cs="Arial"/>
        <w:sz w:val="22"/>
        <w:szCs w:val="22"/>
      </w:rPr>
      <w:t xml:space="preserve">Załącznik nr 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7D8D57AC"/>
    <w:multiLevelType w:val="hybridMultilevel"/>
    <w:tmpl w:val="1F8490E8"/>
    <w:lvl w:ilvl="0" w:tplc="8346757C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96A7B"/>
    <w:rsid w:val="000A140F"/>
    <w:rsid w:val="000A1BDF"/>
    <w:rsid w:val="000A3601"/>
    <w:rsid w:val="000A62E3"/>
    <w:rsid w:val="000A6A8B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37B66"/>
    <w:rsid w:val="0014000A"/>
    <w:rsid w:val="001414C5"/>
    <w:rsid w:val="00141E0A"/>
    <w:rsid w:val="00145527"/>
    <w:rsid w:val="00147760"/>
    <w:rsid w:val="00150A6D"/>
    <w:rsid w:val="00151DE9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10D2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267D"/>
    <w:rsid w:val="002242D0"/>
    <w:rsid w:val="00224BC9"/>
    <w:rsid w:val="002254F9"/>
    <w:rsid w:val="00227E34"/>
    <w:rsid w:val="00231126"/>
    <w:rsid w:val="002311C6"/>
    <w:rsid w:val="00231384"/>
    <w:rsid w:val="002318A1"/>
    <w:rsid w:val="00231A23"/>
    <w:rsid w:val="00234A72"/>
    <w:rsid w:val="00234DD6"/>
    <w:rsid w:val="00240FBB"/>
    <w:rsid w:val="00247089"/>
    <w:rsid w:val="00247862"/>
    <w:rsid w:val="00247BBA"/>
    <w:rsid w:val="002503A3"/>
    <w:rsid w:val="00250B4F"/>
    <w:rsid w:val="00252E55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5D1A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18C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383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660C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6A82"/>
    <w:rsid w:val="004B744F"/>
    <w:rsid w:val="004C037A"/>
    <w:rsid w:val="004C5338"/>
    <w:rsid w:val="004C5803"/>
    <w:rsid w:val="004C7E1F"/>
    <w:rsid w:val="004D5D66"/>
    <w:rsid w:val="004E0F0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968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5AA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5DD6"/>
    <w:rsid w:val="006A6CD6"/>
    <w:rsid w:val="006B083F"/>
    <w:rsid w:val="006B084B"/>
    <w:rsid w:val="006B22E0"/>
    <w:rsid w:val="006B402D"/>
    <w:rsid w:val="006B51DA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34F"/>
    <w:rsid w:val="00737FF0"/>
    <w:rsid w:val="00740439"/>
    <w:rsid w:val="007404DD"/>
    <w:rsid w:val="00740A49"/>
    <w:rsid w:val="0074147C"/>
    <w:rsid w:val="00741E48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500"/>
    <w:rsid w:val="007B00F8"/>
    <w:rsid w:val="007B12D8"/>
    <w:rsid w:val="007B2D7D"/>
    <w:rsid w:val="007B3562"/>
    <w:rsid w:val="007B3D38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4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4D45"/>
    <w:rsid w:val="00855A6F"/>
    <w:rsid w:val="00855AEE"/>
    <w:rsid w:val="00856A36"/>
    <w:rsid w:val="008618D2"/>
    <w:rsid w:val="00861CE8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95FAA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0F5A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1531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41DE"/>
    <w:rsid w:val="00A151BE"/>
    <w:rsid w:val="00A15402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2F9A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1906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07ED3"/>
    <w:rsid w:val="00B12CB5"/>
    <w:rsid w:val="00B140CD"/>
    <w:rsid w:val="00B14470"/>
    <w:rsid w:val="00B23403"/>
    <w:rsid w:val="00B252D0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805"/>
    <w:rsid w:val="00B81CA9"/>
    <w:rsid w:val="00B8548D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3944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27B8D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6D85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16EE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BED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2F49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4850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067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0A9E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224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7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F1906"/>
    <w:pPr>
      <w:suppressAutoHyphens/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348B-D9B3-479C-9230-A26493C8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30</cp:revision>
  <dcterms:created xsi:type="dcterms:W3CDTF">2020-05-11T09:39:00Z</dcterms:created>
  <dcterms:modified xsi:type="dcterms:W3CDTF">2020-10-13T08:46:00Z</dcterms:modified>
</cp:coreProperties>
</file>