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2A43" w14:textId="77777777" w:rsidR="00C00A69" w:rsidRPr="000474E8" w:rsidRDefault="00C00A69" w:rsidP="00C00A69">
      <w:pPr>
        <w:jc w:val="right"/>
        <w:rPr>
          <w:rFonts w:ascii="Arial" w:hAnsi="Arial" w:cs="Arial"/>
          <w:b/>
          <w:sz w:val="20"/>
          <w:szCs w:val="20"/>
        </w:rPr>
      </w:pPr>
      <w:r w:rsidRPr="000474E8">
        <w:rPr>
          <w:rFonts w:ascii="Arial" w:hAnsi="Arial" w:cs="Arial"/>
          <w:b/>
          <w:sz w:val="20"/>
          <w:szCs w:val="20"/>
        </w:rPr>
        <w:t xml:space="preserve">Załącznik nr </w:t>
      </w:r>
      <w:r w:rsidR="003413F0" w:rsidRPr="000474E8">
        <w:rPr>
          <w:rFonts w:ascii="Arial" w:hAnsi="Arial" w:cs="Arial"/>
          <w:b/>
          <w:sz w:val="20"/>
          <w:szCs w:val="20"/>
        </w:rPr>
        <w:t>2</w:t>
      </w:r>
      <w:r w:rsidR="003B6709" w:rsidRPr="000474E8">
        <w:rPr>
          <w:rFonts w:ascii="Arial" w:hAnsi="Arial" w:cs="Arial"/>
          <w:b/>
          <w:sz w:val="20"/>
          <w:szCs w:val="20"/>
        </w:rPr>
        <w:t xml:space="preserve"> do OPZ</w:t>
      </w:r>
    </w:p>
    <w:p w14:paraId="64B50C07" w14:textId="77777777" w:rsidR="003B6709" w:rsidRPr="000474E8" w:rsidRDefault="003B6709" w:rsidP="00BC6B3D">
      <w:pPr>
        <w:rPr>
          <w:rFonts w:ascii="Arial" w:hAnsi="Arial" w:cs="Arial"/>
          <w:b/>
          <w:sz w:val="20"/>
          <w:szCs w:val="20"/>
        </w:rPr>
      </w:pPr>
    </w:p>
    <w:p w14:paraId="109B5185" w14:textId="77777777" w:rsidR="00C00A69" w:rsidRPr="000474E8" w:rsidRDefault="00C00A69" w:rsidP="009B2F56">
      <w:pPr>
        <w:jc w:val="center"/>
        <w:rPr>
          <w:rFonts w:ascii="Arial" w:hAnsi="Arial" w:cs="Arial"/>
          <w:b/>
          <w:sz w:val="20"/>
          <w:szCs w:val="20"/>
        </w:rPr>
      </w:pPr>
      <w:r w:rsidRPr="000474E8">
        <w:rPr>
          <w:rFonts w:ascii="Arial" w:hAnsi="Arial" w:cs="Arial"/>
          <w:b/>
          <w:sz w:val="20"/>
          <w:szCs w:val="20"/>
        </w:rPr>
        <w:t>PARAME</w:t>
      </w:r>
      <w:r w:rsidR="00694AF4" w:rsidRPr="000474E8">
        <w:rPr>
          <w:rFonts w:ascii="Arial" w:hAnsi="Arial" w:cs="Arial"/>
          <w:b/>
          <w:sz w:val="20"/>
          <w:szCs w:val="20"/>
        </w:rPr>
        <w:t>TRY TECHNICZNE I FUNKCJONALNE</w:t>
      </w:r>
    </w:p>
    <w:p w14:paraId="31932127" w14:textId="77777777" w:rsidR="009B2F56" w:rsidRPr="000474E8" w:rsidRDefault="009B2F56" w:rsidP="009B2F56">
      <w:pPr>
        <w:jc w:val="center"/>
        <w:rPr>
          <w:rFonts w:ascii="Arial" w:hAnsi="Arial" w:cs="Arial"/>
          <w:b/>
          <w:sz w:val="20"/>
          <w:szCs w:val="20"/>
        </w:rPr>
      </w:pPr>
    </w:p>
    <w:p w14:paraId="746B93BB" w14:textId="77777777" w:rsidR="00084219" w:rsidRPr="000474E8" w:rsidRDefault="00413452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Wymagania ogólne</w:t>
      </w:r>
    </w:p>
    <w:p w14:paraId="5E0F6079" w14:textId="77777777" w:rsidR="00C00A69" w:rsidRPr="000474E8" w:rsidRDefault="00C00A69" w:rsidP="00C00A6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543"/>
        <w:gridCol w:w="2127"/>
        <w:gridCol w:w="2178"/>
      </w:tblGrid>
      <w:tr w:rsidR="001C03D5" w:rsidRPr="000474E8" w14:paraId="632AEC92" w14:textId="77777777" w:rsidTr="001C03D5">
        <w:tc>
          <w:tcPr>
            <w:tcW w:w="5000" w:type="pct"/>
            <w:gridSpan w:val="4"/>
            <w:shd w:val="clear" w:color="auto" w:fill="FFC000"/>
          </w:tcPr>
          <w:p w14:paraId="0EF4DF65" w14:textId="77777777" w:rsidR="001C03D5" w:rsidRPr="000474E8" w:rsidRDefault="001C03D5" w:rsidP="008F6D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</w:t>
            </w:r>
          </w:p>
        </w:tc>
      </w:tr>
      <w:tr w:rsidR="003E2BAE" w:rsidRPr="000474E8" w14:paraId="6AEA12CB" w14:textId="77777777" w:rsidTr="001C03D5">
        <w:tc>
          <w:tcPr>
            <w:tcW w:w="226" w:type="pct"/>
            <w:shd w:val="clear" w:color="auto" w:fill="FFC000"/>
          </w:tcPr>
          <w:p w14:paraId="00C296CD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FFC000"/>
          </w:tcPr>
          <w:p w14:paraId="441FF051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31" w:type="pct"/>
            <w:shd w:val="clear" w:color="auto" w:fill="FFC000"/>
          </w:tcPr>
          <w:p w14:paraId="185335F6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056" w:type="pct"/>
            <w:shd w:val="clear" w:color="auto" w:fill="FFC000"/>
          </w:tcPr>
          <w:p w14:paraId="4B49D7D6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3E2BAE" w:rsidRPr="000474E8" w14:paraId="120C1001" w14:textId="77777777" w:rsidTr="001C03D5">
        <w:tc>
          <w:tcPr>
            <w:tcW w:w="226" w:type="pct"/>
            <w:shd w:val="clear" w:color="auto" w:fill="auto"/>
          </w:tcPr>
          <w:p w14:paraId="30DFDEB9" w14:textId="77777777" w:rsidR="003E2BAE" w:rsidRPr="000474E8" w:rsidRDefault="003E2BAE" w:rsidP="00693C93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2687" w:type="pct"/>
            <w:shd w:val="clear" w:color="auto" w:fill="auto"/>
          </w:tcPr>
          <w:p w14:paraId="1770251E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Świadczenie usług:</w:t>
            </w:r>
          </w:p>
          <w:p w14:paraId="444CB56F" w14:textId="77777777" w:rsidR="003E2BAE" w:rsidRPr="000474E8" w:rsidRDefault="003E2BAE" w:rsidP="00C1672E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Dostępu do publicznej sieci Internet</w:t>
            </w:r>
          </w:p>
          <w:p w14:paraId="4DD92C61" w14:textId="77777777" w:rsidR="003E2BAE" w:rsidRPr="000474E8" w:rsidRDefault="003E2BAE" w:rsidP="006E6D73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Połączeń telefonicznych do wszystkich zewnętrznych sieci telekomunikacyjnych krajowych i zagranicznych w ruchu przychodzącym i wychodzącym</w:t>
            </w:r>
          </w:p>
        </w:tc>
        <w:tc>
          <w:tcPr>
            <w:tcW w:w="1031" w:type="pct"/>
            <w:shd w:val="clear" w:color="auto" w:fill="auto"/>
          </w:tcPr>
          <w:p w14:paraId="1F8862E7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4E46ED57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7100C6E" w14:textId="77777777" w:rsidTr="001C03D5">
        <w:tc>
          <w:tcPr>
            <w:tcW w:w="226" w:type="pct"/>
            <w:shd w:val="clear" w:color="auto" w:fill="auto"/>
          </w:tcPr>
          <w:p w14:paraId="73CEB154" w14:textId="77777777" w:rsidR="003E2BAE" w:rsidRPr="000474E8" w:rsidRDefault="003E2BAE" w:rsidP="00693C93">
            <w:pPr>
              <w:pStyle w:val="Zawartotabeli"/>
              <w:numPr>
                <w:ilvl w:val="0"/>
                <w:numId w:val="26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5B75E1D8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Zamawiający wymaga aby usługi dostarczane były poprzez:</w:t>
            </w:r>
          </w:p>
          <w:p w14:paraId="5465FEE6" w14:textId="77777777" w:rsidR="003E2BAE" w:rsidRPr="000474E8" w:rsidRDefault="003E2BAE" w:rsidP="00E422E3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Łącze światłowodowe – łącze podstawowe oraz,</w:t>
            </w:r>
          </w:p>
          <w:p w14:paraId="67F098D1" w14:textId="77777777" w:rsidR="003E2BAE" w:rsidRPr="000474E8" w:rsidRDefault="003E2BAE" w:rsidP="004516DD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Łącze radiowe – łącze zapasowe.</w:t>
            </w:r>
          </w:p>
        </w:tc>
        <w:tc>
          <w:tcPr>
            <w:tcW w:w="1031" w:type="pct"/>
            <w:shd w:val="clear" w:color="auto" w:fill="auto"/>
          </w:tcPr>
          <w:p w14:paraId="14236CE9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2E15D819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E2BAE" w:rsidRPr="000474E8" w14:paraId="78194119" w14:textId="77777777" w:rsidTr="001C03D5">
        <w:tc>
          <w:tcPr>
            <w:tcW w:w="226" w:type="pct"/>
            <w:shd w:val="clear" w:color="auto" w:fill="auto"/>
          </w:tcPr>
          <w:p w14:paraId="5DB9872A" w14:textId="77777777" w:rsidR="003E2BAE" w:rsidRPr="000474E8" w:rsidRDefault="003E2BAE" w:rsidP="00693C93">
            <w:pPr>
              <w:pStyle w:val="Zawartotabeli"/>
              <w:numPr>
                <w:ilvl w:val="0"/>
                <w:numId w:val="26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318340BB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 xml:space="preserve">Planowane prace konserwacyjne obejmujące zarówno łącze światłowodowe jak i łącze radiowe muszą być konsultowane z Zamawiającym z </w:t>
            </w:r>
            <w:r w:rsidRPr="000474E8">
              <w:rPr>
                <w:rFonts w:ascii="Arial" w:hAnsi="Arial" w:cs="Arial"/>
                <w:b/>
                <w:sz w:val="20"/>
                <w:szCs w:val="20"/>
              </w:rPr>
              <w:t>minimum 3 dniowym wyprzedzeniem</w:t>
            </w:r>
          </w:p>
        </w:tc>
        <w:tc>
          <w:tcPr>
            <w:tcW w:w="1031" w:type="pct"/>
            <w:shd w:val="clear" w:color="auto" w:fill="auto"/>
          </w:tcPr>
          <w:p w14:paraId="1357240C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110E993C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BE36606" w14:textId="77777777" w:rsidR="000D488C" w:rsidRPr="000474E8" w:rsidRDefault="000D488C" w:rsidP="000D488C">
      <w:pPr>
        <w:ind w:left="360"/>
        <w:rPr>
          <w:rFonts w:ascii="Arial" w:hAnsi="Arial" w:cs="Arial"/>
          <w:b/>
          <w:sz w:val="20"/>
          <w:szCs w:val="20"/>
        </w:rPr>
      </w:pPr>
    </w:p>
    <w:p w14:paraId="5DCDDD74" w14:textId="77777777" w:rsidR="00D26105" w:rsidRPr="000474E8" w:rsidRDefault="00AD23DB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bookmarkStart w:id="0" w:name="_Hlk67903802"/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Usługa transmisji danych do sieci publicznej (</w:t>
      </w:r>
      <w:proofErr w:type="spellStart"/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internet</w:t>
      </w:r>
      <w:proofErr w:type="spellEnd"/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)</w:t>
      </w:r>
    </w:p>
    <w:bookmarkEnd w:id="0"/>
    <w:p w14:paraId="3DB58CEC" w14:textId="77777777" w:rsidR="00D26105" w:rsidRPr="000474E8" w:rsidRDefault="00D26105" w:rsidP="00D2610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2991"/>
        <w:gridCol w:w="2267"/>
        <w:gridCol w:w="2411"/>
        <w:gridCol w:w="2178"/>
      </w:tblGrid>
      <w:tr w:rsidR="001C03D5" w:rsidRPr="000474E8" w14:paraId="13F41D5D" w14:textId="77777777" w:rsidTr="001C03D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EC1525" w14:textId="77777777" w:rsidR="001C03D5" w:rsidRPr="000474E8" w:rsidRDefault="001C03D5" w:rsidP="00123B1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transmisji danych do sieci publicznej (Internet)</w:t>
            </w:r>
          </w:p>
        </w:tc>
      </w:tr>
      <w:tr w:rsidR="003E2BAE" w:rsidRPr="000474E8" w14:paraId="52CE01A5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17172213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6D82E999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52488359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14:paraId="42E3D568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punktowany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14:paraId="397EDC16" w14:textId="77777777" w:rsidR="003E2BAE" w:rsidRPr="000474E8" w:rsidRDefault="00371622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6B0581" w:rsidRPr="006B0581" w14:paraId="350C64E2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05FC" w14:textId="77777777" w:rsidR="003E2BAE" w:rsidRPr="006B0581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C75BA" w14:textId="30F8A700" w:rsidR="003E2BAE" w:rsidRPr="006B0581" w:rsidRDefault="003E2BAE" w:rsidP="003A1BA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Hlk67903845"/>
            <w:r w:rsidRPr="006B0581">
              <w:rPr>
                <w:rFonts w:ascii="Arial" w:hAnsi="Arial" w:cs="Arial"/>
                <w:iCs/>
                <w:sz w:val="20"/>
                <w:szCs w:val="20"/>
              </w:rPr>
              <w:t>Łącze</w:t>
            </w:r>
            <w:r w:rsidR="007E51F6" w:rsidRPr="006B0581">
              <w:rPr>
                <w:rFonts w:ascii="Arial" w:hAnsi="Arial" w:cs="Arial"/>
                <w:iCs/>
                <w:sz w:val="20"/>
                <w:szCs w:val="20"/>
              </w:rPr>
              <w:t xml:space="preserve"> światłowodowe</w:t>
            </w:r>
            <w:r w:rsidRPr="006B0581">
              <w:rPr>
                <w:rFonts w:ascii="Arial" w:hAnsi="Arial" w:cs="Arial"/>
                <w:iCs/>
                <w:sz w:val="20"/>
                <w:szCs w:val="20"/>
              </w:rPr>
              <w:t xml:space="preserve"> symetryczne o przepustowości minimum 300Mb/s</w:t>
            </w:r>
            <w:bookmarkEnd w:id="1"/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50F6" w14:textId="77777777" w:rsidR="003E2BAE" w:rsidRPr="006B0581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0581">
              <w:rPr>
                <w:rFonts w:ascii="Arial" w:hAnsi="Arial" w:cs="Arial"/>
                <w:iCs/>
                <w:sz w:val="20"/>
                <w:szCs w:val="20"/>
              </w:rPr>
              <w:t>TAK</w:t>
            </w:r>
          </w:p>
          <w:p w14:paraId="2927D8E4" w14:textId="77777777" w:rsidR="003E2BAE" w:rsidRPr="006B0581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86F67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6B0581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B0581">
              <w:rPr>
                <w:rFonts w:ascii="Arial" w:hAnsi="Arial" w:cs="Arial"/>
                <w:sz w:val="20"/>
                <w:szCs w:val="20"/>
              </w:rPr>
              <w:t>/s – 0 pkt.</w:t>
            </w:r>
          </w:p>
          <w:p w14:paraId="5696B4AF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6B0581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B0581">
              <w:rPr>
                <w:rFonts w:ascii="Arial" w:hAnsi="Arial" w:cs="Arial"/>
                <w:sz w:val="20"/>
                <w:szCs w:val="20"/>
              </w:rPr>
              <w:t>/s  - 10 pkt.</w:t>
            </w:r>
          </w:p>
          <w:p w14:paraId="6E9E7790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0581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0581">
              <w:rPr>
                <w:rFonts w:ascii="Arial" w:hAnsi="Arial" w:cs="Arial"/>
                <w:sz w:val="20"/>
                <w:szCs w:val="20"/>
              </w:rPr>
              <w:t>/s – 20 pkt.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AEEC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81" w:rsidRPr="006B0581" w14:paraId="56AE5652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9D2F9" w14:textId="05055E9E" w:rsidR="00FE4863" w:rsidRPr="006B0581" w:rsidRDefault="00FE4863" w:rsidP="00FE48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>1</w:t>
            </w:r>
            <w:r w:rsidR="00651C48" w:rsidRPr="006B0581">
              <w:rPr>
                <w:rFonts w:ascii="Arial" w:hAnsi="Arial" w:cs="Arial"/>
                <w:sz w:val="20"/>
                <w:szCs w:val="20"/>
              </w:rPr>
              <w:t>a</w:t>
            </w:r>
            <w:r w:rsidRPr="006B0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F6708" w14:textId="6D050875" w:rsidR="00FE4863" w:rsidRPr="006B0581" w:rsidRDefault="00E92DC9" w:rsidP="003A1BA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bookmarkStart w:id="2" w:name="_Hlk67903904"/>
            <w:r w:rsidRPr="006B0581">
              <w:rPr>
                <w:rFonts w:ascii="Arial" w:hAnsi="Arial" w:cs="Arial"/>
                <w:iCs/>
                <w:sz w:val="20"/>
                <w:szCs w:val="20"/>
              </w:rPr>
              <w:t>Łącze radiowe</w:t>
            </w:r>
            <w:r w:rsidR="006B0581" w:rsidRPr="006B0581">
              <w:rPr>
                <w:rFonts w:ascii="Arial" w:hAnsi="Arial" w:cs="Arial"/>
                <w:iCs/>
                <w:sz w:val="20"/>
                <w:szCs w:val="20"/>
              </w:rPr>
              <w:t xml:space="preserve"> symetryczne</w:t>
            </w:r>
            <w:r w:rsidRPr="006B0581">
              <w:rPr>
                <w:rFonts w:ascii="Arial" w:hAnsi="Arial" w:cs="Arial"/>
                <w:iCs/>
                <w:sz w:val="20"/>
                <w:szCs w:val="20"/>
              </w:rPr>
              <w:t xml:space="preserve"> o przepustowości minimum 300Mb/s</w:t>
            </w:r>
            <w:bookmarkEnd w:id="2"/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902C" w14:textId="31F9A935" w:rsidR="00FE4863" w:rsidRPr="006B0581" w:rsidRDefault="00FE4863" w:rsidP="0071719D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0581">
              <w:rPr>
                <w:rFonts w:ascii="Arial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7C1F8" w14:textId="24A9A9E8" w:rsidR="00FE4863" w:rsidRPr="006B0581" w:rsidRDefault="007E51F6" w:rsidP="007E51F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4D11" w14:textId="77777777" w:rsidR="00FE4863" w:rsidRPr="006B0581" w:rsidRDefault="00FE4863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AE" w:rsidRPr="000474E8" w14:paraId="3F0919AF" w14:textId="77777777" w:rsidTr="003413F0">
        <w:tc>
          <w:tcPr>
            <w:tcW w:w="22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7870114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4120F9" w14:textId="77777777" w:rsidR="003E2BAE" w:rsidRPr="000474E8" w:rsidRDefault="003E2BAE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Automatyczne przełączanie w warstwie drugiej (L2) pomiędzy łączem podstawowym a zapasowym w wypadku awarii łącza podstawowego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A9ADFF3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8E51E8" w14:textId="48D80B16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8E908F3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63DE2DC" w14:textId="77777777" w:rsidTr="003413F0">
        <w:trPr>
          <w:trHeight w:val="374"/>
        </w:trPr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B2C62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29554" w14:textId="77777777" w:rsidR="003E2BAE" w:rsidRPr="000474E8" w:rsidRDefault="003E2BAE" w:rsidP="00F5274F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Pula 32 stałych adresów publicznych IPv4</w:t>
            </w:r>
          </w:p>
          <w:p w14:paraId="5537764E" w14:textId="77777777" w:rsidR="003E2BAE" w:rsidRPr="000474E8" w:rsidRDefault="003E2BAE" w:rsidP="00CF743C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aby wraz z nową usługą Wykonawca dostarczył 32 stałe publiczne adresy IPv4 (adresy z 27 bitową maską).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2706B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89CA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112E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E1B871A" w14:textId="77777777" w:rsidTr="003413F0">
        <w:tc>
          <w:tcPr>
            <w:tcW w:w="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4E0E5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49C44" w14:textId="77777777" w:rsidR="003E2BAE" w:rsidRPr="000474E8" w:rsidRDefault="003E2BAE" w:rsidP="00F5274F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</w:rPr>
              <w:t>Maksymalny czas przerwy w dostępie do Internetu związany z przełączeniem na nową usługę nie może przekroczyć 30 min.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A5D5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5C102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4166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66FAE087" w14:textId="77777777" w:rsidTr="003413F0">
        <w:tc>
          <w:tcPr>
            <w:tcW w:w="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A7E5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BF8E" w14:textId="77777777" w:rsidR="003E2BAE" w:rsidRPr="000474E8" w:rsidRDefault="003E2BAE" w:rsidP="00F5274F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</w:rPr>
              <w:t>Rozliczanie utrzymania łącza i ruchu na łączu w formie opłaty ryczałtowej płatnej w okresach miesięcznych.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C6960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369F5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ACED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375E46" w14:textId="290AFB2F" w:rsid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25531018" w14:textId="77777777" w:rsidR="007E51F6" w:rsidRPr="000474E8" w:rsidRDefault="007E51F6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6B288F53" w14:textId="77777777" w:rsidR="000D488C" w:rsidRPr="000474E8" w:rsidRDefault="00AD23DB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Usługa realizacji połączeń telefonicznych</w:t>
      </w:r>
    </w:p>
    <w:p w14:paraId="0E0F5293" w14:textId="77777777" w:rsidR="000D488C" w:rsidRPr="000474E8" w:rsidRDefault="000D48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258"/>
        <w:gridCol w:w="2269"/>
        <w:gridCol w:w="2321"/>
      </w:tblGrid>
      <w:tr w:rsidR="001C03D5" w:rsidRPr="000474E8" w14:paraId="268EF6B0" w14:textId="77777777" w:rsidTr="001C03D5">
        <w:tc>
          <w:tcPr>
            <w:tcW w:w="5000" w:type="pct"/>
            <w:gridSpan w:val="4"/>
            <w:shd w:val="clear" w:color="auto" w:fill="FFC000"/>
          </w:tcPr>
          <w:p w14:paraId="7CDF88C5" w14:textId="77777777" w:rsidR="001C03D5" w:rsidRPr="000474E8" w:rsidRDefault="001C03D5" w:rsidP="000D488C">
            <w:pPr>
              <w:pStyle w:val="Zawartotabeli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realizacji połączeń telefonicznych</w:t>
            </w:r>
          </w:p>
        </w:tc>
      </w:tr>
      <w:tr w:rsidR="002848D5" w:rsidRPr="000474E8" w14:paraId="5BFB88FD" w14:textId="77777777" w:rsidTr="001C03D5">
        <w:tc>
          <w:tcPr>
            <w:tcW w:w="226" w:type="pct"/>
            <w:shd w:val="clear" w:color="auto" w:fill="FFC000"/>
          </w:tcPr>
          <w:p w14:paraId="559A80FF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9" w:type="pct"/>
            <w:shd w:val="clear" w:color="auto" w:fill="FFC000"/>
          </w:tcPr>
          <w:p w14:paraId="2353A648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100" w:type="pct"/>
            <w:shd w:val="clear" w:color="auto" w:fill="FFC000"/>
          </w:tcPr>
          <w:p w14:paraId="5B1EE45B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25" w:type="pct"/>
            <w:shd w:val="clear" w:color="auto" w:fill="FFC000"/>
          </w:tcPr>
          <w:p w14:paraId="4B2B6CD8" w14:textId="77777777" w:rsidR="002848D5" w:rsidRPr="000474E8" w:rsidRDefault="00371622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2848D5" w:rsidRPr="000474E8" w14:paraId="5982C851" w14:textId="77777777" w:rsidTr="001C03D5">
        <w:trPr>
          <w:trHeight w:val="456"/>
        </w:trPr>
        <w:tc>
          <w:tcPr>
            <w:tcW w:w="226" w:type="pct"/>
            <w:shd w:val="clear" w:color="auto" w:fill="auto"/>
          </w:tcPr>
          <w:p w14:paraId="5BC328AD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8FC5BB9" w14:textId="77777777" w:rsidR="002848D5" w:rsidRPr="000474E8" w:rsidRDefault="002848D5" w:rsidP="001B4B6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Usługa realizowana w formie czterech traktów cyfrowych ISDN PRA (30B+D) – po dwa na każde z łączy</w:t>
            </w:r>
          </w:p>
        </w:tc>
        <w:tc>
          <w:tcPr>
            <w:tcW w:w="1100" w:type="pct"/>
            <w:shd w:val="clear" w:color="auto" w:fill="auto"/>
          </w:tcPr>
          <w:p w14:paraId="3457B11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3323E0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1170F1F0" w14:textId="77777777" w:rsidTr="001C03D5">
        <w:tc>
          <w:tcPr>
            <w:tcW w:w="226" w:type="pct"/>
            <w:shd w:val="clear" w:color="auto" w:fill="auto"/>
          </w:tcPr>
          <w:p w14:paraId="094BBE98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9DB87AA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Automatyczne przełączanie ruchu telefonicznego w wypadku awarii łącza podstawowego na łącze zapasowe</w:t>
            </w:r>
          </w:p>
        </w:tc>
        <w:tc>
          <w:tcPr>
            <w:tcW w:w="1100" w:type="pct"/>
            <w:shd w:val="clear" w:color="auto" w:fill="auto"/>
          </w:tcPr>
          <w:p w14:paraId="35F0524F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F927A76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2B4E5F92" w14:textId="77777777" w:rsidTr="001C03D5">
        <w:tc>
          <w:tcPr>
            <w:tcW w:w="226" w:type="pct"/>
            <w:shd w:val="clear" w:color="auto" w:fill="auto"/>
          </w:tcPr>
          <w:p w14:paraId="34FE3B5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18372018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przeniesienia puli 1000 numerów zewnętrznych DDI (numery od 713064000 do 713064999)</w:t>
            </w:r>
          </w:p>
        </w:tc>
        <w:tc>
          <w:tcPr>
            <w:tcW w:w="1100" w:type="pct"/>
            <w:shd w:val="clear" w:color="auto" w:fill="auto"/>
          </w:tcPr>
          <w:p w14:paraId="15D707FF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755A7BD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6B969C3" w14:textId="77777777" w:rsidTr="001C03D5">
        <w:tc>
          <w:tcPr>
            <w:tcW w:w="226" w:type="pct"/>
            <w:shd w:val="clear" w:color="auto" w:fill="auto"/>
          </w:tcPr>
          <w:p w14:paraId="78B523CD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582B5F6A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przeniesienia numeru 713433008 oraz przekierowania go na jeden z numerów powyższej puli</w:t>
            </w:r>
          </w:p>
        </w:tc>
        <w:tc>
          <w:tcPr>
            <w:tcW w:w="1100" w:type="pct"/>
            <w:shd w:val="clear" w:color="auto" w:fill="auto"/>
          </w:tcPr>
          <w:p w14:paraId="12F84DB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ACAF22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408E003D" w14:textId="77777777" w:rsidTr="001C03D5">
        <w:tc>
          <w:tcPr>
            <w:tcW w:w="226" w:type="pct"/>
            <w:shd w:val="clear" w:color="auto" w:fill="auto"/>
          </w:tcPr>
          <w:p w14:paraId="021B274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6BE5C34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Maksymalny czas przestoju związany z przeniesieniem usług telefonicznych nie może przekroczyć 30 min.</w:t>
            </w:r>
          </w:p>
        </w:tc>
        <w:tc>
          <w:tcPr>
            <w:tcW w:w="1100" w:type="pct"/>
            <w:shd w:val="clear" w:color="auto" w:fill="auto"/>
          </w:tcPr>
          <w:p w14:paraId="2FE42470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E56BC98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04C57F1" w14:textId="77777777" w:rsidTr="001C03D5">
        <w:tc>
          <w:tcPr>
            <w:tcW w:w="226" w:type="pct"/>
            <w:shd w:val="clear" w:color="auto" w:fill="auto"/>
          </w:tcPr>
          <w:p w14:paraId="22AC0904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CE2A4A9" w14:textId="77777777" w:rsidR="002848D5" w:rsidRPr="000474E8" w:rsidRDefault="002848D5" w:rsidP="00873DA1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Rozliczanie utrzymania łącza i ruchu na łączu w formie opłaty ryczałtowej płatnej w okresach miesięcznych</w:t>
            </w:r>
          </w:p>
        </w:tc>
        <w:tc>
          <w:tcPr>
            <w:tcW w:w="1100" w:type="pct"/>
            <w:shd w:val="clear" w:color="auto" w:fill="auto"/>
          </w:tcPr>
          <w:p w14:paraId="5DD3C8CD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0CB3F69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C22A46F" w14:textId="77777777" w:rsidTr="001C03D5">
        <w:tc>
          <w:tcPr>
            <w:tcW w:w="226" w:type="pct"/>
            <w:shd w:val="clear" w:color="auto" w:fill="auto"/>
          </w:tcPr>
          <w:p w14:paraId="7BD68640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FE92CF3" w14:textId="77777777" w:rsidR="002848D5" w:rsidRPr="000474E8" w:rsidRDefault="002848D5" w:rsidP="001B4B61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Wysokość miesięcznej opłaty ryczałtowej obejmującej utrzymanie czterech traktów cyfrowych 30B+D </w:t>
            </w:r>
          </w:p>
        </w:tc>
        <w:tc>
          <w:tcPr>
            <w:tcW w:w="1100" w:type="pct"/>
            <w:shd w:val="clear" w:color="auto" w:fill="auto"/>
          </w:tcPr>
          <w:p w14:paraId="5F6E4F1A" w14:textId="77777777" w:rsidR="002848D5" w:rsidRPr="000474E8" w:rsidRDefault="002848D5" w:rsidP="003A1BA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5DD76C8" w14:textId="77777777" w:rsidR="002848D5" w:rsidRPr="000474E8" w:rsidRDefault="002848D5" w:rsidP="003A1BA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49ACBB93" w14:textId="77777777" w:rsidTr="001C03D5">
        <w:tc>
          <w:tcPr>
            <w:tcW w:w="226" w:type="pct"/>
            <w:shd w:val="clear" w:color="auto" w:fill="auto"/>
          </w:tcPr>
          <w:p w14:paraId="180AFEA2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78D74B30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Stawki za połączenia w kategoriach:</w:t>
            </w:r>
          </w:p>
          <w:p w14:paraId="766C756F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lokalne i strefowe </w:t>
            </w:r>
          </w:p>
          <w:p w14:paraId="39E20D0C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międzystrefowe </w:t>
            </w:r>
          </w:p>
          <w:p w14:paraId="301B6A97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sieci operatorów komórkowych</w:t>
            </w:r>
          </w:p>
          <w:p w14:paraId="26D4E58B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międzynarodowe</w:t>
            </w:r>
          </w:p>
          <w:p w14:paraId="5076D24C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należy podać stawki za minutę dla wskazanych kategorii połączeń</w:t>
            </w:r>
          </w:p>
        </w:tc>
        <w:tc>
          <w:tcPr>
            <w:tcW w:w="1100" w:type="pct"/>
            <w:shd w:val="clear" w:color="auto" w:fill="auto"/>
          </w:tcPr>
          <w:p w14:paraId="796E8E6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  <w:p w14:paraId="215A6C6D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</w:tcPr>
          <w:p w14:paraId="24FE4513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6B18536C" w14:textId="77777777" w:rsidTr="001C03D5">
        <w:tc>
          <w:tcPr>
            <w:tcW w:w="226" w:type="pct"/>
            <w:shd w:val="clear" w:color="auto" w:fill="auto"/>
          </w:tcPr>
          <w:p w14:paraId="02A4CFCC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07C46CFA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Stawki za połączenia pozostałe (numery specjalne/usługi sieciowe) zgodnie z cennikiem operatora w dniu realizacji połączenia.</w:t>
            </w:r>
          </w:p>
        </w:tc>
        <w:tc>
          <w:tcPr>
            <w:tcW w:w="1100" w:type="pct"/>
            <w:shd w:val="clear" w:color="auto" w:fill="auto"/>
          </w:tcPr>
          <w:p w14:paraId="1595583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1D65F29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2172CFF6" w14:textId="77777777" w:rsidTr="001C03D5">
        <w:tc>
          <w:tcPr>
            <w:tcW w:w="226" w:type="pct"/>
            <w:shd w:val="clear" w:color="auto" w:fill="auto"/>
          </w:tcPr>
          <w:p w14:paraId="1F45402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EBAAEDF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Identyfikacja numerów przychodzących do Centrali Zamawiającego</w:t>
            </w:r>
          </w:p>
        </w:tc>
        <w:tc>
          <w:tcPr>
            <w:tcW w:w="1100" w:type="pct"/>
            <w:shd w:val="clear" w:color="auto" w:fill="auto"/>
          </w:tcPr>
          <w:p w14:paraId="1AD37C4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3E536C69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4CA0E5B6" w14:textId="77777777" w:rsidR="003B6709" w:rsidRPr="000474E8" w:rsidRDefault="003B6709" w:rsidP="00AD23DB">
      <w:pPr>
        <w:rPr>
          <w:rFonts w:ascii="Arial" w:hAnsi="Arial" w:cs="Arial"/>
          <w:color w:val="000000"/>
          <w:sz w:val="20"/>
          <w:szCs w:val="20"/>
        </w:rPr>
      </w:pPr>
    </w:p>
    <w:p w14:paraId="53994CAF" w14:textId="77777777" w:rsidR="00631B90" w:rsidRPr="000474E8" w:rsidRDefault="00631B90" w:rsidP="00631B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Pozostałe wymagania</w:t>
      </w:r>
    </w:p>
    <w:p w14:paraId="3B1FC00C" w14:textId="77777777" w:rsidR="00631B90" w:rsidRPr="000474E8" w:rsidRDefault="00631B90" w:rsidP="00631B90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543"/>
        <w:gridCol w:w="2127"/>
        <w:gridCol w:w="2178"/>
      </w:tblGrid>
      <w:tr w:rsidR="001C03D5" w:rsidRPr="000474E8" w14:paraId="395C5CD4" w14:textId="77777777" w:rsidTr="001C03D5">
        <w:tc>
          <w:tcPr>
            <w:tcW w:w="5000" w:type="pct"/>
            <w:gridSpan w:val="4"/>
            <w:shd w:val="clear" w:color="auto" w:fill="FFC000"/>
          </w:tcPr>
          <w:p w14:paraId="4C176A78" w14:textId="77777777" w:rsidR="001C03D5" w:rsidRPr="000474E8" w:rsidRDefault="001C03D5" w:rsidP="00A637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</w:t>
            </w:r>
          </w:p>
        </w:tc>
      </w:tr>
      <w:tr w:rsidR="002848D5" w:rsidRPr="000474E8" w14:paraId="41433C08" w14:textId="77777777" w:rsidTr="00057C8F">
        <w:tc>
          <w:tcPr>
            <w:tcW w:w="226" w:type="pct"/>
            <w:shd w:val="clear" w:color="auto" w:fill="FFC000"/>
          </w:tcPr>
          <w:p w14:paraId="276205B0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FFC000"/>
          </w:tcPr>
          <w:p w14:paraId="7680EE27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31" w:type="pct"/>
            <w:shd w:val="clear" w:color="auto" w:fill="FFC000"/>
          </w:tcPr>
          <w:p w14:paraId="4B3D375E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056" w:type="pct"/>
            <w:shd w:val="clear" w:color="auto" w:fill="FFC000"/>
          </w:tcPr>
          <w:p w14:paraId="0681EBE4" w14:textId="77777777" w:rsidR="002848D5" w:rsidRPr="000474E8" w:rsidRDefault="00057C8F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2848D5" w:rsidRPr="000474E8" w14:paraId="05C20906" w14:textId="77777777" w:rsidTr="00057C8F">
        <w:tc>
          <w:tcPr>
            <w:tcW w:w="226" w:type="pct"/>
            <w:shd w:val="clear" w:color="auto" w:fill="auto"/>
          </w:tcPr>
          <w:p w14:paraId="4B62CD35" w14:textId="77777777" w:rsidR="002848D5" w:rsidRPr="000474E8" w:rsidRDefault="002848D5" w:rsidP="00631B90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2687" w:type="pct"/>
            <w:shd w:val="clear" w:color="auto" w:fill="auto"/>
          </w:tcPr>
          <w:p w14:paraId="28673CFA" w14:textId="77777777" w:rsidR="002848D5" w:rsidRPr="000474E8" w:rsidRDefault="002848D5" w:rsidP="00631B90">
            <w:pPr>
              <w:pStyle w:val="Tekstpodstawowy31"/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Dostęp online do szczegółowych bilingów zawierających co najmniej:</w:t>
            </w:r>
          </w:p>
          <w:p w14:paraId="1B9B0AA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Datę i czas wykonania połączenia </w:t>
            </w:r>
          </w:p>
          <w:p w14:paraId="25F5701B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Czas trwania połączenia </w:t>
            </w:r>
          </w:p>
          <w:p w14:paraId="53DA8CC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Numer wybierający</w:t>
            </w:r>
          </w:p>
          <w:p w14:paraId="0258A23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Numer docelowy</w:t>
            </w:r>
          </w:p>
          <w:p w14:paraId="1D54CB1D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Cena </w:t>
            </w:r>
          </w:p>
        </w:tc>
        <w:tc>
          <w:tcPr>
            <w:tcW w:w="1031" w:type="pct"/>
            <w:shd w:val="clear" w:color="auto" w:fill="auto"/>
          </w:tcPr>
          <w:p w14:paraId="5900DFEB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119B16B0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8D5" w:rsidRPr="000474E8" w14:paraId="3867F074" w14:textId="77777777" w:rsidTr="00057C8F">
        <w:tc>
          <w:tcPr>
            <w:tcW w:w="226" w:type="pct"/>
            <w:shd w:val="clear" w:color="auto" w:fill="auto"/>
          </w:tcPr>
          <w:p w14:paraId="7FE0EFA9" w14:textId="77777777" w:rsidR="002848D5" w:rsidRPr="000474E8" w:rsidRDefault="002848D5" w:rsidP="00631B90">
            <w:pPr>
              <w:pStyle w:val="Zawartotabeli"/>
              <w:numPr>
                <w:ilvl w:val="0"/>
                <w:numId w:val="28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73572758" w14:textId="77777777" w:rsidR="002848D5" w:rsidRPr="000474E8" w:rsidRDefault="002848D5" w:rsidP="00631B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Szczegółowe bilingi muszą umożliwiać otwarcie lub import do arkusza kalkulacyjnego</w:t>
            </w:r>
          </w:p>
        </w:tc>
        <w:tc>
          <w:tcPr>
            <w:tcW w:w="1031" w:type="pct"/>
            <w:shd w:val="clear" w:color="auto" w:fill="auto"/>
          </w:tcPr>
          <w:p w14:paraId="718D4C08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54AAD2DB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06806444" w14:textId="77777777" w:rsidR="00B42261" w:rsidRPr="000474E8" w:rsidRDefault="00B42261" w:rsidP="00EC21D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F3407D" w:rsidRPr="00F3407D" w14:paraId="00FFCACA" w14:textId="77777777" w:rsidTr="009D4BD0">
        <w:tc>
          <w:tcPr>
            <w:tcW w:w="5920" w:type="dxa"/>
            <w:shd w:val="clear" w:color="auto" w:fill="auto"/>
          </w:tcPr>
          <w:p w14:paraId="06933B2E" w14:textId="77777777" w:rsidR="00F3407D" w:rsidRPr="00F3407D" w:rsidRDefault="00F3407D" w:rsidP="009D4BD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9520935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F3407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Uprawniony przedstawiciel Wykonawcy</w:t>
            </w:r>
          </w:p>
          <w:p w14:paraId="3B382A9E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74C7CC9B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30015503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3E2733EC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3407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(podpis)</w:t>
            </w:r>
          </w:p>
        </w:tc>
      </w:tr>
    </w:tbl>
    <w:p w14:paraId="701369FE" w14:textId="77777777" w:rsidR="00F3407D" w:rsidRPr="000474E8" w:rsidRDefault="00F3407D" w:rsidP="00EC21DA">
      <w:pPr>
        <w:rPr>
          <w:rFonts w:ascii="Arial" w:hAnsi="Arial" w:cs="Arial"/>
          <w:color w:val="000000"/>
          <w:sz w:val="20"/>
          <w:szCs w:val="20"/>
        </w:rPr>
      </w:pPr>
    </w:p>
    <w:sectPr w:rsidR="00F3407D" w:rsidRPr="000474E8" w:rsidSect="003E2BAE">
      <w:footerReference w:type="default" r:id="rId7"/>
      <w:pgSz w:w="11906" w:h="16838" w:code="9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F690" w14:textId="77777777" w:rsidR="00AE2F9F" w:rsidRDefault="00AE2F9F" w:rsidP="00C00A69">
      <w:r>
        <w:separator/>
      </w:r>
    </w:p>
  </w:endnote>
  <w:endnote w:type="continuationSeparator" w:id="0">
    <w:p w14:paraId="021DEC3D" w14:textId="77777777" w:rsidR="00AE2F9F" w:rsidRDefault="00AE2F9F" w:rsidP="00C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BE7624" w:rsidRPr="00DF1302" w14:paraId="378587FA" w14:textId="77777777" w:rsidTr="00DF1302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67796787" w14:textId="77777777" w:rsidR="00DF1302" w:rsidRPr="00DF1302" w:rsidRDefault="00DF1302" w:rsidP="00DF1302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</w:tr>
  </w:tbl>
  <w:p w14:paraId="18BE44CF" w14:textId="77777777" w:rsidR="00DF1302" w:rsidRPr="00DF1302" w:rsidRDefault="00DF1302" w:rsidP="00DF1302">
    <w:pPr>
      <w:pStyle w:val="Stopka"/>
      <w:jc w:val="center"/>
      <w:rPr>
        <w:rFonts w:ascii="Arial" w:hAnsi="Arial" w:cs="Arial"/>
        <w:sz w:val="20"/>
        <w:szCs w:val="20"/>
      </w:rPr>
    </w:pPr>
    <w:bookmarkStart w:id="3" w:name="_Hlk66879578"/>
    <w:r w:rsidRPr="00DF1302">
      <w:rPr>
        <w:rFonts w:ascii="Arial" w:hAnsi="Arial" w:cs="Arial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3"/>
  <w:p w14:paraId="56627B82" w14:textId="77777777" w:rsidR="00DF1302" w:rsidRPr="00DF1302" w:rsidRDefault="00DF1302" w:rsidP="00DF1302">
    <w:pPr>
      <w:pStyle w:val="Stopka"/>
      <w:jc w:val="right"/>
      <w:rPr>
        <w:rFonts w:ascii="Arial" w:hAnsi="Arial" w:cs="Arial"/>
        <w:sz w:val="20"/>
        <w:szCs w:val="20"/>
      </w:rPr>
    </w:pPr>
    <w:r w:rsidRPr="00DF1302">
      <w:rPr>
        <w:rFonts w:ascii="Arial" w:hAnsi="Arial" w:cs="Arial"/>
        <w:sz w:val="20"/>
        <w:szCs w:val="20"/>
      </w:rPr>
      <w:fldChar w:fldCharType="begin"/>
    </w:r>
    <w:r w:rsidRPr="00DF1302">
      <w:rPr>
        <w:rFonts w:ascii="Arial" w:hAnsi="Arial" w:cs="Arial"/>
        <w:sz w:val="20"/>
        <w:szCs w:val="20"/>
      </w:rPr>
      <w:instrText xml:space="preserve"> PAGE  \* Arabic  \* MERGEFORMAT </w:instrText>
    </w:r>
    <w:r w:rsidRPr="00DF1302">
      <w:rPr>
        <w:rFonts w:ascii="Arial" w:hAnsi="Arial" w:cs="Arial"/>
        <w:sz w:val="20"/>
        <w:szCs w:val="20"/>
      </w:rPr>
      <w:fldChar w:fldCharType="separate"/>
    </w:r>
    <w:r w:rsidRPr="00DF1302">
      <w:rPr>
        <w:rFonts w:ascii="Arial" w:hAnsi="Arial" w:cs="Arial"/>
        <w:sz w:val="20"/>
        <w:szCs w:val="20"/>
      </w:rPr>
      <w:t>1</w:t>
    </w:r>
    <w:r w:rsidRPr="00DF1302">
      <w:rPr>
        <w:rFonts w:ascii="Arial" w:hAnsi="Arial" w:cs="Arial"/>
        <w:sz w:val="20"/>
        <w:szCs w:val="20"/>
      </w:rPr>
      <w:fldChar w:fldCharType="end"/>
    </w:r>
  </w:p>
  <w:p w14:paraId="1B2920EA" w14:textId="77777777" w:rsidR="00DF1302" w:rsidRPr="00DF1302" w:rsidRDefault="00DF1302">
    <w:pPr>
      <w:pStyle w:val="Stopka"/>
      <w:rPr>
        <w:sz w:val="20"/>
        <w:szCs w:val="20"/>
      </w:rPr>
    </w:pPr>
  </w:p>
  <w:p w14:paraId="13E0800F" w14:textId="77777777" w:rsidR="00DF1302" w:rsidRDefault="00DF1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098A" w14:textId="77777777" w:rsidR="00AE2F9F" w:rsidRDefault="00AE2F9F" w:rsidP="00C00A69">
      <w:r>
        <w:separator/>
      </w:r>
    </w:p>
  </w:footnote>
  <w:footnote w:type="continuationSeparator" w:id="0">
    <w:p w14:paraId="449F4439" w14:textId="77777777" w:rsidR="00AE2F9F" w:rsidRDefault="00AE2F9F" w:rsidP="00C0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1776020"/>
    <w:multiLevelType w:val="hybridMultilevel"/>
    <w:tmpl w:val="10889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D66AE3"/>
    <w:multiLevelType w:val="hybridMultilevel"/>
    <w:tmpl w:val="4E86CCFC"/>
    <w:lvl w:ilvl="0" w:tplc="7A8A72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BD21C6"/>
    <w:multiLevelType w:val="hybridMultilevel"/>
    <w:tmpl w:val="5F829C5E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C7F15"/>
    <w:multiLevelType w:val="hybridMultilevel"/>
    <w:tmpl w:val="33F8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70980"/>
    <w:multiLevelType w:val="hybridMultilevel"/>
    <w:tmpl w:val="3C585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E3C06"/>
    <w:multiLevelType w:val="hybridMultilevel"/>
    <w:tmpl w:val="CE04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1EC0"/>
    <w:multiLevelType w:val="hybridMultilevel"/>
    <w:tmpl w:val="B0B6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0F32"/>
    <w:multiLevelType w:val="hybridMultilevel"/>
    <w:tmpl w:val="5198A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C2642E"/>
    <w:multiLevelType w:val="hybridMultilevel"/>
    <w:tmpl w:val="F8D6E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36D"/>
    <w:multiLevelType w:val="hybridMultilevel"/>
    <w:tmpl w:val="935C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2A3D"/>
    <w:multiLevelType w:val="hybridMultilevel"/>
    <w:tmpl w:val="4A68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61D12"/>
    <w:multiLevelType w:val="hybridMultilevel"/>
    <w:tmpl w:val="FD64A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C30A4"/>
    <w:multiLevelType w:val="hybridMultilevel"/>
    <w:tmpl w:val="A40E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40DE"/>
    <w:multiLevelType w:val="hybridMultilevel"/>
    <w:tmpl w:val="AE72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646"/>
    <w:multiLevelType w:val="hybridMultilevel"/>
    <w:tmpl w:val="F5C0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73414"/>
    <w:multiLevelType w:val="hybridMultilevel"/>
    <w:tmpl w:val="47DC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319B"/>
    <w:multiLevelType w:val="hybridMultilevel"/>
    <w:tmpl w:val="AA2610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A7002"/>
    <w:multiLevelType w:val="hybridMultilevel"/>
    <w:tmpl w:val="77BC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91E6B"/>
    <w:multiLevelType w:val="hybridMultilevel"/>
    <w:tmpl w:val="544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29B9"/>
    <w:multiLevelType w:val="hybridMultilevel"/>
    <w:tmpl w:val="81F6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8741E"/>
    <w:multiLevelType w:val="hybridMultilevel"/>
    <w:tmpl w:val="F856B03C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A466A"/>
    <w:multiLevelType w:val="hybridMultilevel"/>
    <w:tmpl w:val="11B46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24FB8"/>
    <w:multiLevelType w:val="hybridMultilevel"/>
    <w:tmpl w:val="1C7A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1ABD"/>
    <w:multiLevelType w:val="hybridMultilevel"/>
    <w:tmpl w:val="087E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0467"/>
    <w:multiLevelType w:val="hybridMultilevel"/>
    <w:tmpl w:val="03E4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298"/>
    <w:multiLevelType w:val="hybridMultilevel"/>
    <w:tmpl w:val="F856B03C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A4FCA"/>
    <w:multiLevelType w:val="hybridMultilevel"/>
    <w:tmpl w:val="6F92D1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707C8"/>
    <w:multiLevelType w:val="hybridMultilevel"/>
    <w:tmpl w:val="FACC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A677A"/>
    <w:multiLevelType w:val="hybridMultilevel"/>
    <w:tmpl w:val="E078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1"/>
  </w:num>
  <w:num w:numId="5">
    <w:abstractNumId w:val="9"/>
  </w:num>
  <w:num w:numId="6">
    <w:abstractNumId w:val="26"/>
  </w:num>
  <w:num w:numId="7">
    <w:abstractNumId w:val="13"/>
  </w:num>
  <w:num w:numId="8">
    <w:abstractNumId w:val="15"/>
  </w:num>
  <w:num w:numId="9">
    <w:abstractNumId w:val="14"/>
  </w:num>
  <w:num w:numId="10">
    <w:abstractNumId w:val="27"/>
  </w:num>
  <w:num w:numId="11">
    <w:abstractNumId w:val="16"/>
  </w:num>
  <w:num w:numId="12">
    <w:abstractNumId w:val="10"/>
  </w:num>
  <w:num w:numId="13">
    <w:abstractNumId w:val="8"/>
  </w:num>
  <w:num w:numId="14">
    <w:abstractNumId w:val="17"/>
  </w:num>
  <w:num w:numId="15">
    <w:abstractNumId w:val="18"/>
  </w:num>
  <w:num w:numId="16">
    <w:abstractNumId w:val="32"/>
  </w:num>
  <w:num w:numId="17">
    <w:abstractNumId w:val="5"/>
  </w:num>
  <w:num w:numId="18">
    <w:abstractNumId w:val="19"/>
  </w:num>
  <w:num w:numId="19">
    <w:abstractNumId w:val="11"/>
  </w:num>
  <w:num w:numId="20">
    <w:abstractNumId w:val="31"/>
  </w:num>
  <w:num w:numId="21">
    <w:abstractNumId w:val="33"/>
  </w:num>
  <w:num w:numId="22">
    <w:abstractNumId w:val="20"/>
  </w:num>
  <w:num w:numId="23">
    <w:abstractNumId w:val="29"/>
  </w:num>
  <w:num w:numId="24">
    <w:abstractNumId w:val="12"/>
  </w:num>
  <w:num w:numId="25">
    <w:abstractNumId w:val="23"/>
  </w:num>
  <w:num w:numId="26">
    <w:abstractNumId w:val="25"/>
  </w:num>
  <w:num w:numId="27">
    <w:abstractNumId w:val="22"/>
  </w:num>
  <w:num w:numId="28">
    <w:abstractNumId w:val="30"/>
  </w:num>
  <w:num w:numId="29">
    <w:abstractNumId w:val="24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movePersonalInformation/>
  <w:removeDateAndTim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24C"/>
    <w:rsid w:val="00005573"/>
    <w:rsid w:val="00005FB4"/>
    <w:rsid w:val="000474E8"/>
    <w:rsid w:val="00057C8F"/>
    <w:rsid w:val="00080F1B"/>
    <w:rsid w:val="00084219"/>
    <w:rsid w:val="000849E5"/>
    <w:rsid w:val="00084D78"/>
    <w:rsid w:val="000C334D"/>
    <w:rsid w:val="000D488C"/>
    <w:rsid w:val="00113922"/>
    <w:rsid w:val="00123B16"/>
    <w:rsid w:val="0012778F"/>
    <w:rsid w:val="001403E3"/>
    <w:rsid w:val="0015473C"/>
    <w:rsid w:val="00161E21"/>
    <w:rsid w:val="00163427"/>
    <w:rsid w:val="001638A4"/>
    <w:rsid w:val="001B4B61"/>
    <w:rsid w:val="001B5653"/>
    <w:rsid w:val="001B72FC"/>
    <w:rsid w:val="001C03D5"/>
    <w:rsid w:val="001D2768"/>
    <w:rsid w:val="001E05F1"/>
    <w:rsid w:val="001F1C16"/>
    <w:rsid w:val="001F3E71"/>
    <w:rsid w:val="00202651"/>
    <w:rsid w:val="002040A3"/>
    <w:rsid w:val="002108D4"/>
    <w:rsid w:val="00217A64"/>
    <w:rsid w:val="002364EC"/>
    <w:rsid w:val="0025213E"/>
    <w:rsid w:val="002556D7"/>
    <w:rsid w:val="00260CDB"/>
    <w:rsid w:val="002628EA"/>
    <w:rsid w:val="00264C26"/>
    <w:rsid w:val="00274EA5"/>
    <w:rsid w:val="002848D5"/>
    <w:rsid w:val="002C2808"/>
    <w:rsid w:val="002D3BC2"/>
    <w:rsid w:val="002E23DC"/>
    <w:rsid w:val="002F3CE8"/>
    <w:rsid w:val="002F51BE"/>
    <w:rsid w:val="00301A1E"/>
    <w:rsid w:val="00324E77"/>
    <w:rsid w:val="00331DE4"/>
    <w:rsid w:val="003359F5"/>
    <w:rsid w:val="003413F0"/>
    <w:rsid w:val="00345E9E"/>
    <w:rsid w:val="00371622"/>
    <w:rsid w:val="00371CC5"/>
    <w:rsid w:val="00374212"/>
    <w:rsid w:val="0038147F"/>
    <w:rsid w:val="00382ACB"/>
    <w:rsid w:val="003A175A"/>
    <w:rsid w:val="003A1BAB"/>
    <w:rsid w:val="003A59AA"/>
    <w:rsid w:val="003B6709"/>
    <w:rsid w:val="003C17F6"/>
    <w:rsid w:val="003E093E"/>
    <w:rsid w:val="003E2BAE"/>
    <w:rsid w:val="003F3A39"/>
    <w:rsid w:val="00413452"/>
    <w:rsid w:val="00424108"/>
    <w:rsid w:val="00426579"/>
    <w:rsid w:val="00431021"/>
    <w:rsid w:val="00431885"/>
    <w:rsid w:val="00443D78"/>
    <w:rsid w:val="0044669F"/>
    <w:rsid w:val="0045159F"/>
    <w:rsid w:val="004516DD"/>
    <w:rsid w:val="00455FBA"/>
    <w:rsid w:val="00472469"/>
    <w:rsid w:val="00490DEF"/>
    <w:rsid w:val="004A09E8"/>
    <w:rsid w:val="004A5D7E"/>
    <w:rsid w:val="004C4484"/>
    <w:rsid w:val="004D624C"/>
    <w:rsid w:val="004E7D83"/>
    <w:rsid w:val="004F23B3"/>
    <w:rsid w:val="005053CB"/>
    <w:rsid w:val="00536631"/>
    <w:rsid w:val="00552AB3"/>
    <w:rsid w:val="00553665"/>
    <w:rsid w:val="005675BE"/>
    <w:rsid w:val="0057507F"/>
    <w:rsid w:val="005A08BD"/>
    <w:rsid w:val="005A2790"/>
    <w:rsid w:val="005A6248"/>
    <w:rsid w:val="005A6F5C"/>
    <w:rsid w:val="005C7579"/>
    <w:rsid w:val="005D102C"/>
    <w:rsid w:val="005D39A1"/>
    <w:rsid w:val="005E3F51"/>
    <w:rsid w:val="005E6D01"/>
    <w:rsid w:val="006018F2"/>
    <w:rsid w:val="00631B90"/>
    <w:rsid w:val="00634028"/>
    <w:rsid w:val="00640D14"/>
    <w:rsid w:val="00651C48"/>
    <w:rsid w:val="00657053"/>
    <w:rsid w:val="006848FF"/>
    <w:rsid w:val="00693C93"/>
    <w:rsid w:val="00694AF4"/>
    <w:rsid w:val="006B0581"/>
    <w:rsid w:val="006B506D"/>
    <w:rsid w:val="006E6D73"/>
    <w:rsid w:val="0071719D"/>
    <w:rsid w:val="007272D1"/>
    <w:rsid w:val="00734A9D"/>
    <w:rsid w:val="00740845"/>
    <w:rsid w:val="00761467"/>
    <w:rsid w:val="00764210"/>
    <w:rsid w:val="00781E26"/>
    <w:rsid w:val="007923C1"/>
    <w:rsid w:val="007A7F5A"/>
    <w:rsid w:val="007C0056"/>
    <w:rsid w:val="007C26CD"/>
    <w:rsid w:val="007E38CD"/>
    <w:rsid w:val="007E51F6"/>
    <w:rsid w:val="007F32CD"/>
    <w:rsid w:val="008010B9"/>
    <w:rsid w:val="008218A5"/>
    <w:rsid w:val="00822E31"/>
    <w:rsid w:val="008412BF"/>
    <w:rsid w:val="008426DC"/>
    <w:rsid w:val="00873DA1"/>
    <w:rsid w:val="008910F1"/>
    <w:rsid w:val="008A2AA3"/>
    <w:rsid w:val="008A6B7C"/>
    <w:rsid w:val="008B03B8"/>
    <w:rsid w:val="008C7799"/>
    <w:rsid w:val="008D782D"/>
    <w:rsid w:val="008F6D83"/>
    <w:rsid w:val="00901642"/>
    <w:rsid w:val="00925082"/>
    <w:rsid w:val="0093478D"/>
    <w:rsid w:val="009442C7"/>
    <w:rsid w:val="00945349"/>
    <w:rsid w:val="00960327"/>
    <w:rsid w:val="009A0D3D"/>
    <w:rsid w:val="009A1844"/>
    <w:rsid w:val="009A6AEF"/>
    <w:rsid w:val="009B2F56"/>
    <w:rsid w:val="009B6A9E"/>
    <w:rsid w:val="009D20C3"/>
    <w:rsid w:val="009D4BD0"/>
    <w:rsid w:val="009F0A7C"/>
    <w:rsid w:val="00A4547E"/>
    <w:rsid w:val="00A542D0"/>
    <w:rsid w:val="00A63727"/>
    <w:rsid w:val="00A843F9"/>
    <w:rsid w:val="00A858EB"/>
    <w:rsid w:val="00A90394"/>
    <w:rsid w:val="00AB0EC8"/>
    <w:rsid w:val="00AD10C0"/>
    <w:rsid w:val="00AD19A5"/>
    <w:rsid w:val="00AD23DB"/>
    <w:rsid w:val="00AE2F9F"/>
    <w:rsid w:val="00AF12E0"/>
    <w:rsid w:val="00B05AF6"/>
    <w:rsid w:val="00B16AC6"/>
    <w:rsid w:val="00B2027C"/>
    <w:rsid w:val="00B25555"/>
    <w:rsid w:val="00B27E46"/>
    <w:rsid w:val="00B42261"/>
    <w:rsid w:val="00B62AA7"/>
    <w:rsid w:val="00B66CCC"/>
    <w:rsid w:val="00B939F4"/>
    <w:rsid w:val="00B958CC"/>
    <w:rsid w:val="00BB13D3"/>
    <w:rsid w:val="00BC6B3D"/>
    <w:rsid w:val="00BD073B"/>
    <w:rsid w:val="00BD7380"/>
    <w:rsid w:val="00BE7624"/>
    <w:rsid w:val="00BF214F"/>
    <w:rsid w:val="00BF51D1"/>
    <w:rsid w:val="00C00A69"/>
    <w:rsid w:val="00C15F21"/>
    <w:rsid w:val="00C1672E"/>
    <w:rsid w:val="00C16A2E"/>
    <w:rsid w:val="00C17277"/>
    <w:rsid w:val="00C35018"/>
    <w:rsid w:val="00C564A5"/>
    <w:rsid w:val="00C73D0B"/>
    <w:rsid w:val="00C9066E"/>
    <w:rsid w:val="00C93BCE"/>
    <w:rsid w:val="00C96566"/>
    <w:rsid w:val="00CB7A3B"/>
    <w:rsid w:val="00CC0BEE"/>
    <w:rsid w:val="00CC7AA5"/>
    <w:rsid w:val="00CF743C"/>
    <w:rsid w:val="00D26105"/>
    <w:rsid w:val="00D3011B"/>
    <w:rsid w:val="00D36174"/>
    <w:rsid w:val="00D50D7D"/>
    <w:rsid w:val="00D60C50"/>
    <w:rsid w:val="00DA7A4F"/>
    <w:rsid w:val="00DD6615"/>
    <w:rsid w:val="00DD7CDA"/>
    <w:rsid w:val="00DF1302"/>
    <w:rsid w:val="00E05FEA"/>
    <w:rsid w:val="00E06B64"/>
    <w:rsid w:val="00E15290"/>
    <w:rsid w:val="00E33011"/>
    <w:rsid w:val="00E422E3"/>
    <w:rsid w:val="00E44810"/>
    <w:rsid w:val="00E44B69"/>
    <w:rsid w:val="00E56876"/>
    <w:rsid w:val="00E6201C"/>
    <w:rsid w:val="00E62975"/>
    <w:rsid w:val="00E810D1"/>
    <w:rsid w:val="00E8384E"/>
    <w:rsid w:val="00E85EA5"/>
    <w:rsid w:val="00E92DC9"/>
    <w:rsid w:val="00E94F54"/>
    <w:rsid w:val="00EC21DA"/>
    <w:rsid w:val="00F073A8"/>
    <w:rsid w:val="00F2490E"/>
    <w:rsid w:val="00F27BD8"/>
    <w:rsid w:val="00F3407D"/>
    <w:rsid w:val="00F37E16"/>
    <w:rsid w:val="00F5274F"/>
    <w:rsid w:val="00F66B25"/>
    <w:rsid w:val="00F8344A"/>
    <w:rsid w:val="00F844E8"/>
    <w:rsid w:val="00F961D9"/>
    <w:rsid w:val="00FB2168"/>
    <w:rsid w:val="00FD1D52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A9D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9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88C"/>
    <w:pPr>
      <w:keepNext/>
      <w:widowControl/>
      <w:numPr>
        <w:numId w:val="2"/>
      </w:numPr>
      <w:suppressAutoHyphens w:val="0"/>
      <w:outlineLvl w:val="0"/>
    </w:pPr>
    <w:rPr>
      <w:rFonts w:eastAsia="Times New Roman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0D488C"/>
    <w:pPr>
      <w:keepNext/>
      <w:widowControl/>
      <w:numPr>
        <w:ilvl w:val="1"/>
        <w:numId w:val="2"/>
      </w:numPr>
      <w:suppressAutoHyphens w:val="0"/>
      <w:outlineLvl w:val="1"/>
    </w:pPr>
    <w:rPr>
      <w:rFonts w:eastAsia="Times New Roman"/>
      <w:b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D488C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0D488C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0D488C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44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3D78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3D78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D78"/>
    <w:rPr>
      <w:rFonts w:ascii="Tahoma" w:eastAsia="Andale Sans UI" w:hAnsi="Tahoma" w:cs="Tahoma"/>
      <w:kern w:val="1"/>
      <w:sz w:val="16"/>
      <w:szCs w:val="16"/>
    </w:rPr>
  </w:style>
  <w:style w:type="character" w:customStyle="1" w:styleId="Nagwek1Znak">
    <w:name w:val="Nagłówek 1 Znak"/>
    <w:link w:val="Nagwek1"/>
    <w:rsid w:val="000D488C"/>
    <w:rPr>
      <w:kern w:val="1"/>
      <w:sz w:val="24"/>
      <w:lang w:eastAsia="ar-SA"/>
    </w:rPr>
  </w:style>
  <w:style w:type="character" w:customStyle="1" w:styleId="Nagwek2Znak">
    <w:name w:val="Nagłówek 2 Znak"/>
    <w:link w:val="Nagwek2"/>
    <w:rsid w:val="000D488C"/>
    <w:rPr>
      <w:b/>
      <w:kern w:val="1"/>
      <w:sz w:val="24"/>
      <w:lang w:eastAsia="ar-SA"/>
    </w:rPr>
  </w:style>
  <w:style w:type="character" w:customStyle="1" w:styleId="Nagwek3Znak">
    <w:name w:val="Nagłówek 3 Znak"/>
    <w:link w:val="Nagwek3"/>
    <w:rsid w:val="000D488C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0D488C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0D488C"/>
    <w:rPr>
      <w:b/>
      <w:bCs/>
      <w:kern w:val="1"/>
      <w:sz w:val="22"/>
      <w:szCs w:val="22"/>
      <w:lang w:eastAsia="ar-SA"/>
    </w:rPr>
  </w:style>
  <w:style w:type="character" w:customStyle="1" w:styleId="WW8Num2z0">
    <w:name w:val="WW8Num2z0"/>
    <w:rsid w:val="000D488C"/>
    <w:rPr>
      <w:rFonts w:cs="Times New Roman"/>
    </w:rPr>
  </w:style>
  <w:style w:type="character" w:customStyle="1" w:styleId="WW8Num3z0">
    <w:name w:val="WW8Num3z0"/>
    <w:rsid w:val="000D488C"/>
    <w:rPr>
      <w:rFonts w:ascii="Times New Roman" w:hAnsi="Times New Roman" w:cs="Times New Roman"/>
    </w:rPr>
  </w:style>
  <w:style w:type="character" w:customStyle="1" w:styleId="WW8Num4z0">
    <w:name w:val="WW8Num4z0"/>
    <w:rsid w:val="000D488C"/>
    <w:rPr>
      <w:b w:val="0"/>
    </w:rPr>
  </w:style>
  <w:style w:type="character" w:customStyle="1" w:styleId="WW8Num5z0">
    <w:name w:val="WW8Num5z0"/>
    <w:rsid w:val="000D488C"/>
    <w:rPr>
      <w:rFonts w:ascii="Times New Roman" w:hAnsi="Times New Roman"/>
    </w:rPr>
  </w:style>
  <w:style w:type="character" w:customStyle="1" w:styleId="WW-Absatz-Standardschriftart">
    <w:name w:val="WW-Absatz-Standardschriftart"/>
    <w:rsid w:val="000D488C"/>
  </w:style>
  <w:style w:type="character" w:customStyle="1" w:styleId="WW-Absatz-Standardschriftart1">
    <w:name w:val="WW-Absatz-Standardschriftart1"/>
    <w:rsid w:val="000D488C"/>
  </w:style>
  <w:style w:type="character" w:customStyle="1" w:styleId="Domylnaczcionkaakapitu3">
    <w:name w:val="Domyślna czcionka akapitu3"/>
    <w:rsid w:val="000D488C"/>
  </w:style>
  <w:style w:type="character" w:customStyle="1" w:styleId="WW-Absatz-Standardschriftart11">
    <w:name w:val="WW-Absatz-Standardschriftart11"/>
    <w:rsid w:val="000D488C"/>
  </w:style>
  <w:style w:type="character" w:customStyle="1" w:styleId="WW-Absatz-Standardschriftart111">
    <w:name w:val="WW-Absatz-Standardschriftart111"/>
    <w:rsid w:val="000D488C"/>
  </w:style>
  <w:style w:type="character" w:customStyle="1" w:styleId="WW-Absatz-Standardschriftart1111">
    <w:name w:val="WW-Absatz-Standardschriftart1111"/>
    <w:rsid w:val="000D488C"/>
  </w:style>
  <w:style w:type="character" w:customStyle="1" w:styleId="WW-Absatz-Standardschriftart11111">
    <w:name w:val="WW-Absatz-Standardschriftart11111"/>
    <w:rsid w:val="000D488C"/>
  </w:style>
  <w:style w:type="character" w:customStyle="1" w:styleId="Domylnaczcionkaakapitu2">
    <w:name w:val="Domyślna czcionka akapitu2"/>
    <w:rsid w:val="000D488C"/>
  </w:style>
  <w:style w:type="character" w:customStyle="1" w:styleId="WW8Num1z0">
    <w:name w:val="WW8Num1z0"/>
    <w:rsid w:val="000D488C"/>
    <w:rPr>
      <w:rFonts w:ascii="Times New Roman" w:hAnsi="Times New Roman" w:cs="Times New Roman"/>
    </w:rPr>
  </w:style>
  <w:style w:type="character" w:customStyle="1" w:styleId="WW8Num10z0">
    <w:name w:val="WW8Num10z0"/>
    <w:rsid w:val="000D488C"/>
    <w:rPr>
      <w:rFonts w:cs="Times New Roman"/>
    </w:rPr>
  </w:style>
  <w:style w:type="character" w:customStyle="1" w:styleId="WW8Num14z0">
    <w:name w:val="WW8Num14z0"/>
    <w:rsid w:val="000D488C"/>
    <w:rPr>
      <w:rFonts w:cs="Times New Roman"/>
    </w:rPr>
  </w:style>
  <w:style w:type="character" w:customStyle="1" w:styleId="WW8Num17z0">
    <w:name w:val="WW8Num17z0"/>
    <w:rsid w:val="000D488C"/>
    <w:rPr>
      <w:rFonts w:ascii="Times New Roman" w:hAnsi="Times New Roman" w:cs="Times New Roman"/>
    </w:rPr>
  </w:style>
  <w:style w:type="character" w:customStyle="1" w:styleId="WW8Num18z0">
    <w:name w:val="WW8Num18z0"/>
    <w:rsid w:val="000D488C"/>
    <w:rPr>
      <w:rFonts w:cs="Times New Roman"/>
    </w:rPr>
  </w:style>
  <w:style w:type="character" w:customStyle="1" w:styleId="WW8Num19z0">
    <w:name w:val="WW8Num19z0"/>
    <w:rsid w:val="000D488C"/>
    <w:rPr>
      <w:b w:val="0"/>
      <w:u w:val="none"/>
    </w:rPr>
  </w:style>
  <w:style w:type="character" w:customStyle="1" w:styleId="WW8Num20z0">
    <w:name w:val="WW8Num20z0"/>
    <w:rsid w:val="000D488C"/>
    <w:rPr>
      <w:rFonts w:ascii="Tahoma" w:eastAsia="Andale Sans UI" w:hAnsi="Tahoma" w:cs="Tahoma"/>
    </w:rPr>
  </w:style>
  <w:style w:type="character" w:customStyle="1" w:styleId="WW8Num21z0">
    <w:name w:val="WW8Num21z0"/>
    <w:rsid w:val="000D488C"/>
    <w:rPr>
      <w:rFonts w:ascii="Symbol" w:hAnsi="Symbol"/>
    </w:rPr>
  </w:style>
  <w:style w:type="character" w:customStyle="1" w:styleId="WW8Num21z1">
    <w:name w:val="WW8Num21z1"/>
    <w:rsid w:val="000D488C"/>
    <w:rPr>
      <w:rFonts w:ascii="Courier New" w:hAnsi="Courier New" w:cs="Courier New"/>
    </w:rPr>
  </w:style>
  <w:style w:type="character" w:customStyle="1" w:styleId="WW8Num21z2">
    <w:name w:val="WW8Num21z2"/>
    <w:rsid w:val="000D488C"/>
    <w:rPr>
      <w:rFonts w:ascii="Wingdings" w:hAnsi="Wingdings"/>
    </w:rPr>
  </w:style>
  <w:style w:type="character" w:customStyle="1" w:styleId="WW8Num24z0">
    <w:name w:val="WW8Num24z0"/>
    <w:rsid w:val="000D488C"/>
    <w:rPr>
      <w:rFonts w:cs="Times New Roman"/>
    </w:rPr>
  </w:style>
  <w:style w:type="character" w:customStyle="1" w:styleId="WW8Num26z0">
    <w:name w:val="WW8Num26z0"/>
    <w:rsid w:val="000D488C"/>
    <w:rPr>
      <w:rFonts w:cs="Times New Roman"/>
    </w:rPr>
  </w:style>
  <w:style w:type="character" w:customStyle="1" w:styleId="WW8Num27z0">
    <w:name w:val="WW8Num27z0"/>
    <w:rsid w:val="000D488C"/>
    <w:rPr>
      <w:rFonts w:cs="Times New Roman"/>
    </w:rPr>
  </w:style>
  <w:style w:type="character" w:customStyle="1" w:styleId="WW8Num28z0">
    <w:name w:val="WW8Num28z0"/>
    <w:rsid w:val="000D488C"/>
    <w:rPr>
      <w:rFonts w:cs="Times New Roman"/>
    </w:rPr>
  </w:style>
  <w:style w:type="character" w:customStyle="1" w:styleId="WW8Num29z0">
    <w:name w:val="WW8Num29z0"/>
    <w:rsid w:val="000D488C"/>
    <w:rPr>
      <w:rFonts w:ascii="Times New Roman" w:eastAsia="Times New Roman" w:hAnsi="Times New Roman"/>
    </w:rPr>
  </w:style>
  <w:style w:type="character" w:customStyle="1" w:styleId="WW8Num29z1">
    <w:name w:val="WW8Num29z1"/>
    <w:rsid w:val="000D488C"/>
    <w:rPr>
      <w:rFonts w:ascii="Courier New" w:hAnsi="Courier New"/>
    </w:rPr>
  </w:style>
  <w:style w:type="character" w:customStyle="1" w:styleId="WW8Num29z2">
    <w:name w:val="WW8Num29z2"/>
    <w:rsid w:val="000D488C"/>
    <w:rPr>
      <w:rFonts w:ascii="Wingdings" w:hAnsi="Wingdings"/>
    </w:rPr>
  </w:style>
  <w:style w:type="character" w:customStyle="1" w:styleId="WW8Num29z3">
    <w:name w:val="WW8Num29z3"/>
    <w:rsid w:val="000D488C"/>
    <w:rPr>
      <w:rFonts w:ascii="Symbol" w:hAnsi="Symbol"/>
    </w:rPr>
  </w:style>
  <w:style w:type="character" w:customStyle="1" w:styleId="WW8Num30z0">
    <w:name w:val="WW8Num30z0"/>
    <w:rsid w:val="000D488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0D488C"/>
    <w:rPr>
      <w:rFonts w:ascii="Symbol" w:hAnsi="Symbol" w:cs="Wingdings"/>
      <w:sz w:val="30"/>
      <w:szCs w:val="30"/>
    </w:rPr>
  </w:style>
  <w:style w:type="character" w:customStyle="1" w:styleId="WW8Num31z1">
    <w:name w:val="WW8Num31z1"/>
    <w:rsid w:val="000D488C"/>
    <w:rPr>
      <w:rFonts w:ascii="Courier New" w:hAnsi="Courier New" w:cs="Courier New"/>
    </w:rPr>
  </w:style>
  <w:style w:type="character" w:customStyle="1" w:styleId="WW8Num31z2">
    <w:name w:val="WW8Num31z2"/>
    <w:rsid w:val="000D488C"/>
    <w:rPr>
      <w:rFonts w:ascii="Wingdings" w:hAnsi="Wingdings"/>
    </w:rPr>
  </w:style>
  <w:style w:type="character" w:customStyle="1" w:styleId="WW8Num31z3">
    <w:name w:val="WW8Num31z3"/>
    <w:rsid w:val="000D488C"/>
    <w:rPr>
      <w:rFonts w:ascii="Symbol" w:hAnsi="Symbol"/>
    </w:rPr>
  </w:style>
  <w:style w:type="character" w:customStyle="1" w:styleId="WW8Num35z0">
    <w:name w:val="WW8Num35z0"/>
    <w:rsid w:val="000D488C"/>
    <w:rPr>
      <w:rFonts w:cs="Times New Roman"/>
    </w:rPr>
  </w:style>
  <w:style w:type="character" w:customStyle="1" w:styleId="WW8Num37z0">
    <w:name w:val="WW8Num37z0"/>
    <w:rsid w:val="000D488C"/>
    <w:rPr>
      <w:rFonts w:ascii="Symbol" w:hAnsi="Symbol"/>
    </w:rPr>
  </w:style>
  <w:style w:type="character" w:customStyle="1" w:styleId="WW8Num37z1">
    <w:name w:val="WW8Num37z1"/>
    <w:rsid w:val="000D488C"/>
    <w:rPr>
      <w:rFonts w:ascii="Courier New" w:hAnsi="Courier New" w:cs="Courier New"/>
    </w:rPr>
  </w:style>
  <w:style w:type="character" w:customStyle="1" w:styleId="WW8Num37z2">
    <w:name w:val="WW8Num37z2"/>
    <w:rsid w:val="000D488C"/>
    <w:rPr>
      <w:rFonts w:ascii="Wingdings" w:hAnsi="Wingdings"/>
    </w:rPr>
  </w:style>
  <w:style w:type="character" w:customStyle="1" w:styleId="Domylnaczcionkaakapitu1">
    <w:name w:val="Domyślna czcionka akapitu1"/>
    <w:rsid w:val="000D488C"/>
  </w:style>
  <w:style w:type="character" w:customStyle="1" w:styleId="ZnakZnak">
    <w:name w:val="Znak Znak"/>
    <w:rsid w:val="000D488C"/>
    <w:rPr>
      <w:lang w:val="pl-PL" w:eastAsia="ar-SA" w:bidi="ar-SA"/>
    </w:rPr>
  </w:style>
  <w:style w:type="character" w:styleId="Numerstrony">
    <w:name w:val="page number"/>
    <w:basedOn w:val="Domylnaczcionkaakapitu1"/>
    <w:rsid w:val="000D488C"/>
  </w:style>
  <w:style w:type="character" w:styleId="Hipercze">
    <w:name w:val="Hyperlink"/>
    <w:rsid w:val="000D488C"/>
    <w:rPr>
      <w:color w:val="0000FF"/>
      <w:u w:val="single"/>
    </w:rPr>
  </w:style>
  <w:style w:type="character" w:customStyle="1" w:styleId="Teksttreci8ptBezpogrubienia">
    <w:name w:val="Tekst treści + 8 pt;Bez pogrubienia"/>
    <w:rsid w:val="000D488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rsid w:val="000D488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0D48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0D488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0D48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Zwykytekst1">
    <w:name w:val="Zwykły tekst1"/>
    <w:basedOn w:val="Normalny"/>
    <w:rsid w:val="000D488C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D488C"/>
    <w:pPr>
      <w:widowControl/>
      <w:suppressAutoHyphens w:val="0"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488C"/>
    <w:pPr>
      <w:widowControl/>
      <w:ind w:left="720"/>
    </w:pPr>
    <w:rPr>
      <w:rFonts w:eastAsia="Calibri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0D488C"/>
    <w:rPr>
      <w:szCs w:val="20"/>
      <w:lang w:eastAsia="ar-SA"/>
    </w:rPr>
  </w:style>
  <w:style w:type="paragraph" w:customStyle="1" w:styleId="AbsatzTableFormat">
    <w:name w:val="AbsatzTableFormat"/>
    <w:basedOn w:val="Normalny"/>
    <w:rsid w:val="000D488C"/>
    <w:pPr>
      <w:widowControl/>
      <w:suppressAutoHyphens w:val="0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0D488C"/>
    <w:pPr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Lista-kontynuacja1"/>
    <w:rsid w:val="000D488C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Tekstkomentarza1">
    <w:name w:val="Tekst komentarza1"/>
    <w:basedOn w:val="Normalny"/>
    <w:rsid w:val="000D488C"/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D488C"/>
    <w:rPr>
      <w:rFonts w:eastAsia="Andale Sans UI"/>
      <w:kern w:val="1"/>
      <w:sz w:val="24"/>
      <w:szCs w:val="24"/>
    </w:rPr>
  </w:style>
  <w:style w:type="character" w:customStyle="1" w:styleId="StopkaZnak">
    <w:name w:val="Stopka Znak"/>
    <w:link w:val="Stopka"/>
    <w:uiPriority w:val="99"/>
    <w:rsid w:val="000D488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rsid w:val="000D488C"/>
    <w:rPr>
      <w:rFonts w:ascii="Arial" w:eastAsia="Andale Sans UI" w:hAnsi="Arial" w:cs="Tahoma"/>
      <w:kern w:val="1"/>
      <w:sz w:val="28"/>
      <w:szCs w:val="28"/>
    </w:rPr>
  </w:style>
  <w:style w:type="character" w:styleId="UyteHipercze">
    <w:name w:val="FollowedHyperlink"/>
    <w:uiPriority w:val="99"/>
    <w:semiHidden/>
    <w:unhideWhenUsed/>
    <w:rsid w:val="000D48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D488C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0D488C"/>
    <w:rPr>
      <w:rFonts w:eastAsia="Andale Sans UI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l-Normalny">
    <w:name w:val="Protel - Normalny"/>
    <w:basedOn w:val="Normalny"/>
    <w:rsid w:val="00A542D0"/>
    <w:pPr>
      <w:widowControl/>
      <w:suppressAutoHyphens w:val="0"/>
      <w:spacing w:line="360" w:lineRule="auto"/>
    </w:pPr>
    <w:rPr>
      <w:rFonts w:ascii="Arial" w:eastAsia="Times New Roman" w:hAnsi="Arial"/>
      <w:kern w:val="0"/>
      <w:sz w:val="22"/>
      <w:szCs w:val="20"/>
    </w:rPr>
  </w:style>
  <w:style w:type="paragraph" w:customStyle="1" w:styleId="Tekstpodstawowy31">
    <w:name w:val="Tekst podstawowy 31"/>
    <w:basedOn w:val="Normalny"/>
    <w:rsid w:val="00631B90"/>
    <w:pPr>
      <w:widowControl/>
      <w:tabs>
        <w:tab w:val="left" w:pos="284"/>
      </w:tabs>
      <w:suppressAutoHyphens w:val="0"/>
    </w:pPr>
    <w:rPr>
      <w:rFonts w:eastAsia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9\Documents\Niestandardowe%20szablony%20pakietu%20Office\zalacznik-nr-5-do-siwz_parametry%20techniczne%20i%20funkcjon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zalacznik-nr-5-do-siwz_parametry techniczne i funkcjonalne.dot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2021-03-29T07:55:00Z</dcterms:created>
  <dcterms:modified xsi:type="dcterms:W3CDTF">2021-03-29T10:08:00Z</dcterms:modified>
</cp:coreProperties>
</file>