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53F2" w14:textId="431B7494" w:rsidR="009C4400" w:rsidRPr="009C4400" w:rsidRDefault="009C4400" w:rsidP="009C4400">
      <w:pPr>
        <w:suppressAutoHyphens w:val="0"/>
        <w:spacing w:after="160" w:line="252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Kraków, </w:t>
      </w:r>
      <w:r w:rsidR="002C5BD0">
        <w:rPr>
          <w:rFonts w:ascii="Calibri" w:eastAsia="Calibri" w:hAnsi="Calibri" w:cs="Calibri"/>
          <w:sz w:val="24"/>
          <w:szCs w:val="24"/>
          <w:lang w:eastAsia="en-US"/>
        </w:rPr>
        <w:t>17.06</w:t>
      </w:r>
      <w:r w:rsidRPr="009C4400">
        <w:rPr>
          <w:rFonts w:ascii="Calibri" w:eastAsia="Calibri" w:hAnsi="Calibri" w:cs="Calibri"/>
          <w:sz w:val="24"/>
          <w:szCs w:val="24"/>
          <w:lang w:eastAsia="en-US"/>
        </w:rPr>
        <w:t xml:space="preserve">.2024 </w:t>
      </w:r>
      <w:proofErr w:type="gramStart"/>
      <w:r w:rsidRPr="009C4400">
        <w:rPr>
          <w:rFonts w:ascii="Calibri" w:eastAsia="Calibri" w:hAnsi="Calibri" w:cs="Calibri"/>
          <w:sz w:val="24"/>
          <w:szCs w:val="24"/>
          <w:lang w:eastAsia="en-US"/>
        </w:rPr>
        <w:t>r</w:t>
      </w:r>
      <w:proofErr w:type="gramEnd"/>
      <w:r w:rsidRPr="009C440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40654A3" w14:textId="1293B4F4" w:rsidR="009C4400" w:rsidRPr="009C4400" w:rsidRDefault="009C4400" w:rsidP="009C4400">
      <w:pPr>
        <w:rPr>
          <w:rFonts w:ascii="Calibri" w:eastAsia="Calibri" w:hAnsi="Calibri" w:cs="Calibri"/>
          <w:b/>
          <w:sz w:val="24"/>
          <w:szCs w:val="24"/>
        </w:rPr>
      </w:pPr>
      <w:r w:rsidRPr="009C4400">
        <w:rPr>
          <w:rFonts w:ascii="Calibri" w:eastAsia="Calibri" w:hAnsi="Calibri" w:cs="Calibri"/>
          <w:b/>
          <w:sz w:val="24"/>
          <w:szCs w:val="24"/>
        </w:rPr>
        <w:t>DZ.271.</w:t>
      </w:r>
      <w:r w:rsidR="00275EB8">
        <w:rPr>
          <w:rFonts w:ascii="Calibri" w:eastAsia="Calibri" w:hAnsi="Calibri" w:cs="Calibri"/>
          <w:b/>
          <w:sz w:val="24"/>
          <w:szCs w:val="24"/>
        </w:rPr>
        <w:t>45.709</w:t>
      </w:r>
      <w:bookmarkStart w:id="0" w:name="_GoBack"/>
      <w:bookmarkEnd w:id="0"/>
      <w:r w:rsidRPr="009C4400">
        <w:rPr>
          <w:rFonts w:ascii="Calibri" w:eastAsia="Calibri" w:hAnsi="Calibri" w:cs="Calibri"/>
          <w:b/>
          <w:sz w:val="24"/>
          <w:szCs w:val="24"/>
        </w:rPr>
        <w:t>.2024</w:t>
      </w:r>
    </w:p>
    <w:p w14:paraId="61E9D671" w14:textId="77777777" w:rsidR="009C4400" w:rsidRPr="009C4400" w:rsidRDefault="009C4400" w:rsidP="009C4400">
      <w:pPr>
        <w:rPr>
          <w:rFonts w:ascii="Calibri" w:eastAsia="Calibri" w:hAnsi="Calibri" w:cs="Calibri"/>
          <w:sz w:val="24"/>
          <w:szCs w:val="24"/>
        </w:rPr>
      </w:pPr>
    </w:p>
    <w:p w14:paraId="62D49619" w14:textId="77777777" w:rsidR="009C4400" w:rsidRPr="009C4400" w:rsidRDefault="009C4400" w:rsidP="009C4400">
      <w:pPr>
        <w:rPr>
          <w:rFonts w:ascii="Calibri" w:eastAsia="Calibri" w:hAnsi="Calibri" w:cs="Calibri"/>
          <w:sz w:val="24"/>
          <w:szCs w:val="24"/>
        </w:rPr>
      </w:pPr>
      <w:r w:rsidRPr="009C4400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108F3040" w14:textId="77777777" w:rsidR="009C4400" w:rsidRPr="009C4400" w:rsidRDefault="009C4400" w:rsidP="009C4400">
      <w:pPr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9C4400">
        <w:rPr>
          <w:rFonts w:ascii="Calibri" w:eastAsia="Calibri" w:hAnsi="Calibri" w:cs="Calibri"/>
          <w:sz w:val="24"/>
          <w:szCs w:val="24"/>
          <w:lang w:val="en-US"/>
        </w:rPr>
        <w:t>tel</w:t>
      </w:r>
      <w:proofErr w:type="gramEnd"/>
      <w:r w:rsidRPr="009C4400">
        <w:rPr>
          <w:rFonts w:ascii="Calibri" w:eastAsia="Calibri" w:hAnsi="Calibri" w:cs="Calibri"/>
          <w:sz w:val="24"/>
          <w:szCs w:val="24"/>
          <w:lang w:val="en-US"/>
        </w:rPr>
        <w:t>. 0-12 614 34 84</w:t>
      </w:r>
    </w:p>
    <w:p w14:paraId="603AC1B1" w14:textId="77777777" w:rsidR="009C4400" w:rsidRPr="009C4400" w:rsidRDefault="009C4400" w:rsidP="009C4400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9C4400">
        <w:rPr>
          <w:rFonts w:ascii="Calibri" w:eastAsia="Calibri" w:hAnsi="Calibri" w:cs="Calibri"/>
          <w:sz w:val="24"/>
          <w:szCs w:val="24"/>
          <w:lang w:val="en-US"/>
        </w:rPr>
        <w:t>e-mail</w:t>
      </w:r>
      <w:proofErr w:type="gramEnd"/>
      <w:r w:rsidRPr="009C4400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  <w:hyperlink r:id="rId9" w:history="1">
        <w:r w:rsidRPr="009C4400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49259737" w14:textId="77777777" w:rsidR="009C4400" w:rsidRPr="009C4400" w:rsidRDefault="009C4400" w:rsidP="009C4400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14:paraId="4226F2BF" w14:textId="5D4A994E" w:rsidR="009C4400" w:rsidRPr="009C4400" w:rsidRDefault="009C4400" w:rsidP="009C4400">
      <w:pPr>
        <w:tabs>
          <w:tab w:val="right" w:pos="9072"/>
        </w:tabs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9C4400">
        <w:rPr>
          <w:rFonts w:ascii="Calibri" w:eastAsia="Calibri" w:hAnsi="Calibri" w:cs="Calibri"/>
          <w:b/>
          <w:iCs/>
          <w:sz w:val="24"/>
          <w:szCs w:val="24"/>
        </w:rPr>
        <w:t>dotyczy</w:t>
      </w:r>
      <w:proofErr w:type="gramEnd"/>
      <w:r w:rsidRPr="009C4400">
        <w:rPr>
          <w:rFonts w:ascii="Calibri" w:eastAsia="Calibri" w:hAnsi="Calibri" w:cs="Calibri"/>
          <w:b/>
          <w:iCs/>
          <w:sz w:val="24"/>
          <w:szCs w:val="24"/>
        </w:rPr>
        <w:t>: postępowania</w:t>
      </w:r>
      <w:r w:rsidRPr="009C4400">
        <w:rPr>
          <w:rFonts w:ascii="Calibri" w:eastAsia="Calibri" w:hAnsi="Calibri" w:cs="Calibri"/>
          <w:b/>
          <w:sz w:val="24"/>
          <w:szCs w:val="24"/>
        </w:rPr>
        <w:t xml:space="preserve"> DZ.271.</w:t>
      </w:r>
      <w:r w:rsidR="002C5BD0">
        <w:rPr>
          <w:rFonts w:ascii="Calibri" w:eastAsia="Calibri" w:hAnsi="Calibri" w:cs="Calibri"/>
          <w:b/>
          <w:sz w:val="24"/>
          <w:szCs w:val="24"/>
        </w:rPr>
        <w:t>45</w:t>
      </w:r>
      <w:r w:rsidRPr="009C4400">
        <w:rPr>
          <w:rFonts w:ascii="Calibri" w:eastAsia="Calibri" w:hAnsi="Calibri" w:cs="Calibri"/>
          <w:b/>
          <w:sz w:val="24"/>
          <w:szCs w:val="24"/>
        </w:rPr>
        <w:t xml:space="preserve">.2024 – </w:t>
      </w:r>
      <w:r w:rsidR="002C5BD0">
        <w:rPr>
          <w:rFonts w:ascii="Calibri" w:eastAsia="Calibri" w:hAnsi="Calibri" w:cs="Calibri"/>
          <w:b/>
          <w:sz w:val="24"/>
          <w:szCs w:val="24"/>
        </w:rPr>
        <w:t>Świadczenie usług na telefonię stacjonarną i komórkową</w:t>
      </w:r>
    </w:p>
    <w:p w14:paraId="6B3B5417" w14:textId="77777777" w:rsidR="009C4400" w:rsidRPr="009C4400" w:rsidRDefault="009C4400" w:rsidP="009C4400">
      <w:pPr>
        <w:tabs>
          <w:tab w:val="right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E15D3DD" w14:textId="77777777" w:rsidR="009C4400" w:rsidRPr="009C4400" w:rsidRDefault="009C4400" w:rsidP="009C4400">
      <w:pPr>
        <w:suppressAutoHyphens w:val="0"/>
        <w:ind w:firstLine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C4400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św. Jana Pawła II, ul. Prądnicka 80 w Krakowie, powiadamia zainteresowane strony, że w związku z ww. postępowaniem, zostały zadane następujące pytania:</w:t>
      </w:r>
    </w:p>
    <w:p w14:paraId="3C6EE28E" w14:textId="77777777" w:rsidR="00205BF0" w:rsidRDefault="00205BF0" w:rsidP="009C4400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45A1FB3" w14:textId="77777777" w:rsidR="009C4400" w:rsidRDefault="009C4400" w:rsidP="009C4400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56C839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</w:t>
      </w:r>
    </w:p>
    <w:p w14:paraId="3F00DC1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Wykonawca wnosi, aby do umowy dodać postanowienia o tzw. udostępnieniu danych osobowych personelu/przedstawicieli Stron. Oczywistym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jest bowiem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, że do takiego udostępnienia dojdzie (Komparycja stron - reprezentacja stron, § 3 umowy - koordynatorzy stron), a w wyniku tego Strony staną się niezależnymi administratorami w/w danych osobowych. Pomiędzy Stronami umowy dojdzie do wymiany danych osobowych personelu Stron, co na gruncie zasad ochrony danych osobowych określane jest ich „udostępnieniem” (pomiędzy dwoma niezależnymi administratorami).</w:t>
      </w:r>
    </w:p>
    <w:p w14:paraId="1F0967CE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Poniżej propozycja zapisów. Wykonawca wnosi o dopisanie:</w:t>
      </w:r>
    </w:p>
    <w:p w14:paraId="46E01BC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1)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W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celu wykonania Umowy, Strony wzajemnie udostępniają sobie dane swoich pracowników i współpracowników zaangażowanych w wykonywanie Umowy w celu umożliwienia utrzymywania bieżącego kontaktu przy wykonywaniu Umowy, a także - w zależności od specyfiki współpracy - umożliwienia dostępu fizycznego do nieruchomości drugiej Strony lub dostępu do systemów teleinformatycznych drugiej Strony.</w:t>
      </w:r>
    </w:p>
    <w:p w14:paraId="1E97A31A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2)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W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3A58DA3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3)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Wskutek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wzajemnego udostępnienia danych osobowych osób wskazanych w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1) oraz 2) powyżej, Strony stają się niezależnymi administratorami udostępnionych im danych. Każda ze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Stron jako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administrator udostępnionych jej danych osobowych samodzielnie decyduje o celach i środkach przetwarzania udostępnionych jej danych osobowych, w granicach obowiązującego prawa i ponosi za to odpowiedzialność.</w:t>
      </w:r>
    </w:p>
    <w:p w14:paraId="7DB730A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4)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Strony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lastRenderedPageBreak/>
        <w:t>także będą przechowywały dokumentację przekazania w sposób zapewniający jej dostępność oraz integralność przez czas trwania Umowy, a także 5 lat dłużej.</w:t>
      </w:r>
    </w:p>
    <w:p w14:paraId="77D3B43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5)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Jeśli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Koordynator Umowy Strony nie wskaże inaczej w formie pisemnej, elektronicznej lub e-mailowej, druga Strona, w wykonaniu obowiązku z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4), powinna użyć treści Informacji o danych osobowych dotyczącej pracowników i współpracowników drugiej Strony, dostępnej na stronie</w:t>
      </w:r>
    </w:p>
    <w:p w14:paraId="0FB49724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www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.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(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wersja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Wykonawcy), www.</w:t>
      </w: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ab/>
        <w:t>(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wersja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Zamawiającego).</w:t>
      </w:r>
    </w:p>
    <w:p w14:paraId="1E1703BE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73F7445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wyraża zgodę na dodanie przedstawionych zapisów.</w:t>
      </w:r>
    </w:p>
    <w:p w14:paraId="7004F5B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2</w:t>
      </w:r>
    </w:p>
    <w:p w14:paraId="0954994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Wykonawca wnosi, aby w Umowie wskazać, że treść obowiązku informacyjnego Wykonawcy dostępna jest na stronie www, bądź w załącznikach do umowy (Wykonawca dostarczy jego treść na etapie zawierania umowy).</w:t>
      </w:r>
    </w:p>
    <w:p w14:paraId="0D87DF48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308D750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 xml:space="preserve">Zamawiający wyraża zgodę na dołączenie Obowiązku informacyjnego </w:t>
      </w:r>
      <w:proofErr w:type="gramStart"/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Wykonawcy jako</w:t>
      </w:r>
      <w:proofErr w:type="gramEnd"/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 xml:space="preserve"> załącznik do umowy.</w:t>
      </w:r>
    </w:p>
    <w:p w14:paraId="3DCF0C9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3</w:t>
      </w:r>
    </w:p>
    <w:p w14:paraId="4B220904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Do załącznika nr 2 do SWZ - wzór umowy dot. pakietu 1:</w:t>
      </w:r>
    </w:p>
    <w:p w14:paraId="73C0BF5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Uwaga dot. §2 pkt.1</w:t>
      </w:r>
    </w:p>
    <w:p w14:paraId="44791AC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Czy Zamawiający potwierdzi, że jest odpowiedzialny za monitorowanie wyczerpania kwoty umowy?</w:t>
      </w:r>
    </w:p>
    <w:p w14:paraId="7504807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8C1E02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kern w:val="2"/>
          <w:sz w:val="24"/>
          <w:szCs w:val="24"/>
          <w:lang w:eastAsia="en-US"/>
          <w14:ligatures w14:val="standardContextual"/>
        </w:rPr>
        <w:t>Tak, Zamawiający potwierdza, że jest odpowiedzialny za monitorowanie wyczerpania kwoty umowy.</w:t>
      </w:r>
    </w:p>
    <w:p w14:paraId="50C005C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4</w:t>
      </w:r>
    </w:p>
    <w:p w14:paraId="71A9F76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OPZ</w:t>
      </w:r>
    </w:p>
    <w:p w14:paraId="208459D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Pakiet 2 - TELEFONIA KOMÓRKOWA, II, Pkt 2.7</w:t>
      </w:r>
    </w:p>
    <w:p w14:paraId="10788FD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Wykonawca wnosi o potwierdzenie, że w przypadku zakupu dodatkowych kart SIM/sprzętu, zwiększy się każdorazowo należne wynagrodzenie Wykonawcy. Jednocześnie Wykonawca rozumie, że Zamawiający dopuszcza wówczas zawarcie do Umowy umów o świadczenie usług w ramach zwiększonego budżetu na wzorze umowy Wykonawcy? A zamówienia będą realizowane najpóźniej do 6 miesięcy przez zakończeniem umowy.</w:t>
      </w:r>
    </w:p>
    <w:p w14:paraId="7C31E33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20E5DDB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lastRenderedPageBreak/>
        <w:t>Zamawiający potwierdza, że w przypadku zakupu dodatkowych kart SIM, zwiększy się każdorazowo należne wynagrodzenie Wykonawcy.</w:t>
      </w:r>
    </w:p>
    <w:p w14:paraId="2D7691C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dopuszcza zawarcie do Umowy głównej / ramowej dodatkowych umów o świadczenie usług w ramach zwiększonego budżetu na wzorze umowy Wykonawcy, który ma zastosowanie w zakresie niesprzecznym lub nieuregulowanym przez postanowienia OPZ lub postanowienia umowy głównej / ramowej.</w:t>
      </w:r>
    </w:p>
    <w:p w14:paraId="38C2C41A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nie wyraża zgody na ograniczenie realizacji dodatkowych aktywacji najpóźniej do 6 miesięcy przed zakończeniem umowy.</w:t>
      </w:r>
    </w:p>
    <w:p w14:paraId="22E9E04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5</w:t>
      </w:r>
    </w:p>
    <w:p w14:paraId="014CEA0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Pkt 2.8</w:t>
      </w:r>
    </w:p>
    <w:p w14:paraId="7EBB65F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Wnosimy o usunięcie/modyfikację zapisów, bowiem umowa ma charakter umowy zawieranej na czas określony. Natomiast z treści art. 3531 k.c.)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wynika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, że umowy zawarte na czas określony charakteryzuje brak możliwości wcześniejszego jego zerwania w drodze wypowiedzenia którejkolwiek ze stron. Możliwość przerywania okresu trwania zobowiązania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jest bowiem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właściwa dla umów zawieranych na czas nieokreślony i dla tego rodzaju umów przewidziana została instytucja wypowiedzenia umowy. Natomiast umowy zawarte na czas określony zostały przez ustawodawcę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skonstruowane jako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źródło zobowiązań o charakterze trwałym, które jeżeli tylko są wykonywane należycie, to powinny istnieć aż do upływu terminu, na jaki została zawarta umowa.</w:t>
      </w:r>
    </w:p>
    <w:p w14:paraId="7643708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1440A81D" w14:textId="2CC03EBB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usuwa zapis.</w:t>
      </w:r>
      <w:r w:rsidR="007B3DFA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 xml:space="preserve"> Zamawiający załącza zmodyfikowany wzór umowy.</w:t>
      </w:r>
    </w:p>
    <w:p w14:paraId="0F7E158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6</w:t>
      </w:r>
    </w:p>
    <w:p w14:paraId="730C062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Pkt 2.11</w:t>
      </w:r>
    </w:p>
    <w:p w14:paraId="2F55C00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Wykonawca wnosi o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wyjaśnienie jakiego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rodzaju zmiany Zamawiający przewiduje, czy to będzie zwiększenie abonamentu czy obniżenie abonamentu i jakie usługi mają być wliczone w nowy abonament. Wykonawca wnosi także o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wyjaśnienie na jakiej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zasadzie będzie ustalana wysokość nowego zmienionego abonamentu, a także ilu kart SIM to ma dotyczyć? Jakiekolwiek zmiany abonamentów będą powodować brak możliwości realnej wyceny. Prosimy o podanie gwarantowanych ilości abonamentów, które nie będą się zmieniały lub ewentualnie zmiany abonamentów możliwe tylko na wyższe wartości.</w:t>
      </w:r>
    </w:p>
    <w:p w14:paraId="07B53BC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Zmiana oferty, taryfy na niższą w okresie obowiązywania umowy nie będzie możliwa.</w:t>
      </w:r>
    </w:p>
    <w:p w14:paraId="4EC38D66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3F1453C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informuje potencjalnego Wykonawcę, iż wspomniany zapis informuje o zmianie usług na danej karcie z usługi „data” na „</w:t>
      </w:r>
      <w:proofErr w:type="spellStart"/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voice</w:t>
      </w:r>
      <w:proofErr w:type="spellEnd"/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” lub odwrotnie. Zmiany są incydentalne.</w:t>
      </w:r>
    </w:p>
    <w:p w14:paraId="09DFBFD6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Nie będzie to zwiększenie abonamentu czy obniżenie abonamentu oraz nie będzie to nowy abonament.</w:t>
      </w:r>
    </w:p>
    <w:p w14:paraId="67CF187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7</w:t>
      </w:r>
    </w:p>
    <w:p w14:paraId="0EEB192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Załącznik 2a - wzór umowy dot. pakietu 2, § 2 ust. 2</w:t>
      </w:r>
    </w:p>
    <w:p w14:paraId="6C319BC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lastRenderedPageBreak/>
        <w:t>Wnosimy o modyfikację zapisu, bowiem Wykonawca będzie wysyłał faktury w jednej formie - papierowej lub elektronicznej. Nie gwarantujemy wysyłki faktur w obu formach jednocześnie.</w:t>
      </w:r>
    </w:p>
    <w:p w14:paraId="4632FA1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2CB20114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dopuszcza dostarczenie faktur wraz ze specyfikacją usług w formie papierowej, jako dostarczanej przez Wykonawcę. Jednocześnie wymaga dostępu do portalu Wykonawcy, gdzie będzie możliwość pobrania samodzielnie faktury i specyfikacji usług zgodnie z wymogami OPZ.</w:t>
      </w:r>
    </w:p>
    <w:p w14:paraId="43E02E3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8</w:t>
      </w:r>
    </w:p>
    <w:p w14:paraId="0A5AA91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§ 2 ust. 3 umowy</w:t>
      </w:r>
    </w:p>
    <w:p w14:paraId="5314888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Czy Zamawiający wyraża zgodę, aby regulowanie należności następowało na konto bankowe Wykonawcy w terminie 30 dni od daty wystawienia przez Wykonawcę faktury VAT, przy czym Wykonawca zobowiązuje się do dostarczenia faktury w ciągu 7 dni od daty jej wystawienia? Tylko data wystawienia faktury VAT jest datą pewną dla Wykonawcy. Wyznaczenie terminu płatności od dnia wystawienia faktury VAT pozwala na uniknięcie negatywnych konsekwencji podatkowych.</w:t>
      </w:r>
    </w:p>
    <w:p w14:paraId="55C77CD6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Jako operator świadczący usługi telekomunikacyjne nie mamy bezpośredniego wpływu na czas dostarczenia dokumentów w formie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papierowej.</w:t>
      </w:r>
      <w:proofErr w:type="gramEnd"/>
    </w:p>
    <w:p w14:paraId="610D01F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B126ED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  <w:t>Nie, Zamawiający nie wyraża zgody na zmianę tego zapisu. Wszystkie nasze umowy mają taki zapis i nie możemy robić wyjątków.</w:t>
      </w:r>
    </w:p>
    <w:p w14:paraId="1D3270A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9</w:t>
      </w:r>
    </w:p>
    <w:p w14:paraId="331905B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§ 2 ust. 4 umowy</w:t>
      </w:r>
    </w:p>
    <w:p w14:paraId="61FC52A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Zgodnie z ugruntowanym orzecznictwem Sądu Najwyższego, m.in. wyrok Sądu Najwyższego z dnia 12.07.1996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r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. (sygn. akt II CRN 79/96) „w rozliczeniach bezgotówkowych za chwilę otrzymania zapłaty przez wierzyciela uważać trzeba chwilę uznania jego rachunku bankowego”. W związku z powyższym, czy Zamawiający dokona modyfikacji zapisu, w taki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sposób aby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był zgodny z aktualnym orzecznictwem w tym zakresie, czyli uzna dniem zapłaty dzień uznania środków na rachunku bankowym Wykonawcy?</w:t>
      </w:r>
    </w:p>
    <w:p w14:paraId="27FAE9F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5FED9B44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  <w:t>Nie, Zamawiający nie wyraża zgody na zmianę tego zapisu.</w:t>
      </w:r>
    </w:p>
    <w:p w14:paraId="396A5BF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10</w:t>
      </w:r>
    </w:p>
    <w:p w14:paraId="4055F708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Czy Zamawiający potwierdza, że w przypadku wyboru oferty Wykonawcy prowadzącego działalność w formie spółki akcyjnej, część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komparycyjna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Umowy będzie obejmować wszelkie dane wymagane przez art. 374 § 1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Ksh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?</w:t>
      </w:r>
    </w:p>
    <w:p w14:paraId="3CF2B68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65099CE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  <w:t xml:space="preserve">Tak, Zamawiający potwierdza. Zamawiający wyjaśnia, że komparycja umów obejmować będzie wszystkie dane wymagane prawem, wskazane przez Wykonawcę (w tym w przypadku wyboru oferty </w:t>
      </w:r>
      <w:r w:rsidRPr="002C5BD0"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  <w:lastRenderedPageBreak/>
        <w:t xml:space="preserve">Wykonawcy prowadzącego działalność gospodarczą w formie spółki akcyjnej, komparycja Umów poświęcona Wykonawcy, będzie obejmować dane wymagane art. 374 §1 </w:t>
      </w:r>
      <w:proofErr w:type="spellStart"/>
      <w:r w:rsidRPr="002C5BD0"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  <w:t>k.s.h</w:t>
      </w:r>
      <w:proofErr w:type="spellEnd"/>
      <w:r w:rsidRPr="002C5BD0">
        <w:rPr>
          <w:rFonts w:eastAsia="Calibri"/>
          <w:b/>
          <w:i/>
          <w:iCs/>
          <w:kern w:val="2"/>
          <w:sz w:val="24"/>
          <w:szCs w:val="24"/>
          <w:lang w:eastAsia="en-US"/>
          <w14:ligatures w14:val="standardContextual"/>
        </w:rPr>
        <w:t>.).</w:t>
      </w:r>
    </w:p>
    <w:p w14:paraId="1D2941F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11</w:t>
      </w:r>
    </w:p>
    <w:p w14:paraId="52D54BB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Wykonawca zwraca się o modyfikację treści postanowień § 6 ust.10 umowy zad.1 o treści: „Maksymalna wysokość kar umownych, którą mogą dochodzić strony, wynosi 40% wartości maksymalnego wynagrodzenia brutto, określonego w § 4 ust. 1 niniejszej Umowy” na zapis 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zgodnie z którym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„ Maksymalna wysokość kar umownych, którą mogą dochodzić strony, wynosi 30% wartości maksymalnego wynagrodzenia brutto, określonego w § 4 ust. 1 niniejszej Umowy” oraz dla zad.2 § 4 ust.8 umowy o treści „Maksymalna wysokość kar umownych, którą mogą dochodzić strony, wynosi 40% wartości maksymalnego wynagrodzenia brutto (</w:t>
      </w:r>
      <w:proofErr w:type="gram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,,,</w:t>
      </w:r>
      <w:proofErr w:type="gram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) „ na zapis „Maksymalna wysokość kar umownych, którą mogą dochodzić strony, wynosi 30% wartości maksymalnego wynagrodzenia brutto (,,,).</w:t>
      </w:r>
    </w:p>
    <w:p w14:paraId="5BC5BBC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 ocenie Wykonawcy wskazanie wysokości kar umownych daje możliwość oceny ryzyka związanego z realizacją umowy. Podkreślenia wymaga, że kary umowne powinny służyć zabezpieczeniu terminowego i należytego wykonania prac, a nie być nadmiernym i nieuzasadnionym obciążeniem dla wykonawcy. Z tego względu Wykonawca proponuje ograniczenie całkowitej wysokości kar umownych do wysokości 30 % wartości Umowy brutto.</w:t>
      </w:r>
    </w:p>
    <w:p w14:paraId="4BC10859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76A165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Nie, Zamawiający nie wyraża zgody na zmianę tego zapisu. Jest to standardowy limit kar umownych stosowany w umowach przez Zamawiającego.</w:t>
      </w:r>
    </w:p>
    <w:p w14:paraId="4BE924C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12</w:t>
      </w:r>
    </w:p>
    <w:p w14:paraId="4A34160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§ 4 ust. 7 umowy</w:t>
      </w:r>
    </w:p>
    <w:p w14:paraId="4B3E8F98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usunięcie zapisu, bowiem w opisanym przypadku Zamawiający składa reklamację do Wykonawcy, a Wykonawca jest zobowiązany rozpatrzyć reklamację w ustawowym terminie. W przypadku zasadnej reklamacji i konieczności skorygowania opłat zostanie wystawiona faktura korygująca.</w:t>
      </w:r>
    </w:p>
    <w:p w14:paraId="3A178DC4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34A65FF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Nie, Zamawiający nie wyraża zgody na zmianę tego zapisu.</w:t>
      </w:r>
    </w:p>
    <w:p w14:paraId="6DBD20D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13</w:t>
      </w:r>
    </w:p>
    <w:p w14:paraId="0BA186D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Załącznik nr 4. Wartość Oferty - Pakiet 2.</w:t>
      </w:r>
    </w:p>
    <w:p w14:paraId="4EBF8CF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Wykonawcy w wierszu 3 mają podać koszt minuty połączenia międzynarodowego do krajów Unii Europejskiej.</w:t>
      </w:r>
    </w:p>
    <w:p w14:paraId="258F16C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7D68A0B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potwierdza, iż chodzi o koszt minuty połączenia międzynarodowego do krajów Unii Europejskiej.</w:t>
      </w:r>
    </w:p>
    <w:p w14:paraId="31EB3619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14</w:t>
      </w:r>
    </w:p>
    <w:p w14:paraId="278722D8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lastRenderedPageBreak/>
        <w:t>Załącznik nr 4. Wartość Oferty - Pakiet 2.</w:t>
      </w:r>
    </w:p>
    <w:p w14:paraId="06507012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Wykonawcy w wierszu 4 mają podać koszt minuty połączenia w roamingu w krajach Unii Europejskiej.</w:t>
      </w:r>
    </w:p>
    <w:p w14:paraId="56E80D79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1F59B7D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potwierdza, iż chodzi o koszt minuty połączenia w roamingu w krajach Unii Europejskiej.</w:t>
      </w:r>
    </w:p>
    <w:p w14:paraId="4FEFA27A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15</w:t>
      </w:r>
    </w:p>
    <w:p w14:paraId="3739129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Załącznik nr 3. do OPZ Pakiet 2, pkt III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3.6.</w:t>
      </w:r>
    </w:p>
    <w:p w14:paraId="2389FBE6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Zamawiający wymaga dodatkowego płatnego pakietu wielkości 200 minut na połączenia międzynarodowe z Polski do UE uruchamianego na żądanie w trakcie trwania umowy. Wnosimy o umożliwienie wprowadzenia opłaty za taki pakiet dodatkowy w formularzu ofertowym oraz podanie przybliżonej ilości takich pakietów w skali umowy.</w:t>
      </w:r>
    </w:p>
    <w:p w14:paraId="7F917B5F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0B36DD08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 xml:space="preserve">Tak, Zamawiający potwierdza. </w:t>
      </w:r>
    </w:p>
    <w:p w14:paraId="52CA369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Zamawiający modyfikuje formularz ofertowy.</w:t>
      </w:r>
    </w:p>
    <w:p w14:paraId="329C87D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3A14D05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Przed zmianami: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1"/>
        <w:gridCol w:w="3559"/>
        <w:gridCol w:w="1066"/>
        <w:gridCol w:w="1244"/>
        <w:gridCol w:w="1602"/>
        <w:gridCol w:w="2313"/>
      </w:tblGrid>
      <w:tr w:rsidR="002C5BD0" w:rsidRPr="002C5BD0" w14:paraId="7E1C552A" w14:textId="77777777" w:rsidTr="007A284C">
        <w:trPr>
          <w:trHeight w:val="867"/>
        </w:trPr>
        <w:tc>
          <w:tcPr>
            <w:tcW w:w="321" w:type="pct"/>
            <w:tcBorders>
              <w:top w:val="single" w:sz="4" w:space="0" w:color="auto"/>
              <w:left w:val="single" w:sz="10" w:space="0" w:color="000000"/>
              <w:bottom w:val="single" w:sz="30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B88CBF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6" w:space="0" w:color="000000"/>
              <w:bottom w:val="single" w:sz="30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5A062F2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30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A4AE1C0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Ilość za 1 miesiąc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30" w:space="0" w:color="000000"/>
              <w:right w:val="single" w:sz="30" w:space="0" w:color="000000"/>
            </w:tcBorders>
            <w:shd w:val="clear" w:color="auto" w:fill="A6A6A6"/>
            <w:vAlign w:val="center"/>
          </w:tcPr>
          <w:p w14:paraId="65C357A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Ilość za 24 miesiące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30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1206271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11156DA7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Wartość zamówienia netto (ilość za 24 miesiące x cena jednostkowa netto)</w:t>
            </w:r>
          </w:p>
        </w:tc>
      </w:tr>
      <w:tr w:rsidR="002C5BD0" w:rsidRPr="002C5BD0" w14:paraId="2278EA59" w14:textId="77777777" w:rsidTr="007A284C">
        <w:trPr>
          <w:trHeight w:val="376"/>
        </w:trPr>
        <w:tc>
          <w:tcPr>
            <w:tcW w:w="321" w:type="pct"/>
            <w:tcBorders>
              <w:top w:val="single" w:sz="30" w:space="0" w:color="000000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1FFC20A0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pct"/>
            <w:tcBorders>
              <w:top w:val="single" w:sz="30" w:space="0" w:color="000000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267C510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("abonament") miesięczna za nielimitowane połączenia głosowe oraz 30 GB internetu</w:t>
            </w:r>
          </w:p>
        </w:tc>
        <w:tc>
          <w:tcPr>
            <w:tcW w:w="510" w:type="pct"/>
            <w:tcBorders>
              <w:top w:val="single" w:sz="30" w:space="0" w:color="000000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0A3E18A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595" w:type="pct"/>
            <w:tcBorders>
              <w:top w:val="single" w:sz="30" w:space="0" w:color="000000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0B4533C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8 232</w:t>
            </w:r>
          </w:p>
        </w:tc>
        <w:tc>
          <w:tcPr>
            <w:tcW w:w="766" w:type="pct"/>
            <w:tcBorders>
              <w:top w:val="single" w:sz="30" w:space="0" w:color="000000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78DF78EF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30" w:space="0" w:color="000000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302F5266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26614FCF" w14:textId="77777777" w:rsidTr="007A284C">
        <w:trPr>
          <w:trHeight w:val="379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13C3234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402C8D6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miesięczna za dostęp do Internetu - pakiet min. 30 GB danych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08391D2F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12213E1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20588E3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0053B55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07E5ADB7" w14:textId="77777777" w:rsidTr="007A284C">
        <w:trPr>
          <w:trHeight w:val="376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7E3F735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6337DEB6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minuta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połączenia międzynarodowego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7167E8B8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3A57DDA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57DFC8A7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3F219F36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79EAA317" w14:textId="77777777" w:rsidTr="007A284C">
        <w:trPr>
          <w:trHeight w:val="379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114609D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46F3639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minuta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połączenia w roamingu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023FF7A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6B0BFE0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461C6BBE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4B5E40D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382962E3" w14:textId="77777777" w:rsidTr="007A284C">
        <w:trPr>
          <w:trHeight w:val="376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397F9687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6EBE858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miesięczna za sieć firmową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1E1610C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4F8F19C8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8 232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3FDCE5E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186D6787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4D588A22" w14:textId="77777777" w:rsidTr="007A284C">
        <w:trPr>
          <w:trHeight w:val="376"/>
        </w:trPr>
        <w:tc>
          <w:tcPr>
            <w:tcW w:w="321" w:type="pct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  <w:tl2br w:val="single" w:sz="4" w:space="0" w:color="auto"/>
            </w:tcBorders>
            <w:shd w:val="clear" w:color="auto" w:fill="DBE5F1"/>
          </w:tcPr>
          <w:p w14:paraId="26C364D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30FFBBA2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5DCE0C8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44C41068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30B62C7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57D3A98A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BE5F1"/>
          </w:tcPr>
          <w:p w14:paraId="6E1BFFB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32D7DC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433FDA0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039CB72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cena (netto):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2E2B473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cena (brutto):</w:t>
            </w:r>
          </w:p>
        </w:tc>
      </w:tr>
      <w:tr w:rsidR="002C5BD0" w:rsidRPr="002C5BD0" w14:paraId="0304C381" w14:textId="77777777" w:rsidTr="007A284C">
        <w:trPr>
          <w:trHeight w:val="2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B8232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  <w:tc>
          <w:tcPr>
            <w:tcW w:w="2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2A539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D64E7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8D911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8CCE7A7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</w:p>
    <w:p w14:paraId="17DFEFE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Po zmianach: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1"/>
        <w:gridCol w:w="3559"/>
        <w:gridCol w:w="1066"/>
        <w:gridCol w:w="1244"/>
        <w:gridCol w:w="1602"/>
        <w:gridCol w:w="2313"/>
      </w:tblGrid>
      <w:tr w:rsidR="002C5BD0" w:rsidRPr="002C5BD0" w14:paraId="0BBDB51F" w14:textId="77777777" w:rsidTr="007A284C">
        <w:trPr>
          <w:trHeight w:val="867"/>
        </w:trPr>
        <w:tc>
          <w:tcPr>
            <w:tcW w:w="321" w:type="pct"/>
            <w:tcBorders>
              <w:top w:val="single" w:sz="4" w:space="0" w:color="auto"/>
              <w:left w:val="single" w:sz="10" w:space="0" w:color="000000"/>
              <w:bottom w:val="single" w:sz="30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504240E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6" w:space="0" w:color="000000"/>
              <w:bottom w:val="single" w:sz="30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0AE7CF1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30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A01041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Ilość za 1 miesiąc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000000"/>
              <w:bottom w:val="single" w:sz="30" w:space="0" w:color="000000"/>
              <w:right w:val="single" w:sz="30" w:space="0" w:color="000000"/>
            </w:tcBorders>
            <w:shd w:val="clear" w:color="auto" w:fill="A6A6A6"/>
            <w:vAlign w:val="center"/>
          </w:tcPr>
          <w:p w14:paraId="1407CD6A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Ilość za 24 miesiące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30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0A601F2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24988F4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color w:val="FFFFFF"/>
                <w:sz w:val="18"/>
                <w:szCs w:val="18"/>
                <w:lang w:eastAsia="pl-PL"/>
              </w:rPr>
              <w:t>Wartość zamówienia netto (ilość za 24 miesiące x cena jednostkowa netto)</w:t>
            </w:r>
          </w:p>
        </w:tc>
      </w:tr>
      <w:tr w:rsidR="002C5BD0" w:rsidRPr="002C5BD0" w14:paraId="0733CC6A" w14:textId="77777777" w:rsidTr="007A284C">
        <w:trPr>
          <w:trHeight w:val="376"/>
        </w:trPr>
        <w:tc>
          <w:tcPr>
            <w:tcW w:w="321" w:type="pct"/>
            <w:tcBorders>
              <w:top w:val="single" w:sz="30" w:space="0" w:color="000000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07DA125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pct"/>
            <w:tcBorders>
              <w:top w:val="single" w:sz="30" w:space="0" w:color="000000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53FDA622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("abonament") miesięczna za nielimitowane połączenia głosowe oraz 30 GB internetu</w:t>
            </w:r>
          </w:p>
        </w:tc>
        <w:tc>
          <w:tcPr>
            <w:tcW w:w="510" w:type="pct"/>
            <w:tcBorders>
              <w:top w:val="single" w:sz="30" w:space="0" w:color="000000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44DB5818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595" w:type="pct"/>
            <w:tcBorders>
              <w:top w:val="single" w:sz="30" w:space="0" w:color="000000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2DCF6038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8 232</w:t>
            </w:r>
          </w:p>
        </w:tc>
        <w:tc>
          <w:tcPr>
            <w:tcW w:w="766" w:type="pct"/>
            <w:tcBorders>
              <w:top w:val="single" w:sz="30" w:space="0" w:color="000000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07AB137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30" w:space="0" w:color="000000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4916B53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6515C1A4" w14:textId="77777777" w:rsidTr="007A284C">
        <w:trPr>
          <w:trHeight w:val="379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6935BD85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4DB48E4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miesięczna za dostęp do Internetu - pakiet min. 30 GB danych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22C40AE6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55E2D4BF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7A08904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35930AE5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19B0CAC1" w14:textId="77777777" w:rsidTr="007A284C">
        <w:trPr>
          <w:trHeight w:val="376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0EB2913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737A90C5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minuta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połączenia międzynarodowego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4010DDF0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621F0A2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5BD4EBA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1260768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1FBEC747" w14:textId="77777777" w:rsidTr="007A284C">
        <w:trPr>
          <w:trHeight w:val="379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2E5F0530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0E56C95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minuta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połączenia w roamingu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3276222F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790A4547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1A10BDB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0F49DD6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78E8AA21" w14:textId="77777777" w:rsidTr="007A284C">
        <w:trPr>
          <w:trHeight w:val="376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74EFBDF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2C5892E4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miesięczna za sieć firmową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5D07F198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14CC39F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8 232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79D8D28E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0E128E45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1DFC838B" w14:textId="77777777" w:rsidTr="007A284C">
        <w:trPr>
          <w:trHeight w:val="376"/>
        </w:trPr>
        <w:tc>
          <w:tcPr>
            <w:tcW w:w="321" w:type="pct"/>
            <w:tcBorders>
              <w:top w:val="single" w:sz="6" w:space="0" w:color="BFBFBF"/>
              <w:left w:val="single" w:sz="10" w:space="0" w:color="000000"/>
              <w:bottom w:val="single" w:sz="6" w:space="0" w:color="BFBFBF"/>
              <w:right w:val="single" w:sz="6" w:space="0" w:color="000000"/>
            </w:tcBorders>
            <w:vAlign w:val="center"/>
          </w:tcPr>
          <w:p w14:paraId="10D3B59E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2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4" w:space="0" w:color="auto"/>
            </w:tcBorders>
            <w:vAlign w:val="center"/>
          </w:tcPr>
          <w:p w14:paraId="24EB2B2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C5BD0">
              <w:rPr>
                <w:color w:val="000000"/>
                <w:sz w:val="18"/>
                <w:szCs w:val="18"/>
                <w:lang w:eastAsia="pl-PL"/>
              </w:rPr>
              <w:t>stała</w:t>
            </w:r>
            <w:proofErr w:type="gramEnd"/>
            <w:r w:rsidRPr="002C5BD0">
              <w:rPr>
                <w:color w:val="000000"/>
                <w:sz w:val="18"/>
                <w:szCs w:val="18"/>
                <w:lang w:eastAsia="pl-PL"/>
              </w:rPr>
              <w:t xml:space="preserve"> opłata miesięczna za pakiet 200 minut międzynarodowych z Polski do UE</w:t>
            </w:r>
          </w:p>
        </w:tc>
        <w:tc>
          <w:tcPr>
            <w:tcW w:w="510" w:type="pct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000000"/>
            </w:tcBorders>
            <w:vAlign w:val="center"/>
          </w:tcPr>
          <w:p w14:paraId="6CE3D002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95" w:type="pct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30" w:space="0" w:color="000000"/>
            </w:tcBorders>
            <w:vAlign w:val="center"/>
          </w:tcPr>
          <w:p w14:paraId="7AAFD030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2C5BD0">
              <w:rPr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766" w:type="pct"/>
            <w:tcBorders>
              <w:top w:val="single" w:sz="6" w:space="0" w:color="BFBFBF"/>
              <w:left w:val="single" w:sz="30" w:space="0" w:color="000000"/>
              <w:bottom w:val="single" w:sz="6" w:space="0" w:color="BFBFBF"/>
              <w:right w:val="single" w:sz="4" w:space="0" w:color="000000"/>
            </w:tcBorders>
          </w:tcPr>
          <w:p w14:paraId="45D2BE3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24" w:space="0" w:color="auto"/>
            </w:tcBorders>
          </w:tcPr>
          <w:p w14:paraId="40D74846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2C5BD0" w:rsidRPr="002C5BD0" w14:paraId="52BAF9E5" w14:textId="77777777" w:rsidTr="007A284C">
        <w:trPr>
          <w:trHeight w:val="376"/>
        </w:trPr>
        <w:tc>
          <w:tcPr>
            <w:tcW w:w="321" w:type="pct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  <w:tl2br w:val="single" w:sz="4" w:space="0" w:color="auto"/>
            </w:tcBorders>
            <w:shd w:val="clear" w:color="auto" w:fill="DBE5F1"/>
          </w:tcPr>
          <w:p w14:paraId="7B4F245D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2632FED2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0D667BA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2FA2ACCE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0ECC2D56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  <w:p w14:paraId="49F3EF3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BE5F1"/>
          </w:tcPr>
          <w:p w14:paraId="2E2C186C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6CB1B71B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78CA78C5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0A88286A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cena (netto):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24830DF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C5BD0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cena (brutto):</w:t>
            </w:r>
          </w:p>
        </w:tc>
      </w:tr>
      <w:tr w:rsidR="002C5BD0" w:rsidRPr="002C5BD0" w14:paraId="459114CD" w14:textId="77777777" w:rsidTr="007A284C">
        <w:trPr>
          <w:trHeight w:val="2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119F2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  <w:tc>
          <w:tcPr>
            <w:tcW w:w="2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12A621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7C2479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8FD953" w14:textId="77777777" w:rsidR="002C5BD0" w:rsidRPr="002C5BD0" w:rsidRDefault="002C5BD0" w:rsidP="002C5BD0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9D7D988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</w:p>
    <w:p w14:paraId="18C1272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16</w:t>
      </w:r>
    </w:p>
    <w:p w14:paraId="4508AAF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Załącznik nr 3. do OPZ Pakiet 2, pkt III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3.7.</w:t>
      </w:r>
    </w:p>
    <w:p w14:paraId="789463E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w ramach podstawowej opłaty abonamentowej Zamawiający wymaga nielimitowanych połączeń wykonywanych w roamingu w krajach UE (w ramach 1 strefy).</w:t>
      </w:r>
    </w:p>
    <w:p w14:paraId="6FC8A2E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7F1D5A3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potwierdza.</w:t>
      </w:r>
    </w:p>
    <w:p w14:paraId="2419FC8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17</w:t>
      </w:r>
    </w:p>
    <w:p w14:paraId="13F93164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Załącznik nr 3. do OPZ Pakiet 2, pkt III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3.2.</w:t>
      </w:r>
    </w:p>
    <w:p w14:paraId="59E89036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Zamawiający wymaga w ramach opłaty abonamentowej nielimitowanych połączeń do wszystkich operatorów komórkowych i stacjonarnych w kraju, nielimitowanych SMS/MMS do wszystkich operatorów komórkowych w kraju, pakiet 30 GB na transmisję danych w kraju oraz nielimitowanych połączeń w roamingu w UE.</w:t>
      </w:r>
    </w:p>
    <w:p w14:paraId="49F13B0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671C24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potwierdza.</w:t>
      </w:r>
    </w:p>
    <w:p w14:paraId="1537C02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18</w:t>
      </w:r>
    </w:p>
    <w:p w14:paraId="16D2F97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Załącznik nr 3. do OPZ Pakiet 2, pkt IV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4.3.</w:t>
      </w:r>
    </w:p>
    <w:p w14:paraId="36B8787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lastRenderedPageBreak/>
        <w:t xml:space="preserve">Wnosimy o potwierdzenie, iż po wykorzystaniu pakietu 30 GB na terenie RP Zamawiający dopuszcza ograniczenie prędkości do 64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Kb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/s.</w:t>
      </w:r>
    </w:p>
    <w:p w14:paraId="5DF3005E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4E61EF63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potwierdza.</w:t>
      </w:r>
    </w:p>
    <w:p w14:paraId="1E298F9E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19</w:t>
      </w:r>
    </w:p>
    <w:p w14:paraId="3B777465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Załącznik nr 3. do OPZ Pakiet 2, pkt IV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4.4.</w:t>
      </w:r>
    </w:p>
    <w:p w14:paraId="70B911EB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po wykorzystaniu pakietu 10 GB na terenie UE ze względu na otrzymywanie danych od partnerów roamingowych z opóźnieniem, Zamawiający dopuszcza możliwość naliczania za każdy 1 MB ponad pakiet zgodnie z cennikiem roamingowym. Wykonawcy.</w:t>
      </w:r>
    </w:p>
    <w:p w14:paraId="06F14C4D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7208D70C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potwierdza.</w:t>
      </w:r>
    </w:p>
    <w:p w14:paraId="582EE696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Pytanie 20</w:t>
      </w:r>
    </w:p>
    <w:p w14:paraId="1A50F2D1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Załącznik nr 3. do OPZ Pakiet 2, pkt IV </w:t>
      </w:r>
      <w:proofErr w:type="spellStart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ppkt</w:t>
      </w:r>
      <w:proofErr w:type="spellEnd"/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 4.5.</w:t>
      </w:r>
    </w:p>
    <w:p w14:paraId="2E800C1A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kern w:val="2"/>
          <w:sz w:val="24"/>
          <w:szCs w:val="24"/>
          <w:lang w:eastAsia="en-US"/>
          <w14:ligatures w14:val="standardContextual"/>
        </w:rPr>
        <w:t>Wnosimy o potwierdzenie, iż Zamawiający poprzez zwiększenie limitu miesięcznego ma na myśli możliwość zakupu pakietów dodatkowych na transmisję danych zarówno w RP jak i w UE zgodnie z cennikiem Wykonawcy.</w:t>
      </w:r>
    </w:p>
    <w:p w14:paraId="015D0290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color w:val="FF0000"/>
          <w:kern w:val="2"/>
          <w:sz w:val="24"/>
          <w:szCs w:val="24"/>
          <w:lang w:eastAsia="en-US"/>
          <w14:ligatures w14:val="standardContextual"/>
        </w:rPr>
        <w:t>Odpowiedź</w:t>
      </w:r>
    </w:p>
    <w:p w14:paraId="6837FBDE" w14:textId="77777777" w:rsidR="002C5BD0" w:rsidRPr="002C5BD0" w:rsidRDefault="002C5BD0" w:rsidP="002C5BD0">
      <w:pPr>
        <w:suppressAutoHyphens w:val="0"/>
        <w:spacing w:after="160" w:line="259" w:lineRule="auto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2C5BD0">
        <w:rPr>
          <w:rFonts w:eastAsia="Calibr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Tak, Zamawiający potwierdza.</w:t>
      </w:r>
    </w:p>
    <w:p w14:paraId="5DCD65C6" w14:textId="77777777" w:rsidR="00B72DD3" w:rsidRPr="00B72DD3" w:rsidRDefault="00B72DD3" w:rsidP="009C440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B72DD3" w:rsidRPr="00B72DD3" w:rsidSect="00205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7EDF" w14:textId="77777777" w:rsidR="00F26962" w:rsidRDefault="00F26962" w:rsidP="00205BF0">
      <w:r>
        <w:separator/>
      </w:r>
    </w:p>
  </w:endnote>
  <w:endnote w:type="continuationSeparator" w:id="0">
    <w:p w14:paraId="3B8A4B6A" w14:textId="77777777" w:rsidR="00F26962" w:rsidRDefault="00F2696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B661" w14:textId="77777777" w:rsidR="00F26962" w:rsidRDefault="00F26962" w:rsidP="00205BF0">
      <w:r>
        <w:separator/>
      </w:r>
    </w:p>
  </w:footnote>
  <w:footnote w:type="continuationSeparator" w:id="0">
    <w:p w14:paraId="74348250" w14:textId="77777777" w:rsidR="00F26962" w:rsidRDefault="00F2696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77"/>
    <w:multiLevelType w:val="hybridMultilevel"/>
    <w:tmpl w:val="F7E8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08D"/>
    <w:multiLevelType w:val="hybridMultilevel"/>
    <w:tmpl w:val="E572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70AC0"/>
    <w:multiLevelType w:val="hybridMultilevel"/>
    <w:tmpl w:val="47CCB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E6D5D"/>
    <w:multiLevelType w:val="hybridMultilevel"/>
    <w:tmpl w:val="234E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1CF2"/>
    <w:multiLevelType w:val="hybridMultilevel"/>
    <w:tmpl w:val="5014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06DD4"/>
    <w:rsid w:val="00022C42"/>
    <w:rsid w:val="000323A5"/>
    <w:rsid w:val="00077509"/>
    <w:rsid w:val="000B4F84"/>
    <w:rsid w:val="000E2C85"/>
    <w:rsid w:val="001006B6"/>
    <w:rsid w:val="001008F9"/>
    <w:rsid w:val="00155E82"/>
    <w:rsid w:val="00164723"/>
    <w:rsid w:val="001C5230"/>
    <w:rsid w:val="00205BF0"/>
    <w:rsid w:val="00275EB8"/>
    <w:rsid w:val="00297AED"/>
    <w:rsid w:val="002C0A79"/>
    <w:rsid w:val="002C5BD0"/>
    <w:rsid w:val="003275F8"/>
    <w:rsid w:val="004727BC"/>
    <w:rsid w:val="004C1673"/>
    <w:rsid w:val="00506359"/>
    <w:rsid w:val="005471CB"/>
    <w:rsid w:val="00566527"/>
    <w:rsid w:val="0057057E"/>
    <w:rsid w:val="00576EAC"/>
    <w:rsid w:val="005C2E25"/>
    <w:rsid w:val="005D0D70"/>
    <w:rsid w:val="00604E67"/>
    <w:rsid w:val="006258DE"/>
    <w:rsid w:val="00663CDD"/>
    <w:rsid w:val="0073519A"/>
    <w:rsid w:val="007B3DFA"/>
    <w:rsid w:val="007E4040"/>
    <w:rsid w:val="007E78A9"/>
    <w:rsid w:val="007F3B1D"/>
    <w:rsid w:val="008561AB"/>
    <w:rsid w:val="0088043F"/>
    <w:rsid w:val="008A75E0"/>
    <w:rsid w:val="00945F71"/>
    <w:rsid w:val="009C4400"/>
    <w:rsid w:val="00A40DBC"/>
    <w:rsid w:val="00A71F00"/>
    <w:rsid w:val="00B72DD3"/>
    <w:rsid w:val="00CC5CA9"/>
    <w:rsid w:val="00CF38A0"/>
    <w:rsid w:val="00D43309"/>
    <w:rsid w:val="00D60AC9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7438-8D15-458B-A02E-73C9564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</TotalTime>
  <Pages>8</Pages>
  <Words>2052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Nina Zamojska</cp:lastModifiedBy>
  <cp:revision>3</cp:revision>
  <cp:lastPrinted>2024-06-19T08:32:00Z</cp:lastPrinted>
  <dcterms:created xsi:type="dcterms:W3CDTF">2024-06-18T07:59:00Z</dcterms:created>
  <dcterms:modified xsi:type="dcterms:W3CDTF">2024-06-19T08:34:00Z</dcterms:modified>
</cp:coreProperties>
</file>