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0CFC0CA0" w14:textId="77777777" w:rsidR="00FD7E60" w:rsidRPr="00FD7E60" w:rsidRDefault="00FD7E60" w:rsidP="00FD7E60">
      <w:pPr>
        <w:spacing w:line="240" w:lineRule="auto"/>
        <w:jc w:val="center"/>
        <w:rPr>
          <w:b/>
          <w:caps/>
          <w:sz w:val="28"/>
          <w:szCs w:val="28"/>
        </w:rPr>
      </w:pPr>
      <w:r w:rsidRPr="00FD7E60">
        <w:rPr>
          <w:b/>
          <w:caps/>
          <w:sz w:val="28"/>
          <w:szCs w:val="28"/>
        </w:rPr>
        <w:t xml:space="preserve">zamówienie na USŁUGI SPOŁECZNE I INNE SZCZEGÓLNE USŁUGI </w:t>
      </w:r>
    </w:p>
    <w:p w14:paraId="3C7D1763" w14:textId="77777777" w:rsidR="00FD7E60" w:rsidRPr="00B64234" w:rsidRDefault="00FD7E60" w:rsidP="00BA6F08">
      <w:pPr>
        <w:spacing w:before="480" w:after="480"/>
        <w:rPr>
          <w:b/>
          <w:caps/>
          <w:sz w:val="20"/>
          <w:szCs w:val="20"/>
        </w:rPr>
      </w:pPr>
    </w:p>
    <w:p w14:paraId="1299E4AC" w14:textId="18767A63" w:rsidR="00FD7E60" w:rsidRPr="00FD7E60" w:rsidRDefault="00FD7E60" w:rsidP="00BA6F08">
      <w:pPr>
        <w:spacing w:before="480"/>
      </w:pPr>
      <w:r w:rsidRPr="00FD7E60">
        <w:t xml:space="preserve">Postępowanie o udzielenie zamówienia na usługi społeczne i inne szczególne usługi </w:t>
      </w:r>
      <w:r w:rsidR="00BA6F08">
        <w:t>p</w:t>
      </w:r>
      <w:r w:rsidRPr="00FD7E60">
        <w:t>rowadzone w trybie podstawowym -</w:t>
      </w:r>
      <w:r w:rsidR="00F44324">
        <w:t xml:space="preserve"> </w:t>
      </w:r>
      <w:r w:rsidRPr="00FD7E60">
        <w:t xml:space="preserve">wariant </w:t>
      </w:r>
      <w:r>
        <w:t>I</w:t>
      </w:r>
      <w:r w:rsidRPr="00FD7E60">
        <w:t xml:space="preserve"> (</w:t>
      </w:r>
      <w:r w:rsidR="00310F01">
        <w:t>bez</w:t>
      </w:r>
      <w:r w:rsidRPr="00FD7E60">
        <w:t xml:space="preserve"> </w:t>
      </w:r>
      <w:r>
        <w:t xml:space="preserve">możliwości </w:t>
      </w:r>
      <w:r w:rsidRPr="00FD7E60">
        <w:t>negocjacji) o wartości zamówienia mniejszej niż równowartość kwoty 750 000 euro, nie mniejszej jednak niż równowartość kwoty 130 000 złotych - postępowanie prowadzone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7B660981" w14:textId="0A37276B" w:rsidR="00310F01" w:rsidRPr="000D645E" w:rsidRDefault="00310F01" w:rsidP="00310F01">
      <w:pPr>
        <w:pStyle w:val="Tytu"/>
        <w:spacing w:before="600" w:after="720"/>
        <w:jc w:val="left"/>
        <w:rPr>
          <w:rFonts w:ascii="Arial" w:hAnsi="Arial" w:cs="Arial"/>
          <w:sz w:val="20"/>
          <w:szCs w:val="22"/>
        </w:rPr>
      </w:pPr>
      <w:bookmarkStart w:id="0" w:name="_Toc70271577"/>
      <w:r w:rsidRPr="000D645E">
        <w:rPr>
          <w:rFonts w:ascii="Arial" w:eastAsia="Calibri" w:hAnsi="Arial" w:cs="Arial"/>
          <w:sz w:val="28"/>
          <w:lang w:eastAsia="en-US"/>
        </w:rPr>
        <w:t>Świadczenie usług opiekuńczych dla świadczeniobiorców MOPS w</w:t>
      </w:r>
      <w:r w:rsidR="006A3FD2">
        <w:rPr>
          <w:rFonts w:ascii="Arial" w:eastAsia="Calibri" w:hAnsi="Arial" w:cs="Arial"/>
          <w:sz w:val="28"/>
          <w:lang w:eastAsia="en-US"/>
        </w:rPr>
        <w:t> </w:t>
      </w:r>
      <w:r w:rsidRPr="000D645E">
        <w:rPr>
          <w:rFonts w:ascii="Arial" w:eastAsia="Calibri" w:hAnsi="Arial" w:cs="Arial"/>
          <w:sz w:val="28"/>
          <w:lang w:eastAsia="en-US"/>
        </w:rPr>
        <w:t>Kwidzynie w miejscu ich zamieszkania</w:t>
      </w:r>
      <w:r w:rsidRPr="000D645E">
        <w:rPr>
          <w:rFonts w:ascii="Arial" w:hAnsi="Arial" w:cs="Arial"/>
          <w:sz w:val="20"/>
          <w:szCs w:val="22"/>
        </w:rPr>
        <w:t xml:space="preserve"> </w:t>
      </w:r>
    </w:p>
    <w:p w14:paraId="0DBFDB18" w14:textId="486BC5D2" w:rsidR="0067097C" w:rsidRDefault="0067097C" w:rsidP="00FD7E60">
      <w:pPr>
        <w:pStyle w:val="Tytu"/>
        <w:spacing w:before="960" w:after="720"/>
        <w:jc w:val="left"/>
        <w:rPr>
          <w:rFonts w:ascii="Arial" w:hAnsi="Arial" w:cs="Arial"/>
          <w:b w:val="0"/>
          <w:sz w:val="22"/>
          <w:szCs w:val="22"/>
        </w:rPr>
      </w:pPr>
      <w:r>
        <w:rPr>
          <w:rFonts w:ascii="Arial" w:hAnsi="Arial" w:cs="Arial"/>
          <w:b w:val="0"/>
          <w:sz w:val="22"/>
          <w:szCs w:val="22"/>
        </w:rPr>
        <w:t xml:space="preserve">Nr sprawy: </w:t>
      </w:r>
      <w:bookmarkEnd w:id="0"/>
      <w:r w:rsidR="00952596" w:rsidRPr="00952596">
        <w:rPr>
          <w:rFonts w:ascii="Arial" w:eastAsia="Calibri" w:hAnsi="Arial" w:cs="Arial"/>
          <w:b w:val="0"/>
          <w:bCs w:val="0"/>
          <w:sz w:val="22"/>
          <w:lang w:eastAsia="en-US"/>
        </w:rPr>
        <w:t>MOPS.ZP.2611.29.2024</w:t>
      </w:r>
    </w:p>
    <w:p w14:paraId="1444DD85" w14:textId="32FA9B67" w:rsidR="0067097C" w:rsidRDefault="0067097C" w:rsidP="0067097C">
      <w:pPr>
        <w:spacing w:before="1440"/>
        <w:jc w:val="center"/>
      </w:pPr>
      <w:r>
        <w:t xml:space="preserve">Kwidzyn, </w:t>
      </w:r>
      <w:r w:rsidR="00310F01">
        <w:t>listopad</w:t>
      </w:r>
      <w:r w:rsidR="002B5C57">
        <w:t xml:space="preserve"> </w:t>
      </w:r>
      <w:r>
        <w:t>2024 r.</w:t>
      </w:r>
      <w:r>
        <w:br w:type="page"/>
      </w:r>
    </w:p>
    <w:p w14:paraId="30F2FAD4" w14:textId="77777777" w:rsidR="0067097C" w:rsidRDefault="0067097C" w:rsidP="004A3C5D">
      <w:pPr>
        <w:pStyle w:val="rozdzia"/>
      </w:pPr>
      <w:bookmarkStart w:id="1" w:name="_Toc70271578"/>
      <w:r>
        <w:lastRenderedPageBreak/>
        <w:t>I</w:t>
      </w:r>
      <w:r>
        <w:tab/>
        <w:t>Informacje o Zamawiającym</w:t>
      </w:r>
      <w:bookmarkEnd w:id="1"/>
      <w:r>
        <w:t xml:space="preserve"> </w:t>
      </w:r>
    </w:p>
    <w:p w14:paraId="2A3CF595" w14:textId="77C13BA7" w:rsidR="003919B9" w:rsidRPr="00F13913" w:rsidRDefault="003919B9" w:rsidP="004A3C5D">
      <w:pPr>
        <w:pStyle w:val="Ustp"/>
        <w:spacing w:line="276" w:lineRule="auto"/>
      </w:pPr>
      <w:bookmarkStart w:id="2" w:name="_Toc70271579"/>
      <w:r w:rsidRPr="00F13913">
        <w:t>Miejski Ośrodek Pomocy Społecznej z siedzibą w Kwidzynie przy ul. Grudziądzka 6, 82-500 Kwidzyn</w:t>
      </w:r>
    </w:p>
    <w:p w14:paraId="7FA62440" w14:textId="77777777" w:rsidR="003919B9" w:rsidRPr="00F13913" w:rsidRDefault="003919B9" w:rsidP="004A3C5D">
      <w:pPr>
        <w:pStyle w:val="Ustp"/>
        <w:spacing w:line="276" w:lineRule="auto"/>
      </w:pPr>
      <w:r w:rsidRPr="00F13913">
        <w:t>Dane kontaktowe:</w:t>
      </w:r>
    </w:p>
    <w:p w14:paraId="23C9A443" w14:textId="3C987EB0" w:rsidR="003919B9" w:rsidRPr="00F13913" w:rsidRDefault="003919B9" w:rsidP="001B1FB0">
      <w:pPr>
        <w:pStyle w:val="Punkt"/>
        <w:numPr>
          <w:ilvl w:val="0"/>
          <w:numId w:val="48"/>
        </w:numPr>
        <w:spacing w:line="276" w:lineRule="auto"/>
        <w:jc w:val="left"/>
        <w:rPr>
          <w:rFonts w:ascii="Arial" w:hAnsi="Arial"/>
        </w:rPr>
      </w:pPr>
      <w:r w:rsidRPr="00F13913">
        <w:rPr>
          <w:rFonts w:ascii="Arial" w:hAnsi="Arial"/>
        </w:rPr>
        <w:t>numer telefonu +48 55 646 16 26</w:t>
      </w:r>
    </w:p>
    <w:p w14:paraId="09AF5F4E" w14:textId="29B53AA7" w:rsidR="003919B9" w:rsidRPr="00F13913" w:rsidRDefault="003919B9" w:rsidP="001B1FB0">
      <w:pPr>
        <w:pStyle w:val="Punkt"/>
        <w:numPr>
          <w:ilvl w:val="0"/>
          <w:numId w:val="48"/>
        </w:numPr>
        <w:spacing w:line="276" w:lineRule="auto"/>
        <w:jc w:val="left"/>
        <w:rPr>
          <w:rFonts w:ascii="Arial" w:hAnsi="Arial"/>
        </w:rPr>
      </w:pPr>
      <w:r w:rsidRPr="00F13913">
        <w:rPr>
          <w:rFonts w:ascii="Arial" w:hAnsi="Arial"/>
        </w:rPr>
        <w:t>godziny pracy: od poniedziałku do piątku w godzinach od 7</w:t>
      </w:r>
      <w:r w:rsidRPr="00F13913">
        <w:rPr>
          <w:rFonts w:ascii="Arial" w:hAnsi="Arial"/>
          <w:vertAlign w:val="superscript"/>
        </w:rPr>
        <w:t>00</w:t>
      </w:r>
      <w:r w:rsidRPr="00F13913">
        <w:rPr>
          <w:rFonts w:ascii="Arial" w:hAnsi="Arial"/>
        </w:rPr>
        <w:t xml:space="preserve"> do 15</w:t>
      </w:r>
      <w:r w:rsidRPr="00F13913">
        <w:rPr>
          <w:rFonts w:ascii="Arial" w:hAnsi="Arial"/>
          <w:vertAlign w:val="superscript"/>
        </w:rPr>
        <w:t>00</w:t>
      </w:r>
    </w:p>
    <w:p w14:paraId="4584D649" w14:textId="54FCAFED" w:rsidR="000D645E" w:rsidRPr="00F13913" w:rsidRDefault="003919B9" w:rsidP="001B1FB0">
      <w:pPr>
        <w:pStyle w:val="Punkt"/>
        <w:numPr>
          <w:ilvl w:val="0"/>
          <w:numId w:val="48"/>
        </w:numPr>
        <w:spacing w:line="276" w:lineRule="auto"/>
        <w:jc w:val="left"/>
        <w:rPr>
          <w:rFonts w:ascii="Arial" w:hAnsi="Arial"/>
        </w:rPr>
      </w:pPr>
      <w:r w:rsidRPr="00F13913">
        <w:rPr>
          <w:rFonts w:ascii="Arial" w:hAnsi="Arial"/>
        </w:rPr>
        <w:t xml:space="preserve">adres poczty elektronicznej: </w:t>
      </w:r>
      <w:hyperlink r:id="rId9" w:history="1">
        <w:r w:rsidR="000D645E" w:rsidRPr="00F13913">
          <w:rPr>
            <w:rStyle w:val="Hipercze"/>
            <w:rFonts w:ascii="Arial" w:hAnsi="Arial"/>
          </w:rPr>
          <w:t>sekretariat@mopskwidzyn.pl</w:t>
        </w:r>
      </w:hyperlink>
    </w:p>
    <w:p w14:paraId="09548B4B" w14:textId="764FD21F" w:rsidR="003919B9" w:rsidRPr="00F13913" w:rsidRDefault="003919B9" w:rsidP="001B1FB0">
      <w:pPr>
        <w:pStyle w:val="Punkt"/>
        <w:numPr>
          <w:ilvl w:val="0"/>
          <w:numId w:val="48"/>
        </w:numPr>
        <w:spacing w:line="276" w:lineRule="auto"/>
        <w:jc w:val="left"/>
        <w:rPr>
          <w:rFonts w:ascii="Arial" w:hAnsi="Arial"/>
        </w:rPr>
      </w:pPr>
      <w:r w:rsidRPr="00F13913">
        <w:rPr>
          <w:rFonts w:ascii="Arial" w:hAnsi="Arial"/>
        </w:rPr>
        <w:t xml:space="preserve">adres strony internetowej Zamawiającego: </w:t>
      </w:r>
      <w:hyperlink r:id="rId10" w:history="1">
        <w:r w:rsidR="000D645E" w:rsidRPr="00F13913">
          <w:rPr>
            <w:rStyle w:val="Hipercze"/>
            <w:rFonts w:ascii="Arial" w:hAnsi="Arial"/>
          </w:rPr>
          <w:t>www.mopskwidzyn.pl</w:t>
        </w:r>
      </w:hyperlink>
    </w:p>
    <w:p w14:paraId="0B70812F" w14:textId="77777777" w:rsidR="003919B9" w:rsidRPr="00F13913" w:rsidRDefault="003919B9" w:rsidP="004A3C5D">
      <w:pPr>
        <w:pStyle w:val="Ustp"/>
        <w:spacing w:line="276" w:lineRule="auto"/>
      </w:pPr>
      <w:r w:rsidRPr="00F13913">
        <w:t xml:space="preserve">Adres strony internetowej, na której jest prowadzone postępowanie i na której będą dostępne wszelkie dokumenty związane z prowadzoną procedurą: </w:t>
      </w:r>
      <w:hyperlink r:id="rId11" w:history="1">
        <w:r w:rsidRPr="00F13913">
          <w:rPr>
            <w:rStyle w:val="Hipercze"/>
          </w:rPr>
          <w:t>https://platformazakupowa.pl/pn/um_kwidzyn</w:t>
        </w:r>
      </w:hyperlink>
    </w:p>
    <w:p w14:paraId="0F2DE91B" w14:textId="77777777" w:rsidR="0067097C" w:rsidRDefault="0067097C" w:rsidP="004A3C5D">
      <w:pPr>
        <w:pStyle w:val="rozdzia"/>
      </w:pPr>
      <w:r w:rsidRPr="00F13913">
        <w:t>II</w:t>
      </w:r>
      <w:r w:rsidRPr="00F13913">
        <w:tab/>
        <w:t>Tryb udzielenia zamówienia</w:t>
      </w:r>
      <w:bookmarkEnd w:id="2"/>
    </w:p>
    <w:p w14:paraId="6F547298" w14:textId="5E35503F" w:rsidR="0067097C" w:rsidRDefault="0067097C" w:rsidP="004A3C5D">
      <w:pPr>
        <w:pStyle w:val="Ustp"/>
        <w:numPr>
          <w:ilvl w:val="0"/>
          <w:numId w:val="3"/>
        </w:numPr>
        <w:spacing w:line="276" w:lineRule="auto"/>
        <w:ind w:left="425" w:hanging="425"/>
      </w:pPr>
      <w:r>
        <w:t xml:space="preserve">Postępowanie prowadzone jest w trybie podstawowym na podstawie art. 275 pkt </w:t>
      </w:r>
      <w:r w:rsidR="00310F01">
        <w:t>1</w:t>
      </w:r>
      <w:r>
        <w:t xml:space="preserve"> ustawy z</w:t>
      </w:r>
      <w:r w:rsidR="00D97BB2">
        <w:t> </w:t>
      </w:r>
      <w:r>
        <w:t xml:space="preserve">dnia 11 września 2019 r. - Prawo zamówień publicznych, zwanej dalej </w:t>
      </w:r>
      <w:proofErr w:type="spellStart"/>
      <w:r>
        <w:t>Pzp</w:t>
      </w:r>
      <w:proofErr w:type="spellEnd"/>
      <w:r>
        <w:t>.</w:t>
      </w:r>
    </w:p>
    <w:p w14:paraId="15BD1D7E" w14:textId="01D3C9F5" w:rsidR="0067097C" w:rsidRDefault="0067097C" w:rsidP="004A3C5D">
      <w:pPr>
        <w:pStyle w:val="Ustp"/>
        <w:numPr>
          <w:ilvl w:val="0"/>
          <w:numId w:val="3"/>
        </w:numPr>
        <w:spacing w:line="276" w:lineRule="auto"/>
        <w:ind w:left="425" w:hanging="425"/>
      </w:pPr>
      <w:r>
        <w:t>Zamawiający przewiduje w</w:t>
      </w:r>
      <w:r w:rsidR="00310F01">
        <w:t>ybór najkorzystniejszej oferty bez</w:t>
      </w:r>
      <w:r>
        <w:t xml:space="preserve"> możliwości przeprowadzenia negocjacji.</w:t>
      </w:r>
    </w:p>
    <w:p w14:paraId="13213063" w14:textId="77777777" w:rsidR="0067097C" w:rsidRDefault="0067097C" w:rsidP="004A3C5D">
      <w:pPr>
        <w:pStyle w:val="Ustp"/>
        <w:numPr>
          <w:ilvl w:val="0"/>
          <w:numId w:val="3"/>
        </w:numPr>
        <w:spacing w:line="276" w:lineRule="auto"/>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4A3C5D">
      <w:pPr>
        <w:pStyle w:val="rozdzia"/>
      </w:pPr>
      <w:bookmarkStart w:id="3" w:name="_Toc70271580"/>
      <w:r>
        <w:t>III</w:t>
      </w:r>
      <w:r>
        <w:tab/>
        <w:t>Opis przedmiotu zamówienia</w:t>
      </w:r>
      <w:bookmarkEnd w:id="3"/>
    </w:p>
    <w:p w14:paraId="7CB785C2" w14:textId="77777777" w:rsidR="00310F01" w:rsidRPr="00310F01" w:rsidRDefault="00310F01" w:rsidP="001B1FB0">
      <w:pPr>
        <w:numPr>
          <w:ilvl w:val="0"/>
          <w:numId w:val="33"/>
        </w:numPr>
        <w:spacing w:before="60" w:line="276" w:lineRule="auto"/>
        <w:ind w:left="426" w:hanging="426"/>
      </w:pPr>
      <w:bookmarkStart w:id="4" w:name="_Toc70271582"/>
      <w:r w:rsidRPr="00310F01">
        <w:t xml:space="preserve">Przedmiotem zamówienia </w:t>
      </w:r>
      <w:r w:rsidRPr="00310F01">
        <w:rPr>
          <w:bCs/>
        </w:rPr>
        <w:t>jest</w:t>
      </w:r>
      <w:r w:rsidRPr="00310F01">
        <w:rPr>
          <w:b/>
        </w:rPr>
        <w:t xml:space="preserve"> „Świadczenie usług opiekuńczych dla świadczeniobiorców MOPS w Kwidzynie w ich miejscu zamieszkania”.</w:t>
      </w:r>
    </w:p>
    <w:p w14:paraId="27935272" w14:textId="77777777" w:rsidR="00310F01" w:rsidRPr="00310F01" w:rsidRDefault="00310F01" w:rsidP="001B1FB0">
      <w:pPr>
        <w:numPr>
          <w:ilvl w:val="0"/>
          <w:numId w:val="33"/>
        </w:numPr>
        <w:spacing w:before="60" w:line="276" w:lineRule="auto"/>
        <w:ind w:left="426" w:hanging="426"/>
      </w:pPr>
      <w:r w:rsidRPr="00310F01">
        <w:t>Usługi opiekuńcze świadczone będą w miejscu zamieszkania osób objętych wsparciem MOPS w Kwidzynie, zwanych dalej „świadczeniobiorcami”.</w:t>
      </w:r>
    </w:p>
    <w:p w14:paraId="77F7794B" w14:textId="77777777" w:rsidR="00777D92" w:rsidRPr="00EF535E" w:rsidRDefault="00310F01" w:rsidP="001B1FB0">
      <w:pPr>
        <w:numPr>
          <w:ilvl w:val="0"/>
          <w:numId w:val="33"/>
        </w:numPr>
        <w:spacing w:before="60" w:line="276" w:lineRule="auto"/>
        <w:ind w:left="426" w:hanging="426"/>
      </w:pPr>
      <w:r w:rsidRPr="00EF535E">
        <w:rPr>
          <w:color w:val="000000"/>
        </w:rPr>
        <w:t>Usługi opiekuńcze mogą być świadczone zarówno w dni robocze jak i w dni ustawowo wolne od pracy.</w:t>
      </w:r>
    </w:p>
    <w:p w14:paraId="02F49A85" w14:textId="6BF5196C" w:rsidR="00777D92" w:rsidRPr="00EF535E" w:rsidRDefault="00777D92" w:rsidP="001B1FB0">
      <w:pPr>
        <w:numPr>
          <w:ilvl w:val="0"/>
          <w:numId w:val="33"/>
        </w:numPr>
        <w:spacing w:before="60" w:line="276" w:lineRule="auto"/>
        <w:ind w:left="426" w:hanging="426"/>
      </w:pPr>
      <w:r w:rsidRPr="00EF535E">
        <w:rPr>
          <w:szCs w:val="23"/>
        </w:rPr>
        <w:t xml:space="preserve">Zamawiający przyjmuje, że jedna godzina usługi jest to jedna godzina zegarowa (tzn. 60 minut). </w:t>
      </w:r>
      <w:r w:rsidRPr="00EF535E">
        <w:rPr>
          <w:bCs/>
          <w:szCs w:val="23"/>
        </w:rPr>
        <w:t>Czas jednej godziny wykonywania specjalistycznych usług opiekuńczych nie obejmuje czasu dojścia lub dojazdu do Świadczeniobiorcy, ani powrotu po wykonanej usłudze.</w:t>
      </w:r>
    </w:p>
    <w:p w14:paraId="7A222E38" w14:textId="0D0709A3" w:rsidR="003919B9" w:rsidRPr="00EF535E" w:rsidRDefault="003919B9" w:rsidP="001B1FB0">
      <w:pPr>
        <w:numPr>
          <w:ilvl w:val="0"/>
          <w:numId w:val="33"/>
        </w:numPr>
        <w:spacing w:before="60" w:line="276" w:lineRule="auto"/>
        <w:ind w:left="425" w:hanging="425"/>
        <w:rPr>
          <w:color w:val="000000"/>
        </w:rPr>
      </w:pPr>
      <w:r w:rsidRPr="00EF535E">
        <w:rPr>
          <w:color w:val="000000"/>
        </w:rPr>
        <w:t>Kody zamówienia według Wspólnego Słownika Zamówień (CPV):</w:t>
      </w:r>
    </w:p>
    <w:p w14:paraId="240375B9" w14:textId="77777777" w:rsidR="003919B9" w:rsidRPr="003919B9" w:rsidRDefault="003919B9" w:rsidP="004A3C5D">
      <w:pPr>
        <w:pStyle w:val="Akapitzlist"/>
        <w:spacing w:line="276" w:lineRule="auto"/>
        <w:rPr>
          <w:rFonts w:ascii="Arial" w:hAnsi="Arial" w:cs="Arial"/>
        </w:rPr>
      </w:pPr>
      <w:r w:rsidRPr="003919B9">
        <w:rPr>
          <w:rFonts w:ascii="Arial" w:hAnsi="Arial" w:cs="Arial"/>
        </w:rPr>
        <w:t>85000000-9 – usługi w zakresie zdrowia i opieki społecznej,</w:t>
      </w:r>
    </w:p>
    <w:p w14:paraId="33C80F07" w14:textId="5D974D59" w:rsidR="003919B9" w:rsidRPr="003919B9" w:rsidRDefault="003919B9" w:rsidP="004A3C5D">
      <w:pPr>
        <w:pStyle w:val="Akapitzlist"/>
        <w:spacing w:line="276" w:lineRule="auto"/>
        <w:rPr>
          <w:rFonts w:ascii="Arial" w:hAnsi="Arial" w:cs="Arial"/>
        </w:rPr>
      </w:pPr>
      <w:r w:rsidRPr="003919B9">
        <w:rPr>
          <w:rFonts w:ascii="Arial" w:hAnsi="Arial" w:cs="Arial"/>
        </w:rPr>
        <w:t>85311100-3 – usługi opieki społecznej dla osób starszych,</w:t>
      </w:r>
    </w:p>
    <w:p w14:paraId="1CF54AB3" w14:textId="4274EA56" w:rsidR="003919B9" w:rsidRPr="003919B9" w:rsidRDefault="003919B9" w:rsidP="004A3C5D">
      <w:pPr>
        <w:pStyle w:val="Akapitzlist"/>
        <w:spacing w:line="276" w:lineRule="auto"/>
        <w:rPr>
          <w:rFonts w:ascii="Arial" w:hAnsi="Arial" w:cs="Arial"/>
        </w:rPr>
      </w:pPr>
      <w:r w:rsidRPr="003919B9">
        <w:rPr>
          <w:rFonts w:ascii="Arial" w:hAnsi="Arial" w:cs="Arial"/>
        </w:rPr>
        <w:t>85311200-4 – usługi opieki społecznej dla osób niepełnosprawnych,</w:t>
      </w:r>
    </w:p>
    <w:p w14:paraId="093F6FA0" w14:textId="3C3097BB" w:rsidR="003919B9" w:rsidRPr="003919B9" w:rsidRDefault="003919B9" w:rsidP="004A3C5D">
      <w:pPr>
        <w:pStyle w:val="Akapitzlist"/>
        <w:spacing w:line="276" w:lineRule="auto"/>
        <w:rPr>
          <w:rFonts w:ascii="Arial" w:hAnsi="Arial" w:cs="Arial"/>
        </w:rPr>
      </w:pPr>
      <w:r w:rsidRPr="003919B9">
        <w:rPr>
          <w:rFonts w:ascii="Arial" w:hAnsi="Arial" w:cs="Arial"/>
        </w:rPr>
        <w:t>85312100-0 – usługi opieki dziennej.</w:t>
      </w:r>
    </w:p>
    <w:p w14:paraId="6AB70382" w14:textId="76726C4C" w:rsidR="00310F01" w:rsidRPr="004E40AE" w:rsidRDefault="00310F01" w:rsidP="001B1FB0">
      <w:pPr>
        <w:numPr>
          <w:ilvl w:val="0"/>
          <w:numId w:val="33"/>
        </w:numPr>
        <w:spacing w:before="60" w:line="276" w:lineRule="auto"/>
        <w:ind w:left="426" w:hanging="426"/>
        <w:jc w:val="both"/>
      </w:pPr>
      <w:r w:rsidRPr="004E40AE">
        <w:t xml:space="preserve">Szacunkowa średnia miesięczna liczba świadczeniobiorców wynosi </w:t>
      </w:r>
      <w:r w:rsidRPr="004E40AE">
        <w:rPr>
          <w:b/>
          <w:bCs/>
        </w:rPr>
        <w:t>60 osób</w:t>
      </w:r>
      <w:r w:rsidRPr="004E40AE">
        <w:t xml:space="preserve">. </w:t>
      </w:r>
    </w:p>
    <w:p w14:paraId="0A0E7942" w14:textId="77777777" w:rsidR="00310F01" w:rsidRPr="004E40AE" w:rsidRDefault="00310F01" w:rsidP="001B1FB0">
      <w:pPr>
        <w:numPr>
          <w:ilvl w:val="0"/>
          <w:numId w:val="33"/>
        </w:numPr>
        <w:spacing w:before="60" w:line="276" w:lineRule="auto"/>
        <w:ind w:left="426" w:hanging="426"/>
        <w:jc w:val="both"/>
        <w:rPr>
          <w:color w:val="000000"/>
        </w:rPr>
      </w:pPr>
      <w:r w:rsidRPr="004E40AE">
        <w:rPr>
          <w:color w:val="000000"/>
        </w:rPr>
        <w:t xml:space="preserve">Szacunkowa roczna liczba godzin - </w:t>
      </w:r>
      <w:r w:rsidRPr="004E40AE">
        <w:rPr>
          <w:b/>
          <w:color w:val="000000"/>
        </w:rPr>
        <w:t xml:space="preserve">27 000. </w:t>
      </w:r>
    </w:p>
    <w:p w14:paraId="684E8316" w14:textId="55CEF7B4" w:rsidR="00310F01" w:rsidRPr="004E40AE" w:rsidRDefault="00310F01" w:rsidP="001B1FB0">
      <w:pPr>
        <w:numPr>
          <w:ilvl w:val="0"/>
          <w:numId w:val="33"/>
        </w:numPr>
        <w:spacing w:before="60" w:line="276" w:lineRule="auto"/>
        <w:ind w:left="426" w:hanging="426"/>
        <w:jc w:val="both"/>
        <w:rPr>
          <w:color w:val="000000"/>
        </w:rPr>
      </w:pPr>
      <w:r w:rsidRPr="004E40AE">
        <w:rPr>
          <w:color w:val="000000"/>
        </w:rPr>
        <w:t xml:space="preserve">Szacunkowa liczba pracowników świadczących usługi opiekuńcze w 2024 roku </w:t>
      </w:r>
      <w:r w:rsidR="004E40AE" w:rsidRPr="004E40AE">
        <w:rPr>
          <w:color w:val="000000"/>
        </w:rPr>
        <w:t>–</w:t>
      </w:r>
      <w:r w:rsidRPr="004E40AE">
        <w:rPr>
          <w:color w:val="000000"/>
        </w:rPr>
        <w:t xml:space="preserve"> </w:t>
      </w:r>
      <w:r w:rsidR="004E40AE" w:rsidRPr="004E40AE">
        <w:rPr>
          <w:color w:val="000000"/>
        </w:rPr>
        <w:t>40.</w:t>
      </w:r>
    </w:p>
    <w:p w14:paraId="2707BFFB" w14:textId="77777777" w:rsidR="00310F01" w:rsidRPr="00310F01" w:rsidRDefault="00310F01" w:rsidP="001B1FB0">
      <w:pPr>
        <w:numPr>
          <w:ilvl w:val="0"/>
          <w:numId w:val="33"/>
        </w:numPr>
        <w:spacing w:before="60" w:line="276" w:lineRule="auto"/>
        <w:ind w:left="426" w:hanging="426"/>
        <w:jc w:val="both"/>
        <w:rPr>
          <w:color w:val="000000"/>
        </w:rPr>
      </w:pPr>
      <w:r w:rsidRPr="00310F01">
        <w:rPr>
          <w:color w:val="000000"/>
        </w:rPr>
        <w:t xml:space="preserve">Ze względu na specyfikę przedmiotu zamówienia faktyczna liczba osób, którym świadczone będą usługi opiekuńcze i faktyczna, miesięczna liczba godzin świadczenia usług będzie </w:t>
      </w:r>
      <w:r w:rsidRPr="00310F01">
        <w:rPr>
          <w:color w:val="000000"/>
        </w:rPr>
        <w:lastRenderedPageBreak/>
        <w:t>uzależniona od rzeczywistej liczby osób, które wymagają pomocy w formie usług opiekuńczych (liczba osób i godzin może ulec zmniejszeniu lub zwiększeniu).</w:t>
      </w:r>
    </w:p>
    <w:p w14:paraId="6B059628" w14:textId="79D51EF0" w:rsidR="00310F01" w:rsidRPr="00310F01" w:rsidRDefault="00310F01" w:rsidP="004A3C5D">
      <w:pPr>
        <w:spacing w:before="60" w:line="276" w:lineRule="auto"/>
        <w:ind w:left="426"/>
      </w:pPr>
      <w:r w:rsidRPr="00310F01">
        <w:t>Zamawiający informuje, że liczba świadczeń w okresie ostatnich 3 lat kształtowała się na poziomie:</w:t>
      </w:r>
      <w:r w:rsidR="000D645E">
        <w:t xml:space="preserve"> </w:t>
      </w:r>
      <w:r w:rsidRPr="00310F01">
        <w:t>2022 rok</w:t>
      </w:r>
      <w:r w:rsidR="000D645E">
        <w:t xml:space="preserve"> </w:t>
      </w:r>
      <w:r w:rsidR="00EB58DD">
        <w:t>–</w:t>
      </w:r>
      <w:r w:rsidR="000D645E">
        <w:t xml:space="preserve"> </w:t>
      </w:r>
      <w:r w:rsidRPr="00310F01">
        <w:t>40</w:t>
      </w:r>
      <w:r w:rsidR="00EB58DD">
        <w:t xml:space="preserve"> </w:t>
      </w:r>
      <w:r w:rsidRPr="00310F01">
        <w:t>834 godziny,</w:t>
      </w:r>
      <w:r w:rsidR="000D645E">
        <w:t xml:space="preserve"> </w:t>
      </w:r>
      <w:r w:rsidRPr="00310F01">
        <w:t>2023 rok</w:t>
      </w:r>
      <w:r w:rsidR="000D645E">
        <w:t xml:space="preserve"> </w:t>
      </w:r>
      <w:r w:rsidR="00EB58DD">
        <w:t>–</w:t>
      </w:r>
      <w:r w:rsidR="000D645E">
        <w:t xml:space="preserve"> </w:t>
      </w:r>
      <w:r w:rsidRPr="00310F01">
        <w:t>31</w:t>
      </w:r>
      <w:r w:rsidR="00EB58DD">
        <w:t xml:space="preserve"> </w:t>
      </w:r>
      <w:r w:rsidRPr="00310F01">
        <w:t>336 godzin,</w:t>
      </w:r>
      <w:r w:rsidR="000D645E">
        <w:t xml:space="preserve"> o</w:t>
      </w:r>
      <w:r w:rsidRPr="00310F01">
        <w:t>d I-IX 202</w:t>
      </w:r>
      <w:r w:rsidR="000D645E">
        <w:t>4 r. zrealizowano 20</w:t>
      </w:r>
      <w:r w:rsidR="00EB58DD">
        <w:t xml:space="preserve"> </w:t>
      </w:r>
      <w:r w:rsidR="000D645E">
        <w:t>181 godzin, n</w:t>
      </w:r>
      <w:r w:rsidRPr="00310F01">
        <w:t>a okres od X-XII 2024 r. zaplanowano 7</w:t>
      </w:r>
      <w:r w:rsidR="00EB58DD">
        <w:t xml:space="preserve"> </w:t>
      </w:r>
      <w:r w:rsidRPr="00310F01">
        <w:t>383 godzin.</w:t>
      </w:r>
    </w:p>
    <w:p w14:paraId="4F8B9C04" w14:textId="0010CA83" w:rsidR="00310F01" w:rsidRPr="0010499D" w:rsidRDefault="00310F01" w:rsidP="001B1FB0">
      <w:pPr>
        <w:numPr>
          <w:ilvl w:val="0"/>
          <w:numId w:val="33"/>
        </w:numPr>
        <w:spacing w:before="60" w:line="276" w:lineRule="auto"/>
        <w:ind w:left="426" w:hanging="426"/>
        <w:rPr>
          <w:color w:val="000000"/>
        </w:rPr>
      </w:pPr>
      <w:r w:rsidRPr="0010499D">
        <w:rPr>
          <w:color w:val="000000"/>
        </w:rPr>
        <w:t xml:space="preserve">Wykonawca zobowiązany jest zrealizować zamówienie na zasadach i warunkach opisanych we wzorze umowy stanowiącym </w:t>
      </w:r>
      <w:r w:rsidRPr="00310F01">
        <w:t xml:space="preserve">załącznik nr </w:t>
      </w:r>
      <w:r w:rsidR="0010499D">
        <w:t>4</w:t>
      </w:r>
      <w:r w:rsidRPr="00310F01">
        <w:t xml:space="preserve"> do SWZ.</w:t>
      </w:r>
      <w:r w:rsidR="0010499D">
        <w:t xml:space="preserve"> </w:t>
      </w:r>
      <w:r w:rsidRPr="0010499D">
        <w:rPr>
          <w:color w:val="000000"/>
        </w:rPr>
        <w:t>Zamawiający zastrzega sobie prawo niewyczerpania całego zakresu przedmiotu zamówienia.</w:t>
      </w:r>
    </w:p>
    <w:p w14:paraId="14BDCBB0" w14:textId="1A680FB1" w:rsidR="00EB58DD" w:rsidRPr="00EB58DD" w:rsidRDefault="00310F01" w:rsidP="001B1FB0">
      <w:pPr>
        <w:numPr>
          <w:ilvl w:val="0"/>
          <w:numId w:val="33"/>
        </w:numPr>
        <w:spacing w:before="60" w:line="276" w:lineRule="auto"/>
        <w:ind w:left="426" w:hanging="426"/>
        <w:rPr>
          <w:color w:val="000000"/>
        </w:rPr>
      </w:pPr>
      <w:r w:rsidRPr="00EB58DD">
        <w:rPr>
          <w:color w:val="000000"/>
        </w:rPr>
        <w:t>Przedmiot zamówienia obejmuje</w:t>
      </w:r>
      <w:r w:rsidR="00EB58DD" w:rsidRPr="00EB58DD">
        <w:rPr>
          <w:color w:val="000000"/>
        </w:rPr>
        <w:t xml:space="preserve"> świadczenie usług opiekuńczych lub specjalistycznych usług opiekuńczych, z</w:t>
      </w:r>
      <w:r w:rsidRPr="00EB58DD">
        <w:rPr>
          <w:color w:val="000000"/>
        </w:rPr>
        <w:t>godnie z art. 50 ust. 1 ustawy o pomocy społecznej (</w:t>
      </w:r>
      <w:bookmarkStart w:id="5" w:name="_Hlk119931910"/>
      <w:r w:rsidRPr="00EB58DD">
        <w:rPr>
          <w:color w:val="000000"/>
        </w:rPr>
        <w:t>Dz. U. 2024 poz. 1283)</w:t>
      </w:r>
      <w:r w:rsidR="00EB58DD">
        <w:rPr>
          <w:color w:val="000000"/>
        </w:rPr>
        <w:t>.</w:t>
      </w:r>
    </w:p>
    <w:bookmarkEnd w:id="5"/>
    <w:p w14:paraId="1B7C0397" w14:textId="54A33037" w:rsidR="00310F01" w:rsidRPr="00310F01" w:rsidRDefault="00310F01" w:rsidP="001B1FB0">
      <w:pPr>
        <w:numPr>
          <w:ilvl w:val="0"/>
          <w:numId w:val="33"/>
        </w:numPr>
        <w:spacing w:before="60" w:line="276" w:lineRule="auto"/>
        <w:ind w:left="426" w:hanging="426"/>
        <w:rPr>
          <w:color w:val="000000"/>
        </w:rPr>
      </w:pPr>
      <w:r w:rsidRPr="00EB58DD">
        <w:rPr>
          <w:color w:val="000000"/>
        </w:rPr>
        <w:t>Zgodnie</w:t>
      </w:r>
      <w:r w:rsidRPr="00310F01">
        <w:t xml:space="preserve"> z ustawą o pomocy społecznej zakres usług opiekuńczych obejmuje w</w:t>
      </w:r>
      <w:r w:rsidR="00EB58DD">
        <w:t> </w:t>
      </w:r>
      <w:r w:rsidRPr="00310F01">
        <w:t>szczególności:</w:t>
      </w:r>
    </w:p>
    <w:p w14:paraId="7FA272E5" w14:textId="596A2612" w:rsidR="00310F01" w:rsidRPr="00EB58DD" w:rsidRDefault="0010499D" w:rsidP="001B1FB0">
      <w:pPr>
        <w:numPr>
          <w:ilvl w:val="0"/>
          <w:numId w:val="43"/>
        </w:numPr>
        <w:spacing w:before="60" w:line="276" w:lineRule="auto"/>
        <w:ind w:left="851" w:hanging="425"/>
        <w:rPr>
          <w:color w:val="000000"/>
        </w:rPr>
      </w:pPr>
      <w:r w:rsidRPr="00EB58DD">
        <w:rPr>
          <w:color w:val="000000"/>
        </w:rPr>
        <w:t>P</w:t>
      </w:r>
      <w:r w:rsidR="00310F01" w:rsidRPr="00EB58DD">
        <w:rPr>
          <w:color w:val="000000"/>
        </w:rPr>
        <w:t>omoc w zaspokajaniu codziennych potrzeb życiowych:</w:t>
      </w:r>
    </w:p>
    <w:p w14:paraId="161EC07E" w14:textId="236A5041" w:rsidR="00310F01" w:rsidRPr="00310F01" w:rsidRDefault="00310F01" w:rsidP="001B1FB0">
      <w:pPr>
        <w:numPr>
          <w:ilvl w:val="0"/>
          <w:numId w:val="44"/>
        </w:numPr>
        <w:tabs>
          <w:tab w:val="left" w:pos="284"/>
        </w:tabs>
        <w:spacing w:before="60" w:line="276" w:lineRule="auto"/>
      </w:pPr>
      <w:r w:rsidRPr="00310F01">
        <w:t>zakup artykułów spożywczych i przemysłowych koniecznych do prowadzenia gospodarstwa domowego</w:t>
      </w:r>
      <w:r w:rsidR="004A3C5D">
        <w:t>,</w:t>
      </w:r>
    </w:p>
    <w:p w14:paraId="34CB5AA5" w14:textId="44800A44" w:rsidR="00310F01" w:rsidRPr="00310F01" w:rsidRDefault="00310F01" w:rsidP="001B1FB0">
      <w:pPr>
        <w:numPr>
          <w:ilvl w:val="0"/>
          <w:numId w:val="44"/>
        </w:numPr>
        <w:spacing w:before="60" w:line="276" w:lineRule="auto"/>
      </w:pPr>
      <w:r w:rsidRPr="00310F01">
        <w:t>przygotowywanie lub dostarczanie prostych posiłków według diety zaleconej przez lekarza albo pomoc przy przygotowywaniu posiłków</w:t>
      </w:r>
      <w:r w:rsidR="004A3C5D">
        <w:t>,</w:t>
      </w:r>
    </w:p>
    <w:p w14:paraId="7861409B" w14:textId="245EDCBD" w:rsidR="00310F01" w:rsidRPr="00310F01" w:rsidRDefault="00310F01" w:rsidP="001B1FB0">
      <w:pPr>
        <w:numPr>
          <w:ilvl w:val="0"/>
          <w:numId w:val="44"/>
        </w:numPr>
        <w:spacing w:before="60" w:line="276" w:lineRule="auto"/>
      </w:pPr>
      <w:r w:rsidRPr="00310F01">
        <w:t>na wniosek świadczeniobiorcy lub Zamawiającego dostarczenie 1 gorącego posiłku</w:t>
      </w:r>
      <w:r w:rsidR="00417EAA">
        <w:t xml:space="preserve"> </w:t>
      </w:r>
      <w:r w:rsidRPr="00310F01">
        <w:t>dziennie z placówki gastronomicznej wskazanej przez Zamawiającego lub świadczeniobiorcę</w:t>
      </w:r>
      <w:r w:rsidR="004A3C5D">
        <w:t>,</w:t>
      </w:r>
    </w:p>
    <w:p w14:paraId="45F88440" w14:textId="1F1D9895" w:rsidR="00310F01" w:rsidRPr="00310F01" w:rsidRDefault="00310F01" w:rsidP="001B1FB0">
      <w:pPr>
        <w:numPr>
          <w:ilvl w:val="0"/>
          <w:numId w:val="44"/>
        </w:numPr>
        <w:spacing w:before="60" w:line="276" w:lineRule="auto"/>
      </w:pPr>
      <w:r w:rsidRPr="00310F01">
        <w:t>pomoc w spożywaniu posiłków lub karmienie (o ile wymaga tego stan zdrowia), z</w:t>
      </w:r>
      <w:r w:rsidR="004A3C5D">
        <w:t> </w:t>
      </w:r>
      <w:r w:rsidRPr="00310F01">
        <w:t>zachowaniem dbałości o higienę żywności oraz czystość naczyń stołowych i</w:t>
      </w:r>
      <w:r w:rsidR="004A3C5D">
        <w:t> </w:t>
      </w:r>
      <w:r w:rsidRPr="00310F01">
        <w:t>kuchennych.</w:t>
      </w:r>
    </w:p>
    <w:p w14:paraId="69F67486" w14:textId="763378D5" w:rsidR="00310F01" w:rsidRPr="004A3C5D" w:rsidRDefault="0010499D" w:rsidP="001B1FB0">
      <w:pPr>
        <w:numPr>
          <w:ilvl w:val="0"/>
          <w:numId w:val="43"/>
        </w:numPr>
        <w:spacing w:before="60" w:line="276" w:lineRule="auto"/>
        <w:ind w:left="851" w:hanging="425"/>
        <w:rPr>
          <w:color w:val="000000"/>
        </w:rPr>
      </w:pPr>
      <w:r w:rsidRPr="004A3C5D">
        <w:rPr>
          <w:color w:val="000000"/>
        </w:rPr>
        <w:t>O</w:t>
      </w:r>
      <w:r w:rsidR="00310F01" w:rsidRPr="004A3C5D">
        <w:rPr>
          <w:color w:val="000000"/>
        </w:rPr>
        <w:t>piekę higieniczną:</w:t>
      </w:r>
    </w:p>
    <w:p w14:paraId="2EE11A63" w14:textId="4EA464A5" w:rsidR="00310F01" w:rsidRPr="004A3C5D" w:rsidRDefault="00310F01" w:rsidP="001B1FB0">
      <w:pPr>
        <w:numPr>
          <w:ilvl w:val="0"/>
          <w:numId w:val="45"/>
        </w:numPr>
        <w:spacing w:before="60" w:line="276" w:lineRule="auto"/>
      </w:pPr>
      <w:r w:rsidRPr="004A3C5D">
        <w:t>pomoc przy zakupie/zakup niezbędnych: artykułów spożywczych, artykułów gospodarstwa domowego bądź artykułów przemysłowych (ze środków finansowych podopiecznego)</w:t>
      </w:r>
      <w:r w:rsidR="004A3C5D">
        <w:t>,</w:t>
      </w:r>
    </w:p>
    <w:p w14:paraId="0CBE1C6A" w14:textId="2AD026A9" w:rsidR="00310F01" w:rsidRPr="004A3C5D" w:rsidRDefault="00310F01" w:rsidP="001B1FB0">
      <w:pPr>
        <w:numPr>
          <w:ilvl w:val="0"/>
          <w:numId w:val="45"/>
        </w:numPr>
        <w:spacing w:before="60" w:line="276" w:lineRule="auto"/>
      </w:pPr>
      <w:r w:rsidRPr="004A3C5D">
        <w:t>opłacanie rachunków, rzetelne i terminowe rozliczanie się z</w:t>
      </w:r>
      <w:r w:rsidR="004A3C5D">
        <w:t xml:space="preserve"> </w:t>
      </w:r>
      <w:r w:rsidRPr="004A3C5D">
        <w:t>wydatkowanych środków</w:t>
      </w:r>
      <w:r w:rsidR="004A3C5D">
        <w:t>,</w:t>
      </w:r>
    </w:p>
    <w:p w14:paraId="7454B6D1" w14:textId="0839AF5E" w:rsidR="00310F01" w:rsidRPr="004A3C5D" w:rsidRDefault="00310F01" w:rsidP="001B1FB0">
      <w:pPr>
        <w:numPr>
          <w:ilvl w:val="0"/>
          <w:numId w:val="45"/>
        </w:numPr>
        <w:spacing w:before="60" w:line="276" w:lineRule="auto"/>
      </w:pPr>
      <w:r w:rsidRPr="004A3C5D">
        <w:t>utrzymywanie higieny osobistej podopiecznego poprzez: mycie, czesanie, kąpiel, pomoc w załatwianiu potrzeb fizjologicznych, utrzymywanie w</w:t>
      </w:r>
      <w:r w:rsidR="004A3C5D">
        <w:t xml:space="preserve"> </w:t>
      </w:r>
      <w:r w:rsidRPr="004A3C5D">
        <w:t>czystości bielizny osobistej i pościeli, pomoc przy ubieraniu</w:t>
      </w:r>
      <w:r w:rsidR="004A3C5D">
        <w:t>,</w:t>
      </w:r>
    </w:p>
    <w:p w14:paraId="70F6657C" w14:textId="1E5E1448" w:rsidR="00310F01" w:rsidRPr="004A3C5D" w:rsidRDefault="00310F01" w:rsidP="001B1FB0">
      <w:pPr>
        <w:numPr>
          <w:ilvl w:val="0"/>
          <w:numId w:val="45"/>
        </w:numPr>
        <w:spacing w:before="60" w:line="276" w:lineRule="auto"/>
      </w:pPr>
      <w:r w:rsidRPr="004A3C5D">
        <w:t>utrzymanie na bieżąco w czystości pomieszczeń najbliższego otoczenia (z</w:t>
      </w:r>
      <w:r w:rsidR="004A3C5D">
        <w:t> </w:t>
      </w:r>
      <w:r w:rsidRPr="004A3C5D">
        <w:t>wyłączeniem ciężkich prac porządkowych) - mycie podłóg, odkurzanie, utrzymanie porządku w szafach, wynoszenie śmieci, mycie okien, wietrzenie pomieszczeń,</w:t>
      </w:r>
    </w:p>
    <w:p w14:paraId="37A0461A" w14:textId="2BC2A8A6" w:rsidR="00310F01" w:rsidRPr="004A3C5D" w:rsidRDefault="00310F01" w:rsidP="001B1FB0">
      <w:pPr>
        <w:numPr>
          <w:ilvl w:val="0"/>
          <w:numId w:val="45"/>
        </w:numPr>
        <w:spacing w:before="60" w:line="276" w:lineRule="auto"/>
      </w:pPr>
      <w:r w:rsidRPr="004A3C5D">
        <w:t>utrzymanie w czystości naczyń stołowych i kuchennych</w:t>
      </w:r>
      <w:r w:rsidR="004A3C5D">
        <w:t>,</w:t>
      </w:r>
    </w:p>
    <w:p w14:paraId="1AAE1742" w14:textId="1E7945CC" w:rsidR="00310F01" w:rsidRPr="004A3C5D" w:rsidRDefault="00310F01" w:rsidP="001B1FB0">
      <w:pPr>
        <w:numPr>
          <w:ilvl w:val="0"/>
          <w:numId w:val="45"/>
        </w:numPr>
        <w:spacing w:before="60" w:line="276" w:lineRule="auto"/>
      </w:pPr>
      <w:r w:rsidRPr="004A3C5D">
        <w:t>utrzymanie w czystości sprzętu sanitarnego np. miednicy, kaczki, basenu, wanny, nocnika, sedesu</w:t>
      </w:r>
      <w:r w:rsidR="004A3C5D">
        <w:t>,</w:t>
      </w:r>
    </w:p>
    <w:p w14:paraId="23BF0137" w14:textId="468348F5" w:rsidR="00310F01" w:rsidRPr="004A3C5D" w:rsidRDefault="00310F01" w:rsidP="001B1FB0">
      <w:pPr>
        <w:numPr>
          <w:ilvl w:val="0"/>
          <w:numId w:val="45"/>
        </w:numPr>
        <w:spacing w:before="60" w:line="276" w:lineRule="auto"/>
      </w:pPr>
      <w:r w:rsidRPr="004A3C5D">
        <w:t>utrzymanie w czystości sprzętu pomocniczego ułatwiającego codzienne funkcjonowanie np. wózka inwalidzkiego, balkonika, podnośnika</w:t>
      </w:r>
      <w:r w:rsidR="004A3C5D">
        <w:t>,</w:t>
      </w:r>
    </w:p>
    <w:p w14:paraId="719E6455" w14:textId="71E42F04" w:rsidR="00310F01" w:rsidRPr="004A3C5D" w:rsidRDefault="00310F01" w:rsidP="001B1FB0">
      <w:pPr>
        <w:numPr>
          <w:ilvl w:val="0"/>
          <w:numId w:val="45"/>
        </w:numPr>
        <w:spacing w:before="60" w:line="276" w:lineRule="auto"/>
      </w:pPr>
      <w:r w:rsidRPr="004A3C5D">
        <w:t>pranie bielizny osobistej (dziennej i nocnej), bielizny pościelowej, ręczników oraz</w:t>
      </w:r>
      <w:r w:rsidR="004A3C5D">
        <w:t xml:space="preserve"> </w:t>
      </w:r>
      <w:r w:rsidRPr="004A3C5D">
        <w:t>odzieży podopiecznego (pod warunkiem posiadania pralki) lub zanoszenie i odbiór z</w:t>
      </w:r>
      <w:r w:rsidR="004A3C5D">
        <w:t> </w:t>
      </w:r>
      <w:r w:rsidRPr="004A3C5D">
        <w:t>pralni</w:t>
      </w:r>
      <w:r w:rsidR="004A3C5D">
        <w:t>,</w:t>
      </w:r>
    </w:p>
    <w:p w14:paraId="647C0A69" w14:textId="67523EA8" w:rsidR="00310F01" w:rsidRPr="004A3C5D" w:rsidRDefault="00310F01" w:rsidP="001B1FB0">
      <w:pPr>
        <w:numPr>
          <w:ilvl w:val="0"/>
          <w:numId w:val="45"/>
        </w:numPr>
        <w:spacing w:before="60" w:line="276" w:lineRule="auto"/>
      </w:pPr>
      <w:r w:rsidRPr="004A3C5D">
        <w:lastRenderedPageBreak/>
        <w:t>niezbędne prasowanie odzieży i bielizny</w:t>
      </w:r>
      <w:r w:rsidR="004A3C5D">
        <w:t>,</w:t>
      </w:r>
    </w:p>
    <w:p w14:paraId="05A84FF7" w14:textId="387CDEB1" w:rsidR="00310F01" w:rsidRPr="004A3C5D" w:rsidRDefault="00310F01" w:rsidP="001B1FB0">
      <w:pPr>
        <w:numPr>
          <w:ilvl w:val="0"/>
          <w:numId w:val="45"/>
        </w:numPr>
        <w:spacing w:before="60" w:line="276" w:lineRule="auto"/>
      </w:pPr>
      <w:r w:rsidRPr="004A3C5D">
        <w:t>przynoszenie opału i palenie w piecu, wynoszenie popiołu</w:t>
      </w:r>
      <w:r w:rsidR="004A3C5D">
        <w:t>,</w:t>
      </w:r>
    </w:p>
    <w:p w14:paraId="251066D6" w14:textId="4C5E0B6D" w:rsidR="00310F01" w:rsidRPr="004A3C5D" w:rsidRDefault="00310F01" w:rsidP="001B1FB0">
      <w:pPr>
        <w:numPr>
          <w:ilvl w:val="0"/>
          <w:numId w:val="45"/>
        </w:numPr>
        <w:spacing w:before="60" w:line="276" w:lineRule="auto"/>
      </w:pPr>
      <w:r w:rsidRPr="004A3C5D">
        <w:t>toaleta (mycie ciała, mycie głowy, pielęgnacja jamy ustnej, pielęgnacja włosów/pomoc przy kąpieli/golenie, higiena paznokci rąk i nóg, czyszczenie protez zębowych)</w:t>
      </w:r>
      <w:r w:rsidR="004A3C5D">
        <w:t>,</w:t>
      </w:r>
    </w:p>
    <w:p w14:paraId="0145EAC0" w14:textId="63B86412" w:rsidR="00310F01" w:rsidRPr="004A3C5D" w:rsidRDefault="00310F01" w:rsidP="001B1FB0">
      <w:pPr>
        <w:numPr>
          <w:ilvl w:val="0"/>
          <w:numId w:val="45"/>
        </w:numPr>
        <w:spacing w:before="60" w:line="276" w:lineRule="auto"/>
      </w:pPr>
      <w:r w:rsidRPr="004A3C5D">
        <w:t>pomoc przy ubieraniu się, zmiana bielizny osobistej i pościelowej</w:t>
      </w:r>
      <w:r w:rsidR="004A3C5D">
        <w:t>,</w:t>
      </w:r>
    </w:p>
    <w:p w14:paraId="724B7468" w14:textId="4CA4670D" w:rsidR="00310F01" w:rsidRPr="004A3C5D" w:rsidRDefault="00310F01" w:rsidP="001B1FB0">
      <w:pPr>
        <w:numPr>
          <w:ilvl w:val="0"/>
          <w:numId w:val="45"/>
        </w:numPr>
        <w:spacing w:before="60" w:line="276" w:lineRule="auto"/>
      </w:pPr>
      <w:r w:rsidRPr="004A3C5D">
        <w:t>prześcielenie łóżka</w:t>
      </w:r>
      <w:r w:rsidR="004A3C5D">
        <w:t>,</w:t>
      </w:r>
    </w:p>
    <w:p w14:paraId="53BD9D83" w14:textId="3AED6287" w:rsidR="00310F01" w:rsidRPr="004A3C5D" w:rsidRDefault="00310F01" w:rsidP="001B1FB0">
      <w:pPr>
        <w:numPr>
          <w:ilvl w:val="0"/>
          <w:numId w:val="45"/>
        </w:numPr>
        <w:spacing w:before="60" w:line="276" w:lineRule="auto"/>
      </w:pPr>
      <w:r w:rsidRPr="004A3C5D">
        <w:t>pomoc przy załatwianiu potrzeb fizjologicznych (odprowadzenie do toalety lub zakładanie i zmiana pielucho-majtek z uwzględnieniem czynności zapobiegających powstawaniu odleżyn i odparzeniu).</w:t>
      </w:r>
    </w:p>
    <w:p w14:paraId="2C5086FA" w14:textId="6C879AA9" w:rsidR="00310F01" w:rsidRPr="004A3C5D" w:rsidRDefault="0010499D" w:rsidP="001B1FB0">
      <w:pPr>
        <w:numPr>
          <w:ilvl w:val="0"/>
          <w:numId w:val="43"/>
        </w:numPr>
        <w:spacing w:before="60" w:line="276" w:lineRule="auto"/>
        <w:ind w:left="851" w:hanging="425"/>
        <w:rPr>
          <w:color w:val="000000"/>
        </w:rPr>
      </w:pPr>
      <w:r w:rsidRPr="004A3C5D">
        <w:rPr>
          <w:color w:val="000000"/>
        </w:rPr>
        <w:t>Z</w:t>
      </w:r>
      <w:r w:rsidR="00310F01" w:rsidRPr="004A3C5D">
        <w:rPr>
          <w:color w:val="000000"/>
        </w:rPr>
        <w:t>alecaną przez lekarza pielęgnację i inne usługi:</w:t>
      </w:r>
    </w:p>
    <w:p w14:paraId="2856FD3D" w14:textId="6E7A088F" w:rsidR="00310F01" w:rsidRPr="004A3C5D" w:rsidRDefault="00310F01" w:rsidP="001B1FB0">
      <w:pPr>
        <w:numPr>
          <w:ilvl w:val="0"/>
          <w:numId w:val="46"/>
        </w:numPr>
        <w:spacing w:before="60" w:line="276" w:lineRule="auto"/>
      </w:pPr>
      <w:r w:rsidRPr="004A3C5D">
        <w:t>podawanie leków, mierzenie temperatury, pomiary tętna i ciśnienia</w:t>
      </w:r>
      <w:r w:rsidR="004A3C5D">
        <w:t>,</w:t>
      </w:r>
    </w:p>
    <w:p w14:paraId="2C3DCD86" w14:textId="77777777" w:rsidR="00310F01" w:rsidRPr="004A3C5D" w:rsidRDefault="00310F01" w:rsidP="001B1FB0">
      <w:pPr>
        <w:numPr>
          <w:ilvl w:val="0"/>
          <w:numId w:val="46"/>
        </w:numPr>
        <w:spacing w:before="60" w:line="276" w:lineRule="auto"/>
      </w:pPr>
      <w:r w:rsidRPr="004A3C5D">
        <w:t>zakładanie kompresów i okładów, zmiana opatrunków, iniekcja insuliny;</w:t>
      </w:r>
    </w:p>
    <w:p w14:paraId="5A0268A4" w14:textId="6B6B646D" w:rsidR="00310F01" w:rsidRPr="004A3C5D" w:rsidRDefault="00310F01" w:rsidP="001B1FB0">
      <w:pPr>
        <w:numPr>
          <w:ilvl w:val="0"/>
          <w:numId w:val="46"/>
        </w:numPr>
        <w:spacing w:before="60" w:line="276" w:lineRule="auto"/>
      </w:pPr>
      <w:r w:rsidRPr="004A3C5D">
        <w:t>zamawianie wizyt lekarskich, wizyty lekarskie w przychodni, udział w zabiegach specjalistycznych</w:t>
      </w:r>
      <w:r w:rsidR="004A3C5D">
        <w:t>,</w:t>
      </w:r>
    </w:p>
    <w:p w14:paraId="2975490D" w14:textId="0BADEE30" w:rsidR="00310F01" w:rsidRPr="004A3C5D" w:rsidRDefault="00310F01" w:rsidP="001B1FB0">
      <w:pPr>
        <w:numPr>
          <w:ilvl w:val="0"/>
          <w:numId w:val="46"/>
        </w:numPr>
        <w:spacing w:before="60" w:line="276" w:lineRule="auto"/>
      </w:pPr>
      <w:r w:rsidRPr="004A3C5D">
        <w:t>realizacja recept w aptece</w:t>
      </w:r>
      <w:r w:rsidR="004A3C5D">
        <w:t>,</w:t>
      </w:r>
    </w:p>
    <w:p w14:paraId="138039AA" w14:textId="2B9F7169" w:rsidR="00310F01" w:rsidRPr="004A3C5D" w:rsidRDefault="00310F01" w:rsidP="001B1FB0">
      <w:pPr>
        <w:numPr>
          <w:ilvl w:val="0"/>
          <w:numId w:val="46"/>
        </w:numPr>
        <w:spacing w:before="60" w:line="276" w:lineRule="auto"/>
      </w:pPr>
      <w:r w:rsidRPr="004A3C5D">
        <w:t>prowadzenie usprawnienia ruchowego (siadanie, nauka chodzenia, pionizacja, nauka samoobsługi)</w:t>
      </w:r>
      <w:r w:rsidR="004A3C5D">
        <w:t>,</w:t>
      </w:r>
    </w:p>
    <w:p w14:paraId="3930DC3D" w14:textId="087B8B39" w:rsidR="00310F01" w:rsidRPr="004A3C5D" w:rsidRDefault="00310F01" w:rsidP="001B1FB0">
      <w:pPr>
        <w:numPr>
          <w:ilvl w:val="0"/>
          <w:numId w:val="46"/>
        </w:numPr>
        <w:spacing w:before="60" w:line="276" w:lineRule="auto"/>
      </w:pPr>
      <w:r w:rsidRPr="004A3C5D">
        <w:t>kontakt z lekarzem w sprawach dotyczących zdrowia podopiecznego (zwłaszcza w</w:t>
      </w:r>
      <w:r w:rsidR="004A3C5D">
        <w:t> </w:t>
      </w:r>
      <w:r w:rsidRPr="004A3C5D">
        <w:t>sytuacjach pogorszenia się stanu zdrowia podopiecznego)</w:t>
      </w:r>
      <w:r w:rsidR="004A3C5D">
        <w:t>,</w:t>
      </w:r>
    </w:p>
    <w:p w14:paraId="227DF3D1" w14:textId="101502CC" w:rsidR="00310F01" w:rsidRPr="004A3C5D" w:rsidRDefault="00310F01" w:rsidP="001B1FB0">
      <w:pPr>
        <w:numPr>
          <w:ilvl w:val="0"/>
          <w:numId w:val="46"/>
        </w:numPr>
        <w:spacing w:before="60" w:line="276" w:lineRule="auto"/>
      </w:pPr>
      <w:r w:rsidRPr="004A3C5D">
        <w:t>podtrzymywanie kondycji psychofizycznej podopiecznego, np. zachęcanie do i towarzyszenie w aktywności fizycznej (np. spacery) i intelektualnej (np. rozmowy, czytanie prasy i książek, rozwiązywanie krzyżówek, gry planszowe)</w:t>
      </w:r>
      <w:r w:rsidR="004A3C5D">
        <w:t>,</w:t>
      </w:r>
    </w:p>
    <w:p w14:paraId="54FF62BB" w14:textId="0349389F" w:rsidR="00310F01" w:rsidRPr="004A3C5D" w:rsidRDefault="0010499D" w:rsidP="001B1FB0">
      <w:pPr>
        <w:numPr>
          <w:ilvl w:val="0"/>
          <w:numId w:val="43"/>
        </w:numPr>
        <w:spacing w:before="60" w:line="276" w:lineRule="auto"/>
        <w:ind w:left="851" w:hanging="425"/>
        <w:rPr>
          <w:color w:val="000000"/>
        </w:rPr>
      </w:pPr>
      <w:r w:rsidRPr="004A3C5D">
        <w:rPr>
          <w:color w:val="000000"/>
        </w:rPr>
        <w:t>Z</w:t>
      </w:r>
      <w:r w:rsidR="00310F01" w:rsidRPr="004A3C5D">
        <w:rPr>
          <w:color w:val="000000"/>
        </w:rPr>
        <w:t>apewnienie kontaktów z otoczeniem:</w:t>
      </w:r>
    </w:p>
    <w:p w14:paraId="647B768C" w14:textId="22E321C0" w:rsidR="00310F01" w:rsidRPr="00310F01" w:rsidRDefault="00310F01" w:rsidP="001B1FB0">
      <w:pPr>
        <w:numPr>
          <w:ilvl w:val="0"/>
          <w:numId w:val="47"/>
        </w:numPr>
        <w:spacing w:before="60" w:line="276" w:lineRule="auto"/>
      </w:pPr>
      <w:r w:rsidRPr="004A3C5D">
        <w:t>czynności wspomagające nawiązanie, utrzymywanie i rozwijanie kontaktów z</w:t>
      </w:r>
      <w:r w:rsidR="004A3C5D">
        <w:t> </w:t>
      </w:r>
      <w:r w:rsidRPr="004A3C5D">
        <w:t>rodziną, osobami z bliskiego otoczenia osoby korzystającej z usług oraz społecznością lokalną ukierunkowane na budowanie sieci wsparcia dla osoby korzystającej z usług</w:t>
      </w:r>
      <w:r w:rsidR="004A3C5D">
        <w:t>,</w:t>
      </w:r>
    </w:p>
    <w:p w14:paraId="6F7FD829" w14:textId="28EAB703" w:rsidR="00310F01" w:rsidRPr="00310F01" w:rsidRDefault="00310F01" w:rsidP="001B1FB0">
      <w:pPr>
        <w:numPr>
          <w:ilvl w:val="0"/>
          <w:numId w:val="47"/>
        </w:numPr>
        <w:spacing w:before="60" w:line="276" w:lineRule="auto"/>
      </w:pPr>
      <w:r w:rsidRPr="004A3C5D">
        <w:t>czynności wspomagające uczestnictwo w</w:t>
      </w:r>
      <w:r w:rsidR="004A3C5D">
        <w:t xml:space="preserve"> </w:t>
      </w:r>
      <w:r w:rsidRPr="004A3C5D">
        <w:t>życiu społeczności lokalnej</w:t>
      </w:r>
      <w:r w:rsidR="004A3C5D">
        <w:t>,</w:t>
      </w:r>
    </w:p>
    <w:p w14:paraId="16948E0A" w14:textId="7EC36C88" w:rsidR="00310F01" w:rsidRPr="00310F01" w:rsidRDefault="00310F01" w:rsidP="001B1FB0">
      <w:pPr>
        <w:numPr>
          <w:ilvl w:val="0"/>
          <w:numId w:val="47"/>
        </w:numPr>
        <w:spacing w:before="60" w:line="276" w:lineRule="auto"/>
      </w:pPr>
      <w:r w:rsidRPr="00310F01">
        <w:t>organizowanie spacerów, podtrzymywanie kontaktów ze środowiskiem, czytanie, prowadzenie rozmów</w:t>
      </w:r>
      <w:r w:rsidR="004A3C5D">
        <w:t>,</w:t>
      </w:r>
    </w:p>
    <w:p w14:paraId="5C19D3E6" w14:textId="2A27870F" w:rsidR="00310F01" w:rsidRPr="00310F01" w:rsidRDefault="00310F01" w:rsidP="001B1FB0">
      <w:pPr>
        <w:numPr>
          <w:ilvl w:val="0"/>
          <w:numId w:val="47"/>
        </w:numPr>
        <w:spacing w:before="60" w:line="276" w:lineRule="auto"/>
      </w:pPr>
      <w:r w:rsidRPr="004A3C5D">
        <w:t>pomoc w załatwianiu spraw urzędowych w uzgodnieniu z podopiecznym.</w:t>
      </w:r>
    </w:p>
    <w:p w14:paraId="54DFA3F8" w14:textId="77777777" w:rsidR="0067097C" w:rsidRDefault="0067097C" w:rsidP="004A3C5D">
      <w:pPr>
        <w:pStyle w:val="rozdzia"/>
      </w:pPr>
      <w:r>
        <w:t>IV</w:t>
      </w:r>
      <w:r>
        <w:tab/>
        <w:t>Termin wykonania zamówienia</w:t>
      </w:r>
      <w:bookmarkEnd w:id="4"/>
    </w:p>
    <w:p w14:paraId="087A293A" w14:textId="4BD90A62" w:rsidR="002446ED" w:rsidRPr="002446ED" w:rsidRDefault="0067097C" w:rsidP="004A3C5D">
      <w:pPr>
        <w:pStyle w:val="Ustp"/>
        <w:spacing w:line="276" w:lineRule="auto"/>
      </w:pPr>
      <w:bookmarkStart w:id="6" w:name="_Toc70271596"/>
      <w:r w:rsidRPr="009F5408">
        <w:t>Termin realizacji zamówienia</w:t>
      </w:r>
      <w:r w:rsidR="002446ED" w:rsidRPr="009F5408">
        <w:t>: 2</w:t>
      </w:r>
      <w:r w:rsidR="00AA568C">
        <w:t>4</w:t>
      </w:r>
      <w:r w:rsidR="002446ED" w:rsidRPr="009F5408">
        <w:t xml:space="preserve"> </w:t>
      </w:r>
      <w:r w:rsidR="002446ED" w:rsidRPr="0005585B">
        <w:t>miesiące</w:t>
      </w:r>
      <w:r w:rsidR="0005585B" w:rsidRPr="0005585B">
        <w:t>,</w:t>
      </w:r>
      <w:r w:rsidR="00AA568C" w:rsidRPr="0005585B">
        <w:t xml:space="preserve"> tj. od</w:t>
      </w:r>
      <w:r w:rsidR="0005585B" w:rsidRPr="0005585B">
        <w:t xml:space="preserve"> dnia</w:t>
      </w:r>
      <w:r w:rsidR="00AA568C" w:rsidRPr="0005585B">
        <w:t xml:space="preserve"> 01.01.2025 r. do 31.12.2026 r.</w:t>
      </w:r>
    </w:p>
    <w:p w14:paraId="0CECF9CF" w14:textId="77777777" w:rsidR="0067097C" w:rsidRDefault="0067097C" w:rsidP="004A3C5D">
      <w:pPr>
        <w:pStyle w:val="rozdzia"/>
      </w:pPr>
      <w:r>
        <w:t>V</w:t>
      </w:r>
      <w:bookmarkEnd w:id="6"/>
      <w:r>
        <w:tab/>
        <w:t>Projektowane postanowienia umowy w sprawie zamówienia publicznego</w:t>
      </w:r>
    </w:p>
    <w:p w14:paraId="7E3A149D" w14:textId="1C49409A" w:rsidR="00C52B9B" w:rsidRPr="00C52B9B" w:rsidRDefault="004A45C3" w:rsidP="004A3C5D">
      <w:pPr>
        <w:spacing w:before="60" w:line="276" w:lineRule="auto"/>
      </w:pPr>
      <w:r>
        <w:t xml:space="preserve">Projektowane postanowienia umowy znajdują się w Załączniku </w:t>
      </w:r>
      <w:r w:rsidRPr="00417EAA">
        <w:t>nr 4 do</w:t>
      </w:r>
      <w:r>
        <w:t xml:space="preserve"> SWZ.</w:t>
      </w:r>
    </w:p>
    <w:p w14:paraId="589ED31F" w14:textId="77777777" w:rsidR="0067097C" w:rsidRDefault="0067097C" w:rsidP="004A3C5D">
      <w:pPr>
        <w:pStyle w:val="rozdzia"/>
      </w:pPr>
      <w:r>
        <w:t>VI</w:t>
      </w:r>
      <w:r>
        <w:tab/>
        <w:t xml:space="preserve">Warunki udziału w postępowaniu </w:t>
      </w:r>
    </w:p>
    <w:p w14:paraId="601632FD" w14:textId="4469D6D9" w:rsidR="0067097C" w:rsidRDefault="0067097C" w:rsidP="004A3C5D">
      <w:pPr>
        <w:pStyle w:val="Ustp"/>
        <w:numPr>
          <w:ilvl w:val="0"/>
          <w:numId w:val="4"/>
        </w:numPr>
        <w:spacing w:line="276" w:lineRule="auto"/>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4A3C5D">
      <w:pPr>
        <w:pStyle w:val="Ustp"/>
        <w:numPr>
          <w:ilvl w:val="0"/>
          <w:numId w:val="4"/>
        </w:numPr>
        <w:spacing w:line="276" w:lineRule="auto"/>
        <w:ind w:left="426" w:hanging="426"/>
      </w:pPr>
      <w:r>
        <w:lastRenderedPageBreak/>
        <w:t>O udzielenie zamówienia mogą ubiegać się Wykonawcy, którzy spełniają warunki dotyczące:</w:t>
      </w:r>
    </w:p>
    <w:p w14:paraId="280ECE7C" w14:textId="77777777" w:rsidR="0067097C" w:rsidRPr="002C3E58" w:rsidRDefault="0067097C" w:rsidP="001B1FB0">
      <w:pPr>
        <w:pStyle w:val="Punkt"/>
        <w:numPr>
          <w:ilvl w:val="0"/>
          <w:numId w:val="29"/>
        </w:numPr>
        <w:spacing w:line="276" w:lineRule="auto"/>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1D49812" w14:textId="5D72883C" w:rsidR="00AA568C" w:rsidRPr="002C3E58" w:rsidRDefault="0067097C" w:rsidP="001B1FB0">
      <w:pPr>
        <w:pStyle w:val="Punkt"/>
        <w:numPr>
          <w:ilvl w:val="0"/>
          <w:numId w:val="29"/>
        </w:numPr>
        <w:spacing w:line="276" w:lineRule="auto"/>
        <w:jc w:val="left"/>
      </w:pPr>
      <w:r w:rsidRPr="00AA568C">
        <w:rPr>
          <w:rFonts w:ascii="Arial" w:hAnsi="Arial"/>
        </w:rPr>
        <w:t xml:space="preserve">uprawnień do prowadzenia określonej działalności gospodarczej lub zawodowej, o ile wynika to z odrębnych przepisów: </w:t>
      </w:r>
      <w:r w:rsidR="00AA568C" w:rsidRPr="00AA568C">
        <w:rPr>
          <w:rFonts w:ascii="Arial" w:hAnsi="Arial"/>
        </w:rPr>
        <w:t>Zamawiający nie stawia warunku w powyższym zakresie</w:t>
      </w:r>
      <w:r w:rsidR="00AA568C" w:rsidRPr="002C3E58">
        <w:t>.</w:t>
      </w:r>
    </w:p>
    <w:p w14:paraId="300E9365" w14:textId="77777777" w:rsidR="0067097C" w:rsidRDefault="0067097C" w:rsidP="001B1FB0">
      <w:pPr>
        <w:pStyle w:val="Punkt"/>
        <w:numPr>
          <w:ilvl w:val="0"/>
          <w:numId w:val="29"/>
        </w:numPr>
        <w:spacing w:line="276" w:lineRule="auto"/>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0124F2C" w14:textId="376D7E83" w:rsidR="0045601A" w:rsidRPr="006177C0" w:rsidRDefault="0045601A" w:rsidP="001B1FB0">
      <w:pPr>
        <w:pStyle w:val="Punkt"/>
        <w:numPr>
          <w:ilvl w:val="0"/>
          <w:numId w:val="29"/>
        </w:numPr>
        <w:spacing w:line="276" w:lineRule="auto"/>
        <w:jc w:val="left"/>
        <w:rPr>
          <w:rFonts w:ascii="Arial" w:hAnsi="Arial"/>
          <w:b/>
        </w:rPr>
      </w:pPr>
      <w:r w:rsidRPr="006177C0">
        <w:rPr>
          <w:rFonts w:ascii="Arial" w:hAnsi="Arial"/>
        </w:rPr>
        <w:t>zdolności</w:t>
      </w:r>
      <w:r w:rsidR="00F44324">
        <w:rPr>
          <w:rFonts w:ascii="Arial" w:hAnsi="Arial"/>
        </w:rPr>
        <w:t xml:space="preserve"> </w:t>
      </w:r>
      <w:r w:rsidR="00AA568C">
        <w:rPr>
          <w:rFonts w:ascii="Arial" w:hAnsi="Arial"/>
        </w:rPr>
        <w:t>technicznej lub zawodowej</w:t>
      </w:r>
      <w:r w:rsidRPr="006177C0">
        <w:rPr>
          <w:rFonts w:ascii="Arial" w:hAnsi="Arial"/>
        </w:rPr>
        <w:t>:</w:t>
      </w:r>
    </w:p>
    <w:p w14:paraId="40D2AA32" w14:textId="7E11AC3B" w:rsidR="00AA568C" w:rsidRPr="00EF535E" w:rsidRDefault="00AA568C" w:rsidP="001B1FB0">
      <w:pPr>
        <w:pStyle w:val="Punkt"/>
        <w:numPr>
          <w:ilvl w:val="0"/>
          <w:numId w:val="34"/>
        </w:numPr>
        <w:spacing w:line="276" w:lineRule="auto"/>
        <w:jc w:val="left"/>
        <w:rPr>
          <w:rFonts w:ascii="Arial" w:hAnsi="Arial"/>
          <w:szCs w:val="22"/>
        </w:rPr>
      </w:pPr>
      <w:r w:rsidRPr="00602A8A">
        <w:rPr>
          <w:rFonts w:ascii="Arial" w:hAnsi="Arial"/>
          <w:szCs w:val="22"/>
        </w:rPr>
        <w:t>Zamawiający uzna, że Wykonawca spełnia warunek dot. zdolności zawodowej, jeżeli Wykonawca wykaże, iż w ciągu ostatnich 3 lat przed upływem terminu składania ofert, a jeżeli okres prowadzenia działalności jest krótszy - w tym okresie wykonał, a</w:t>
      </w:r>
      <w:r w:rsidR="004A3C5D">
        <w:rPr>
          <w:rFonts w:ascii="Arial" w:hAnsi="Arial"/>
          <w:szCs w:val="22"/>
        </w:rPr>
        <w:t> </w:t>
      </w:r>
      <w:r w:rsidRPr="00602A8A">
        <w:rPr>
          <w:rFonts w:ascii="Arial" w:hAnsi="Arial"/>
          <w:szCs w:val="22"/>
        </w:rPr>
        <w:t>w</w:t>
      </w:r>
      <w:r w:rsidR="004A3C5D">
        <w:rPr>
          <w:rFonts w:ascii="Arial" w:hAnsi="Arial"/>
          <w:szCs w:val="22"/>
        </w:rPr>
        <w:t> </w:t>
      </w:r>
      <w:r w:rsidRPr="00602A8A">
        <w:rPr>
          <w:rFonts w:ascii="Arial" w:hAnsi="Arial"/>
          <w:szCs w:val="22"/>
        </w:rPr>
        <w:t xml:space="preserve">przypadku świadczeń okresowych lub ciągłych również wykonuje co najmniej </w:t>
      </w:r>
      <w:r w:rsidRPr="00EF535E">
        <w:rPr>
          <w:rFonts w:ascii="Arial" w:hAnsi="Arial"/>
          <w:szCs w:val="22"/>
        </w:rPr>
        <w:t>1</w:t>
      </w:r>
      <w:r w:rsidR="00640BBB" w:rsidRPr="00EF535E">
        <w:rPr>
          <w:rFonts w:ascii="Arial" w:hAnsi="Arial"/>
          <w:szCs w:val="22"/>
        </w:rPr>
        <w:t> u</w:t>
      </w:r>
      <w:r w:rsidRPr="00EF535E">
        <w:rPr>
          <w:rFonts w:ascii="Arial" w:hAnsi="Arial"/>
          <w:szCs w:val="22"/>
        </w:rPr>
        <w:t xml:space="preserve">sługę </w:t>
      </w:r>
      <w:r w:rsidR="00640BBB" w:rsidRPr="00EF535E">
        <w:rPr>
          <w:rFonts w:ascii="Arial" w:hAnsi="Arial"/>
          <w:szCs w:val="22"/>
        </w:rPr>
        <w:t xml:space="preserve">w zakresie usług </w:t>
      </w:r>
      <w:r w:rsidRPr="00EF535E">
        <w:rPr>
          <w:rFonts w:ascii="Arial" w:hAnsi="Arial"/>
          <w:szCs w:val="22"/>
        </w:rPr>
        <w:t>opiekuńcz</w:t>
      </w:r>
      <w:r w:rsidR="00640BBB" w:rsidRPr="00EF535E">
        <w:rPr>
          <w:rFonts w:ascii="Arial" w:hAnsi="Arial"/>
          <w:szCs w:val="22"/>
        </w:rPr>
        <w:t>ych</w:t>
      </w:r>
      <w:r w:rsidRPr="00EF535E">
        <w:rPr>
          <w:rFonts w:ascii="Arial" w:hAnsi="Arial"/>
          <w:szCs w:val="22"/>
        </w:rPr>
        <w:t xml:space="preserve"> w rozumieniu ustawy o pomocy społecznej o</w:t>
      </w:r>
      <w:r w:rsidR="004A3C5D">
        <w:rPr>
          <w:rFonts w:ascii="Arial" w:hAnsi="Arial"/>
          <w:szCs w:val="22"/>
        </w:rPr>
        <w:t> </w:t>
      </w:r>
      <w:r w:rsidRPr="00EF535E">
        <w:rPr>
          <w:rFonts w:ascii="Arial" w:hAnsi="Arial"/>
          <w:szCs w:val="22"/>
        </w:rPr>
        <w:t xml:space="preserve">wartości minimum 800 000,00 zł brutto wraz z potwierdzeniem, że usługi te zostały wykonane lub są wykonywane należycie. </w:t>
      </w:r>
    </w:p>
    <w:p w14:paraId="6CD811AF" w14:textId="54177617" w:rsidR="00AA568C" w:rsidRPr="00AA568C" w:rsidRDefault="00AA568C" w:rsidP="004A3C5D">
      <w:pPr>
        <w:pStyle w:val="Akapitzlist"/>
        <w:spacing w:line="276" w:lineRule="auto"/>
        <w:ind w:left="1080"/>
        <w:jc w:val="left"/>
        <w:rPr>
          <w:rFonts w:ascii="Arial" w:eastAsia="Times New Roman" w:hAnsi="Arial" w:cs="Arial"/>
          <w:strike/>
        </w:rPr>
      </w:pPr>
      <w:r w:rsidRPr="00EF535E">
        <w:rPr>
          <w:rFonts w:ascii="Arial" w:hAnsi="Arial" w:cs="Arial"/>
        </w:rPr>
        <w:t>W przypadku świadczeń powtarzających się lub ciągłych (również wykonywanych) warunek uważa się za spełniony gdy wartość części zamówienia wykonanego do upływu terminu składania ofert jest proporcjonalne do danego okresu i spełnia postawiony</w:t>
      </w:r>
      <w:r w:rsidR="00720149" w:rsidRPr="00EF535E">
        <w:rPr>
          <w:rFonts w:ascii="Arial" w:hAnsi="Arial" w:cs="Arial"/>
        </w:rPr>
        <w:t xml:space="preserve"> warunek udziału w</w:t>
      </w:r>
      <w:r w:rsidR="004A3C5D">
        <w:rPr>
          <w:rFonts w:ascii="Arial" w:hAnsi="Arial" w:cs="Arial"/>
        </w:rPr>
        <w:t> </w:t>
      </w:r>
      <w:r w:rsidR="00720149" w:rsidRPr="00EF535E">
        <w:rPr>
          <w:rFonts w:ascii="Arial" w:hAnsi="Arial" w:cs="Arial"/>
        </w:rPr>
        <w:t>postępowaniu (Załącznik nr 6 do SWZ).</w:t>
      </w:r>
    </w:p>
    <w:p w14:paraId="382B5864" w14:textId="270115F5" w:rsidR="00AA568C" w:rsidRPr="004A3C5D" w:rsidRDefault="00AA568C" w:rsidP="001B1FB0">
      <w:pPr>
        <w:pStyle w:val="Punkt"/>
        <w:numPr>
          <w:ilvl w:val="0"/>
          <w:numId w:val="34"/>
        </w:numPr>
        <w:spacing w:line="276" w:lineRule="auto"/>
        <w:jc w:val="left"/>
        <w:rPr>
          <w:rFonts w:ascii="Arial" w:hAnsi="Arial"/>
          <w:szCs w:val="22"/>
        </w:rPr>
      </w:pPr>
      <w:r w:rsidRPr="00602A8A">
        <w:rPr>
          <w:rFonts w:ascii="Arial" w:hAnsi="Arial"/>
          <w:szCs w:val="22"/>
        </w:rPr>
        <w:t xml:space="preserve">Zamawiający uzna, że Wykonawca spełnia warunek jeżeli Wykonawca wykaże, że dysponuje lub będzie dysponował minimum 30 osobami skierowanymi przez Wykonawcę do realizacji zamówienia posiadającymi </w:t>
      </w:r>
      <w:r w:rsidR="00AE210E">
        <w:rPr>
          <w:rFonts w:ascii="Arial" w:hAnsi="Arial"/>
          <w:szCs w:val="22"/>
        </w:rPr>
        <w:t>minimum</w:t>
      </w:r>
      <w:r w:rsidRPr="00602A8A">
        <w:rPr>
          <w:rFonts w:ascii="Arial" w:hAnsi="Arial"/>
          <w:szCs w:val="22"/>
        </w:rPr>
        <w:t xml:space="preserve"> 3 letnie </w:t>
      </w:r>
      <w:r w:rsidR="00720149">
        <w:rPr>
          <w:rFonts w:ascii="Arial" w:hAnsi="Arial"/>
          <w:szCs w:val="22"/>
        </w:rPr>
        <w:t>doświadczenie</w:t>
      </w:r>
      <w:r w:rsidRPr="00602A8A">
        <w:rPr>
          <w:rFonts w:ascii="Arial" w:hAnsi="Arial"/>
          <w:szCs w:val="22"/>
        </w:rPr>
        <w:t xml:space="preserve"> w realizacji usług opiekuńczych </w:t>
      </w:r>
      <w:r w:rsidRPr="00602A8A">
        <w:rPr>
          <w:rFonts w:ascii="Arial" w:eastAsia="Times New Roman" w:hAnsi="Arial"/>
          <w:szCs w:val="22"/>
        </w:rPr>
        <w:t>w rozumieniu ustawy o</w:t>
      </w:r>
      <w:r w:rsidR="004A3C5D">
        <w:rPr>
          <w:rFonts w:ascii="Arial" w:eastAsia="Times New Roman" w:hAnsi="Arial"/>
          <w:szCs w:val="22"/>
        </w:rPr>
        <w:t> </w:t>
      </w:r>
      <w:r w:rsidRPr="00602A8A">
        <w:rPr>
          <w:rFonts w:ascii="Arial" w:eastAsia="Times New Roman" w:hAnsi="Arial"/>
          <w:szCs w:val="22"/>
        </w:rPr>
        <w:t xml:space="preserve">pomocy społecznej. </w:t>
      </w:r>
      <w:r w:rsidRPr="00602A8A">
        <w:rPr>
          <w:rFonts w:ascii="Arial" w:hAnsi="Arial"/>
          <w:szCs w:val="22"/>
        </w:rPr>
        <w:t xml:space="preserve">Każda osoba skierowana do realizacji zamówienia przez Wykonawcę do świadczenia usług opiekuńczych w miejscu zamieszkania świadczeniobiorcy musi wykazać, iż ukończyła kurs przygotowujący do realizacji </w:t>
      </w:r>
      <w:r w:rsidRPr="004A3C5D">
        <w:rPr>
          <w:rFonts w:ascii="Arial" w:hAnsi="Arial"/>
          <w:szCs w:val="22"/>
        </w:rPr>
        <w:t xml:space="preserve">usług opiekuńczych (załącznik nr </w:t>
      </w:r>
      <w:r w:rsidR="00720149" w:rsidRPr="004A3C5D">
        <w:rPr>
          <w:rFonts w:ascii="Arial" w:hAnsi="Arial"/>
          <w:szCs w:val="22"/>
        </w:rPr>
        <w:t>7</w:t>
      </w:r>
      <w:r w:rsidRPr="004A3C5D">
        <w:rPr>
          <w:rFonts w:ascii="Arial" w:hAnsi="Arial"/>
          <w:szCs w:val="22"/>
        </w:rPr>
        <w:t xml:space="preserve"> do SWZ).</w:t>
      </w:r>
    </w:p>
    <w:p w14:paraId="705B95D3" w14:textId="58C98FFB" w:rsidR="00B64715" w:rsidRPr="0066584C" w:rsidRDefault="00B64715" w:rsidP="001B1FB0">
      <w:pPr>
        <w:pStyle w:val="Akapitzlist"/>
        <w:numPr>
          <w:ilvl w:val="0"/>
          <w:numId w:val="34"/>
        </w:numPr>
        <w:autoSpaceDE w:val="0"/>
        <w:autoSpaceDN w:val="0"/>
        <w:adjustRightInd w:val="0"/>
        <w:spacing w:line="276" w:lineRule="auto"/>
        <w:jc w:val="left"/>
        <w:rPr>
          <w:rFonts w:ascii="Arial" w:hAnsi="Arial" w:cs="Arial"/>
          <w:color w:val="000000"/>
        </w:rPr>
      </w:pPr>
      <w:r w:rsidRPr="0066584C">
        <w:rPr>
          <w:rFonts w:ascii="Arial" w:hAnsi="Arial" w:cs="Arial"/>
          <w:b/>
          <w:bCs/>
          <w:color w:val="000000"/>
        </w:rPr>
        <w:t xml:space="preserve">co najmniej 1 osoba </w:t>
      </w:r>
      <w:r w:rsidRPr="0066584C">
        <w:rPr>
          <w:rFonts w:ascii="Arial" w:hAnsi="Arial" w:cs="Arial"/>
          <w:color w:val="000000"/>
        </w:rPr>
        <w:t>pełniącą funkcję koordynatora</w:t>
      </w:r>
      <w:r w:rsidR="00AA403D" w:rsidRPr="0066584C">
        <w:rPr>
          <w:rFonts w:ascii="Arial" w:hAnsi="Arial" w:cs="Arial"/>
          <w:color w:val="000000"/>
        </w:rPr>
        <w:t xml:space="preserve">, </w:t>
      </w:r>
      <w:r w:rsidRPr="0066584C">
        <w:rPr>
          <w:rFonts w:ascii="Arial" w:hAnsi="Arial" w:cs="Arial"/>
          <w:color w:val="000000"/>
        </w:rPr>
        <w:t xml:space="preserve">kontrolująca i nadzorująca proces realizacji usług opiekuńczych posiadająca/y </w:t>
      </w:r>
      <w:r w:rsidR="00777D92" w:rsidRPr="0066584C">
        <w:rPr>
          <w:rFonts w:ascii="Arial" w:hAnsi="Arial" w:cs="Arial"/>
          <w:color w:val="000000"/>
        </w:rPr>
        <w:t>minimum 3</w:t>
      </w:r>
      <w:r w:rsidRPr="0066584C">
        <w:rPr>
          <w:rFonts w:ascii="Arial" w:hAnsi="Arial" w:cs="Arial"/>
          <w:color w:val="000000"/>
        </w:rPr>
        <w:t xml:space="preserve"> letnie doświadczenie zawodowe</w:t>
      </w:r>
      <w:r w:rsidR="00AA403D" w:rsidRPr="0066584C">
        <w:rPr>
          <w:rFonts w:ascii="Arial" w:hAnsi="Arial" w:cs="Arial"/>
          <w:color w:val="000000"/>
        </w:rPr>
        <w:t xml:space="preserve"> w zakresie koordynowania usług opiekuńczych, medycznych lub o zbliżonym charakterze.</w:t>
      </w:r>
    </w:p>
    <w:p w14:paraId="71EACADE" w14:textId="2D10360D" w:rsidR="00AA568C" w:rsidRPr="00AA568C" w:rsidRDefault="00AA568C" w:rsidP="004A3C5D">
      <w:pPr>
        <w:pStyle w:val="Akapitzlist"/>
        <w:numPr>
          <w:ilvl w:val="0"/>
          <w:numId w:val="4"/>
        </w:numPr>
        <w:spacing w:line="276" w:lineRule="auto"/>
        <w:jc w:val="left"/>
        <w:rPr>
          <w:rFonts w:ascii="Arial" w:hAnsi="Arial" w:cs="Arial"/>
        </w:rPr>
      </w:pPr>
      <w:r w:rsidRPr="00AA568C">
        <w:rPr>
          <w:rFonts w:ascii="Arial" w:hAnsi="Arial" w:cs="Aria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7D9C124" w14:textId="77777777" w:rsidR="0067097C" w:rsidRPr="004A3C5D" w:rsidRDefault="0067097C" w:rsidP="004A3C5D">
      <w:pPr>
        <w:pStyle w:val="rozdzia"/>
      </w:pPr>
      <w:r w:rsidRPr="004A3C5D">
        <w:t>VII</w:t>
      </w:r>
      <w:r w:rsidRPr="004A3C5D">
        <w:tab/>
        <w:t>Podstawy wykluczenia Wykonawcy z postępowania</w:t>
      </w:r>
    </w:p>
    <w:p w14:paraId="57D3668E" w14:textId="77777777" w:rsidR="0067097C" w:rsidRDefault="0067097C" w:rsidP="004A3C5D">
      <w:pPr>
        <w:pStyle w:val="Ustp"/>
        <w:spacing w:line="276" w:lineRule="auto"/>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7" w:name="mip51080601"/>
      <w:bookmarkEnd w:id="7"/>
      <w:proofErr w:type="spellEnd"/>
      <w:r>
        <w:rPr>
          <w:szCs w:val="20"/>
        </w:rPr>
        <w:t xml:space="preserve">. </w:t>
      </w:r>
    </w:p>
    <w:p w14:paraId="641245AD" w14:textId="77777777" w:rsidR="0067097C" w:rsidRDefault="0067097C" w:rsidP="004A3C5D">
      <w:pPr>
        <w:pStyle w:val="Ustp"/>
        <w:numPr>
          <w:ilvl w:val="0"/>
          <w:numId w:val="6"/>
        </w:numPr>
        <w:spacing w:line="276" w:lineRule="auto"/>
        <w:rPr>
          <w:szCs w:val="20"/>
        </w:rPr>
      </w:pPr>
      <w:bookmarkStart w:id="8" w:name="mip51080591"/>
      <w:bookmarkEnd w:id="8"/>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4A3C5D">
      <w:pPr>
        <w:pStyle w:val="Ustp"/>
        <w:numPr>
          <w:ilvl w:val="0"/>
          <w:numId w:val="7"/>
        </w:numPr>
        <w:spacing w:line="276" w:lineRule="auto"/>
        <w:rPr>
          <w:szCs w:val="20"/>
        </w:rPr>
      </w:pPr>
      <w:r>
        <w:rPr>
          <w:szCs w:val="20"/>
        </w:rPr>
        <w:t>będącego osobą fizyczną, którego prawomocnie skazano za przestępstwo:</w:t>
      </w:r>
    </w:p>
    <w:p w14:paraId="48231BFC" w14:textId="77777777" w:rsidR="0067097C" w:rsidRDefault="0067097C" w:rsidP="004A3C5D">
      <w:pPr>
        <w:pStyle w:val="Ustp"/>
        <w:numPr>
          <w:ilvl w:val="0"/>
          <w:numId w:val="8"/>
        </w:numPr>
        <w:spacing w:line="276" w:lineRule="auto"/>
        <w:ind w:left="1068"/>
        <w:rPr>
          <w:szCs w:val="20"/>
        </w:rPr>
      </w:pPr>
      <w:r>
        <w:rPr>
          <w:szCs w:val="20"/>
        </w:rPr>
        <w:t xml:space="preserve">udziału w zorganizowanej grupie przestępczej albo związku mającym na celu </w:t>
      </w:r>
      <w:r>
        <w:rPr>
          <w:szCs w:val="20"/>
        </w:rPr>
        <w:lastRenderedPageBreak/>
        <w:t>popełnienie przestępstwa lub przestępstwa skarbowego, o którym mowa w art. 258 Kodeksu karnego,</w:t>
      </w:r>
    </w:p>
    <w:p w14:paraId="05F55CF4" w14:textId="77777777" w:rsidR="0067097C" w:rsidRDefault="0067097C" w:rsidP="004A3C5D">
      <w:pPr>
        <w:pStyle w:val="Ustp"/>
        <w:numPr>
          <w:ilvl w:val="0"/>
          <w:numId w:val="8"/>
        </w:numPr>
        <w:spacing w:line="276" w:lineRule="auto"/>
        <w:ind w:left="1068"/>
        <w:rPr>
          <w:szCs w:val="20"/>
        </w:rPr>
      </w:pPr>
      <w:r>
        <w:rPr>
          <w:szCs w:val="20"/>
        </w:rPr>
        <w:t>handlu ludźmi, o którym mowa w art. 189a Kodeksu karnego,</w:t>
      </w:r>
    </w:p>
    <w:p w14:paraId="30FBBE47" w14:textId="177C3FAF" w:rsidR="0067097C" w:rsidRDefault="0067097C" w:rsidP="004A3C5D">
      <w:pPr>
        <w:pStyle w:val="Ustp"/>
        <w:numPr>
          <w:ilvl w:val="0"/>
          <w:numId w:val="8"/>
        </w:numPr>
        <w:spacing w:line="276" w:lineRule="auto"/>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4A3C5D">
      <w:pPr>
        <w:pStyle w:val="Ustp"/>
        <w:numPr>
          <w:ilvl w:val="0"/>
          <w:numId w:val="8"/>
        </w:numPr>
        <w:spacing w:line="276" w:lineRule="auto"/>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4A3C5D">
      <w:pPr>
        <w:pStyle w:val="Ustp"/>
        <w:numPr>
          <w:ilvl w:val="0"/>
          <w:numId w:val="8"/>
        </w:numPr>
        <w:spacing w:line="276" w:lineRule="auto"/>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4A3C5D">
      <w:pPr>
        <w:pStyle w:val="Ustp"/>
        <w:numPr>
          <w:ilvl w:val="0"/>
          <w:numId w:val="8"/>
        </w:numPr>
        <w:spacing w:line="276" w:lineRule="auto"/>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4A3C5D">
      <w:pPr>
        <w:pStyle w:val="Ustp"/>
        <w:numPr>
          <w:ilvl w:val="0"/>
          <w:numId w:val="8"/>
        </w:numPr>
        <w:spacing w:line="276" w:lineRule="auto"/>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4A3C5D">
      <w:pPr>
        <w:pStyle w:val="Ustp"/>
        <w:numPr>
          <w:ilvl w:val="0"/>
          <w:numId w:val="8"/>
        </w:numPr>
        <w:spacing w:line="276" w:lineRule="auto"/>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4A3C5D">
      <w:pPr>
        <w:pStyle w:val="Ustp"/>
        <w:spacing w:line="276" w:lineRule="auto"/>
        <w:ind w:left="1068"/>
        <w:rPr>
          <w:szCs w:val="20"/>
        </w:rPr>
      </w:pPr>
      <w:r>
        <w:rPr>
          <w:szCs w:val="20"/>
        </w:rPr>
        <w:t>– lub za odpowiedni czyn zabroniony określony w przepisach prawa obcego.</w:t>
      </w:r>
    </w:p>
    <w:p w14:paraId="7E38F2A7" w14:textId="6727C836" w:rsidR="0067097C" w:rsidRDefault="0067097C" w:rsidP="004A3C5D">
      <w:pPr>
        <w:pStyle w:val="Ustp"/>
        <w:numPr>
          <w:ilvl w:val="0"/>
          <w:numId w:val="7"/>
        </w:numPr>
        <w:spacing w:line="276" w:lineRule="auto"/>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4A3C5D">
      <w:pPr>
        <w:pStyle w:val="Ustp"/>
        <w:numPr>
          <w:ilvl w:val="0"/>
          <w:numId w:val="7"/>
        </w:numPr>
        <w:spacing w:line="276" w:lineRule="auto"/>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4A3C5D">
      <w:pPr>
        <w:pStyle w:val="Ustp"/>
        <w:numPr>
          <w:ilvl w:val="0"/>
          <w:numId w:val="7"/>
        </w:numPr>
        <w:spacing w:line="276" w:lineRule="auto"/>
        <w:rPr>
          <w:szCs w:val="20"/>
        </w:rPr>
      </w:pPr>
      <w:r>
        <w:rPr>
          <w:szCs w:val="20"/>
        </w:rPr>
        <w:t>wobec którego prawomocnie orzeczono zakaz ubiegania się o zamówienia publiczne;</w:t>
      </w:r>
    </w:p>
    <w:p w14:paraId="6BCC367C" w14:textId="77777777" w:rsidR="0067097C" w:rsidRDefault="0067097C" w:rsidP="004A3C5D">
      <w:pPr>
        <w:pStyle w:val="Ustp"/>
        <w:numPr>
          <w:ilvl w:val="0"/>
          <w:numId w:val="7"/>
        </w:numPr>
        <w:spacing w:line="276" w:lineRule="auto"/>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4A3C5D">
      <w:pPr>
        <w:pStyle w:val="Ustp"/>
        <w:numPr>
          <w:ilvl w:val="0"/>
          <w:numId w:val="7"/>
        </w:numPr>
        <w:spacing w:line="276" w:lineRule="auto"/>
        <w:rPr>
          <w:szCs w:val="20"/>
        </w:rPr>
      </w:pPr>
      <w:r>
        <w:rPr>
          <w:szCs w:val="20"/>
        </w:rPr>
        <w:t xml:space="preserve">jeżeli, w przypadkach, o których mowa w art. 85 ust. 1, doszło do zakłócenia konkurencji wynikającego z wcześniejszego zaangażowania tego wykonawcy lub podmiotu, który </w:t>
      </w:r>
      <w:r>
        <w:rPr>
          <w:szCs w:val="20"/>
        </w:rPr>
        <w:lastRenderedPageBreak/>
        <w:t>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4A3C5D">
      <w:pPr>
        <w:pStyle w:val="Ustp"/>
        <w:numPr>
          <w:ilvl w:val="0"/>
          <w:numId w:val="9"/>
        </w:numPr>
        <w:spacing w:line="276" w:lineRule="auto"/>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4A3C5D">
      <w:pPr>
        <w:pStyle w:val="Ustp"/>
        <w:numPr>
          <w:ilvl w:val="0"/>
          <w:numId w:val="10"/>
        </w:numPr>
        <w:spacing w:line="276" w:lineRule="auto"/>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4A3C5D">
      <w:pPr>
        <w:pStyle w:val="Ustp"/>
        <w:numPr>
          <w:ilvl w:val="0"/>
          <w:numId w:val="10"/>
        </w:numPr>
        <w:spacing w:line="276" w:lineRule="auto"/>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4A3C5D">
      <w:pPr>
        <w:pStyle w:val="Ustp"/>
        <w:numPr>
          <w:ilvl w:val="0"/>
          <w:numId w:val="10"/>
        </w:numPr>
        <w:spacing w:line="276" w:lineRule="auto"/>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4A3C5D">
      <w:pPr>
        <w:pStyle w:val="Ustp"/>
        <w:numPr>
          <w:ilvl w:val="0"/>
          <w:numId w:val="10"/>
        </w:numPr>
        <w:spacing w:line="276" w:lineRule="auto"/>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4A3C5D">
      <w:pPr>
        <w:pStyle w:val="Ustp"/>
        <w:numPr>
          <w:ilvl w:val="0"/>
          <w:numId w:val="10"/>
        </w:numPr>
        <w:spacing w:line="276" w:lineRule="auto"/>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4A3C5D">
      <w:pPr>
        <w:pStyle w:val="Ustp"/>
        <w:numPr>
          <w:ilvl w:val="0"/>
          <w:numId w:val="10"/>
        </w:numPr>
        <w:spacing w:line="276" w:lineRule="auto"/>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4A3C5D">
      <w:pPr>
        <w:pStyle w:val="Ustp"/>
        <w:numPr>
          <w:ilvl w:val="0"/>
          <w:numId w:val="10"/>
        </w:numPr>
        <w:spacing w:line="276" w:lineRule="auto"/>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4A3C5D">
      <w:pPr>
        <w:pStyle w:val="Ustp"/>
        <w:numPr>
          <w:ilvl w:val="0"/>
          <w:numId w:val="9"/>
        </w:numPr>
        <w:spacing w:line="276" w:lineRule="auto"/>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4A3C5D">
      <w:pPr>
        <w:pStyle w:val="Ustp"/>
        <w:numPr>
          <w:ilvl w:val="0"/>
          <w:numId w:val="11"/>
        </w:numPr>
        <w:spacing w:line="276" w:lineRule="auto"/>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4A3C5D">
      <w:pPr>
        <w:pStyle w:val="Ustp"/>
        <w:numPr>
          <w:ilvl w:val="0"/>
          <w:numId w:val="11"/>
        </w:numPr>
        <w:spacing w:line="276" w:lineRule="auto"/>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w:t>
      </w:r>
      <w:r>
        <w:rPr>
          <w:szCs w:val="22"/>
        </w:rPr>
        <w:lastRenderedPageBreak/>
        <w:t>o</w:t>
      </w:r>
      <w:r w:rsidR="00600A7D">
        <w:rPr>
          <w:szCs w:val="22"/>
        </w:rPr>
        <w:t> </w:t>
      </w:r>
      <w:r>
        <w:rPr>
          <w:szCs w:val="22"/>
        </w:rPr>
        <w:t xml:space="preserve">którym mowa w art. 1 pkt 3 ww. ustawy; </w:t>
      </w:r>
    </w:p>
    <w:p w14:paraId="4A2A1525" w14:textId="777DACBB" w:rsidR="0067097C" w:rsidRDefault="0067097C" w:rsidP="004A3C5D">
      <w:pPr>
        <w:pStyle w:val="Ustp"/>
        <w:numPr>
          <w:ilvl w:val="0"/>
          <w:numId w:val="11"/>
        </w:numPr>
        <w:spacing w:line="276" w:lineRule="auto"/>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4A3C5D">
      <w:pPr>
        <w:pStyle w:val="Ustp"/>
        <w:numPr>
          <w:ilvl w:val="0"/>
          <w:numId w:val="9"/>
        </w:numPr>
        <w:spacing w:line="276" w:lineRule="auto"/>
        <w:ind w:left="360"/>
        <w:rPr>
          <w:szCs w:val="22"/>
        </w:rPr>
      </w:pPr>
      <w:r>
        <w:rPr>
          <w:szCs w:val="22"/>
        </w:rPr>
        <w:t>Wykluczenie, o którym mowa w ust. 3, następuje na okres trwania okoliczności, o których mowa w pkt 1-3 powyżej.</w:t>
      </w:r>
    </w:p>
    <w:p w14:paraId="25FECAEC" w14:textId="77777777" w:rsidR="0067097C" w:rsidRDefault="0067097C" w:rsidP="004A3C5D">
      <w:pPr>
        <w:pStyle w:val="Ustp"/>
        <w:numPr>
          <w:ilvl w:val="0"/>
          <w:numId w:val="9"/>
        </w:numPr>
        <w:spacing w:line="276" w:lineRule="auto"/>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4A3C5D">
      <w:pPr>
        <w:pStyle w:val="Ustp"/>
        <w:numPr>
          <w:ilvl w:val="0"/>
          <w:numId w:val="9"/>
        </w:numPr>
        <w:spacing w:line="276" w:lineRule="auto"/>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4A3C5D">
      <w:pPr>
        <w:pStyle w:val="Ustp"/>
        <w:numPr>
          <w:ilvl w:val="0"/>
          <w:numId w:val="9"/>
        </w:numPr>
        <w:spacing w:line="276" w:lineRule="auto"/>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4A3C5D">
      <w:pPr>
        <w:pStyle w:val="Ustp"/>
        <w:numPr>
          <w:ilvl w:val="0"/>
          <w:numId w:val="9"/>
        </w:numPr>
        <w:spacing w:line="276" w:lineRule="auto"/>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4A3C5D">
      <w:pPr>
        <w:pStyle w:val="Ustp"/>
        <w:numPr>
          <w:ilvl w:val="0"/>
          <w:numId w:val="9"/>
        </w:numPr>
        <w:spacing w:line="276" w:lineRule="auto"/>
        <w:ind w:left="360"/>
        <w:rPr>
          <w:szCs w:val="22"/>
        </w:rPr>
      </w:pPr>
      <w:r>
        <w:rPr>
          <w:szCs w:val="22"/>
        </w:rPr>
        <w:t>W przypadku wspólnego ubiegania się Wykonawców o udzielenie zamówienia Zamawiający bada, czy nie zachodzą podstawy wykluczenia wobec każdego z tych Wykonawców.</w:t>
      </w:r>
    </w:p>
    <w:p w14:paraId="728559EE" w14:textId="77777777" w:rsidR="0067097C" w:rsidRDefault="0067097C" w:rsidP="004A3C5D">
      <w:pPr>
        <w:pStyle w:val="Ustp"/>
        <w:numPr>
          <w:ilvl w:val="0"/>
          <w:numId w:val="9"/>
        </w:numPr>
        <w:spacing w:line="276" w:lineRule="auto"/>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4A3C5D">
      <w:pPr>
        <w:pStyle w:val="rozdzia"/>
      </w:pPr>
      <w:r>
        <w:t>VIII</w:t>
      </w:r>
      <w:r>
        <w:tab/>
        <w:t>Informacja o podmiotowych i przedmiotowych środkach dowodowych</w:t>
      </w:r>
    </w:p>
    <w:p w14:paraId="79BA0B9A" w14:textId="77777777" w:rsidR="0067097C" w:rsidRDefault="0067097C" w:rsidP="004A3C5D">
      <w:pPr>
        <w:pStyle w:val="Ustp"/>
        <w:numPr>
          <w:ilvl w:val="0"/>
          <w:numId w:val="12"/>
        </w:numPr>
        <w:spacing w:line="276" w:lineRule="auto"/>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4A3C5D">
      <w:pPr>
        <w:pStyle w:val="Ustp"/>
        <w:numPr>
          <w:ilvl w:val="0"/>
          <w:numId w:val="12"/>
        </w:numPr>
        <w:spacing w:line="276" w:lineRule="auto"/>
        <w:ind w:left="426" w:hanging="426"/>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4A3C5D">
      <w:pPr>
        <w:pStyle w:val="Ustp"/>
        <w:numPr>
          <w:ilvl w:val="0"/>
          <w:numId w:val="12"/>
        </w:numPr>
        <w:spacing w:line="276" w:lineRule="auto"/>
        <w:ind w:left="426" w:hanging="426"/>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4A3C5D">
      <w:pPr>
        <w:pStyle w:val="Ustp"/>
        <w:numPr>
          <w:ilvl w:val="0"/>
          <w:numId w:val="12"/>
        </w:numPr>
        <w:spacing w:line="276" w:lineRule="auto"/>
        <w:ind w:left="426" w:hanging="426"/>
      </w:pPr>
      <w:r>
        <w:rPr>
          <w:u w:val="single"/>
        </w:rPr>
        <w:t>Podmiotowe środki dowodowe</w:t>
      </w:r>
      <w:r>
        <w:t xml:space="preserve"> wymagane od Wykonawcy obejmują:</w:t>
      </w:r>
    </w:p>
    <w:p w14:paraId="55D5E5CB" w14:textId="560904E2" w:rsidR="006E64D2" w:rsidRDefault="006E64D2" w:rsidP="004A3C5D">
      <w:pPr>
        <w:pStyle w:val="Punkt"/>
        <w:numPr>
          <w:ilvl w:val="0"/>
          <w:numId w:val="13"/>
        </w:numPr>
        <w:spacing w:line="276" w:lineRule="auto"/>
        <w:ind w:left="851" w:hanging="425"/>
        <w:jc w:val="left"/>
        <w:rPr>
          <w:rFonts w:ascii="Arial" w:hAnsi="Arial"/>
        </w:rPr>
      </w:pPr>
      <w:r>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w:t>
      </w:r>
      <w:r>
        <w:rPr>
          <w:rFonts w:ascii="Arial" w:hAnsi="Arial"/>
        </w:rPr>
        <w:lastRenderedPageBreak/>
        <w:t xml:space="preserve">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6E64D2" w:rsidRDefault="006E64D2" w:rsidP="004A3C5D">
      <w:pPr>
        <w:pStyle w:val="Punkt"/>
        <w:numPr>
          <w:ilvl w:val="0"/>
          <w:numId w:val="13"/>
        </w:numPr>
        <w:spacing w:line="276" w:lineRule="auto"/>
        <w:ind w:left="851" w:hanging="425"/>
        <w:jc w:val="left"/>
        <w:rPr>
          <w:rFonts w:ascii="Arial" w:hAnsi="Arial"/>
        </w:rPr>
      </w:pPr>
      <w:r>
        <w:rPr>
          <w:rFonts w:ascii="Arial" w:hAnsi="Arial"/>
          <w:bCs/>
          <w:szCs w:val="23"/>
        </w:rPr>
        <w:t>odpis lub informacja z Krajowego Rejestru Sądowego lub Centralnej Ewidencji i Informacji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1817E822" w14:textId="63FCD766" w:rsidR="006E64D2" w:rsidRPr="003919B9" w:rsidRDefault="006A3FD2" w:rsidP="004A3C5D">
      <w:pPr>
        <w:pStyle w:val="Punkt"/>
        <w:numPr>
          <w:ilvl w:val="0"/>
          <w:numId w:val="13"/>
        </w:numPr>
        <w:spacing w:line="276" w:lineRule="auto"/>
        <w:ind w:left="851" w:hanging="425"/>
        <w:jc w:val="left"/>
        <w:rPr>
          <w:rFonts w:ascii="Arial" w:hAnsi="Arial"/>
          <w:szCs w:val="22"/>
        </w:rPr>
      </w:pPr>
      <w:r>
        <w:rPr>
          <w:rStyle w:val="markedcontent"/>
          <w:rFonts w:ascii="Arial" w:hAnsi="Arial"/>
          <w:szCs w:val="22"/>
        </w:rPr>
        <w:t>w</w:t>
      </w:r>
      <w:r w:rsidR="00AA568C" w:rsidRPr="003919B9">
        <w:rPr>
          <w:rStyle w:val="markedcontent"/>
          <w:rFonts w:ascii="Arial" w:hAnsi="Arial"/>
          <w:szCs w:val="22"/>
        </w:rPr>
        <w:t>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w:t>
      </w:r>
      <w:r w:rsidR="001B1FB0">
        <w:rPr>
          <w:rStyle w:val="markedcontent"/>
          <w:rFonts w:ascii="Arial" w:hAnsi="Arial"/>
          <w:szCs w:val="22"/>
        </w:rPr>
        <w:t> </w:t>
      </w:r>
      <w:r w:rsidR="00AA568C" w:rsidRPr="003919B9">
        <w:rPr>
          <w:rStyle w:val="markedcontent"/>
          <w:rFonts w:ascii="Arial" w:hAnsi="Arial"/>
          <w:szCs w:val="22"/>
        </w:rPr>
        <w:t>w</w:t>
      </w:r>
      <w:r w:rsidR="001B1FB0">
        <w:rPr>
          <w:rStyle w:val="markedcontent"/>
          <w:rFonts w:ascii="Arial" w:hAnsi="Arial"/>
          <w:szCs w:val="22"/>
        </w:rPr>
        <w:t> </w:t>
      </w:r>
      <w:r w:rsidR="00AA568C" w:rsidRPr="003919B9">
        <w:rPr>
          <w:rStyle w:val="markedcontent"/>
          <w:rFonts w:ascii="Arial" w:hAnsi="Arial"/>
          <w:szCs w:val="22"/>
        </w:rPr>
        <w:t xml:space="preserve">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6E64D2" w:rsidRPr="003919B9">
        <w:rPr>
          <w:rFonts w:ascii="Arial" w:hAnsi="Arial"/>
          <w:b/>
          <w:bCs/>
          <w:szCs w:val="22"/>
        </w:rPr>
        <w:t>Załącznikiem nr 6 do SWZ</w:t>
      </w:r>
      <w:r w:rsidR="006E64D2" w:rsidRPr="003919B9">
        <w:rPr>
          <w:rFonts w:ascii="Arial" w:hAnsi="Arial"/>
          <w:szCs w:val="22"/>
        </w:rPr>
        <w:t>;</w:t>
      </w:r>
    </w:p>
    <w:p w14:paraId="68311E64" w14:textId="77777777" w:rsidR="006E64D2" w:rsidRPr="00EC0DAB" w:rsidRDefault="006E64D2" w:rsidP="005908F6">
      <w:pPr>
        <w:pStyle w:val="Akapitzlist"/>
        <w:autoSpaceDE w:val="0"/>
        <w:autoSpaceDN w:val="0"/>
        <w:adjustRightInd w:val="0"/>
        <w:spacing w:line="276" w:lineRule="auto"/>
        <w:ind w:left="851"/>
        <w:jc w:val="left"/>
        <w:rPr>
          <w:rFonts w:ascii="Arial" w:hAnsi="Arial" w:cs="Arial"/>
          <w:color w:val="000000"/>
        </w:rPr>
      </w:pPr>
      <w:r w:rsidRPr="00EC0DAB">
        <w:rPr>
          <w:rFonts w:ascii="Arial" w:hAnsi="Arial" w:cs="Arial"/>
          <w:color w:val="000000"/>
        </w:rPr>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w:t>
      </w:r>
      <w:r>
        <w:rPr>
          <w:rFonts w:ascii="Arial" w:hAnsi="Arial" w:cs="Arial"/>
          <w:color w:val="000000"/>
        </w:rPr>
        <w:t> </w:t>
      </w:r>
      <w:r w:rsidRPr="00EC0DAB">
        <w:rPr>
          <w:rFonts w:ascii="Arial" w:hAnsi="Arial" w:cs="Arial"/>
          <w:color w:val="000000"/>
        </w:rPr>
        <w:t>przypadku świadczeń okresowych lub ciągłych nadal wykonywanych referencje bądź inne dokumenty potwierdzające ich należyte wykonywanie powinny być wydane</w:t>
      </w:r>
      <w:r>
        <w:rPr>
          <w:rFonts w:ascii="Arial" w:hAnsi="Arial" w:cs="Arial"/>
          <w:color w:val="000000"/>
        </w:rPr>
        <w:t xml:space="preserve"> </w:t>
      </w:r>
      <w:r w:rsidRPr="00EC0DAB">
        <w:rPr>
          <w:rFonts w:ascii="Arial" w:hAnsi="Arial" w:cs="Arial"/>
          <w:color w:val="000000"/>
        </w:rPr>
        <w:t>nie wcześniej niż 3 miesiące przed upływem terminu składania ofert.</w:t>
      </w:r>
    </w:p>
    <w:p w14:paraId="3F67CB74" w14:textId="5C259064" w:rsidR="006E64D2" w:rsidRPr="00B64715" w:rsidRDefault="006A3FD2" w:rsidP="005908F6">
      <w:pPr>
        <w:pStyle w:val="Punkt"/>
        <w:numPr>
          <w:ilvl w:val="0"/>
          <w:numId w:val="13"/>
        </w:numPr>
        <w:autoSpaceDE w:val="0"/>
        <w:autoSpaceDN w:val="0"/>
        <w:adjustRightInd w:val="0"/>
        <w:spacing w:line="276" w:lineRule="auto"/>
        <w:ind w:left="851" w:hanging="425"/>
        <w:jc w:val="left"/>
        <w:rPr>
          <w:rFonts w:ascii="Arial" w:hAnsi="Arial"/>
        </w:rPr>
      </w:pPr>
      <w:r>
        <w:rPr>
          <w:rStyle w:val="markedcontent"/>
          <w:rFonts w:ascii="Arial" w:hAnsi="Arial"/>
          <w:szCs w:val="24"/>
        </w:rPr>
        <w:t>w</w:t>
      </w:r>
      <w:r w:rsidR="00AA568C" w:rsidRPr="00AA568C">
        <w:rPr>
          <w:rStyle w:val="markedcontent"/>
          <w:rFonts w:ascii="Arial" w:hAnsi="Arial"/>
          <w:szCs w:val="24"/>
        </w:rPr>
        <w:t>ykaz osób, skierowanych przez Wykonawcę do realizacji zamówienia publicznego, w</w:t>
      </w:r>
      <w:r w:rsidR="001B1FB0">
        <w:rPr>
          <w:rStyle w:val="markedcontent"/>
          <w:rFonts w:ascii="Arial" w:hAnsi="Arial"/>
          <w:szCs w:val="24"/>
        </w:rPr>
        <w:t> </w:t>
      </w:r>
      <w:r w:rsidR="00AA568C" w:rsidRPr="00AA568C">
        <w:rPr>
          <w:rStyle w:val="markedcontent"/>
          <w:rFonts w:ascii="Arial" w:hAnsi="Arial"/>
          <w:szCs w:val="24"/>
        </w:rPr>
        <w:t>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AA568C" w:rsidRPr="00AA568C">
        <w:rPr>
          <w:rStyle w:val="markedcontent"/>
          <w:rFonts w:ascii="Calibri" w:hAnsi="Calibri" w:cs="Calibri"/>
          <w:szCs w:val="24"/>
        </w:rPr>
        <w:t xml:space="preserve"> </w:t>
      </w:r>
      <w:r w:rsidR="006E64D2" w:rsidRPr="00C52B9B">
        <w:rPr>
          <w:rFonts w:ascii="Arial" w:hAnsi="Arial"/>
        </w:rPr>
        <w:t xml:space="preserve">z </w:t>
      </w:r>
      <w:r w:rsidR="006E64D2" w:rsidRPr="00C52B9B">
        <w:rPr>
          <w:rFonts w:ascii="Arial" w:hAnsi="Arial"/>
          <w:b/>
        </w:rPr>
        <w:t>Załącznikiem nr 7 do SWZ.</w:t>
      </w:r>
    </w:p>
    <w:p w14:paraId="0B9D64B4" w14:textId="77777777" w:rsidR="0067097C" w:rsidRDefault="0067097C" w:rsidP="005908F6">
      <w:pPr>
        <w:pStyle w:val="Ustp"/>
        <w:numPr>
          <w:ilvl w:val="0"/>
          <w:numId w:val="12"/>
        </w:numPr>
        <w:autoSpaceDE w:val="0"/>
        <w:autoSpaceDN w:val="0"/>
        <w:adjustRightInd w:val="0"/>
        <w:spacing w:line="276" w:lineRule="auto"/>
        <w:ind w:left="426" w:hanging="426"/>
        <w:rPr>
          <w:szCs w:val="22"/>
        </w:rPr>
      </w:pPr>
      <w:r>
        <w:rPr>
          <w:bCs/>
          <w:szCs w:val="22"/>
        </w:rPr>
        <w:t xml:space="preserve">Postanowienia dotyczące Wykonawców mających siedzibę lub miejsce zamieszkania poza terytorium Rzeczpospolitej Polskiej </w:t>
      </w:r>
    </w:p>
    <w:p w14:paraId="302CF747" w14:textId="77777777" w:rsidR="0067097C" w:rsidRPr="005908F6" w:rsidRDefault="0067097C" w:rsidP="001B1FB0">
      <w:pPr>
        <w:pStyle w:val="Punkt"/>
        <w:numPr>
          <w:ilvl w:val="0"/>
          <w:numId w:val="49"/>
        </w:numPr>
        <w:autoSpaceDE w:val="0"/>
        <w:autoSpaceDN w:val="0"/>
        <w:adjustRightInd w:val="0"/>
        <w:spacing w:line="276" w:lineRule="auto"/>
        <w:ind w:left="851" w:hanging="425"/>
        <w:jc w:val="left"/>
        <w:rPr>
          <w:rFonts w:ascii="Arial" w:hAnsi="Arial"/>
        </w:rPr>
      </w:pPr>
      <w:r w:rsidRPr="005908F6">
        <w:rPr>
          <w:rFonts w:ascii="Arial" w:hAnsi="Arial"/>
        </w:rPr>
        <w:t xml:space="preserve">Jeżeli Wykonawca ma siedzibę lub miejsce zamieszkania poza terytorium Rzeczpospolitej Polskiej, zamiast dokumentów, o których mowa: </w:t>
      </w:r>
    </w:p>
    <w:p w14:paraId="481726E0" w14:textId="0B5F86AA" w:rsidR="0067097C" w:rsidRDefault="0067097C" w:rsidP="001B1FB0">
      <w:pPr>
        <w:numPr>
          <w:ilvl w:val="2"/>
          <w:numId w:val="14"/>
        </w:numPr>
        <w:tabs>
          <w:tab w:val="clear" w:pos="0"/>
        </w:tabs>
        <w:autoSpaceDE w:val="0"/>
        <w:autoSpaceDN w:val="0"/>
        <w:adjustRightInd w:val="0"/>
        <w:spacing w:before="60" w:line="276" w:lineRule="auto"/>
        <w:ind w:left="1276" w:hanging="425"/>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Pr="005908F6" w:rsidRDefault="0067097C" w:rsidP="001B1FB0">
      <w:pPr>
        <w:pStyle w:val="Punkt"/>
        <w:numPr>
          <w:ilvl w:val="0"/>
          <w:numId w:val="49"/>
        </w:numPr>
        <w:autoSpaceDE w:val="0"/>
        <w:autoSpaceDN w:val="0"/>
        <w:adjustRightInd w:val="0"/>
        <w:spacing w:line="276" w:lineRule="auto"/>
        <w:ind w:left="851" w:hanging="425"/>
        <w:jc w:val="left"/>
        <w:rPr>
          <w:rFonts w:ascii="Arial" w:hAnsi="Arial"/>
        </w:rPr>
      </w:pPr>
      <w:r w:rsidRPr="005908F6">
        <w:rPr>
          <w:rFonts w:ascii="Arial" w:hAnsi="Arial"/>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Pr="005908F6" w:rsidRDefault="0067097C" w:rsidP="001B1FB0">
      <w:pPr>
        <w:pStyle w:val="Punkt"/>
        <w:numPr>
          <w:ilvl w:val="0"/>
          <w:numId w:val="49"/>
        </w:numPr>
        <w:autoSpaceDE w:val="0"/>
        <w:autoSpaceDN w:val="0"/>
        <w:adjustRightInd w:val="0"/>
        <w:spacing w:line="276" w:lineRule="auto"/>
        <w:ind w:left="851" w:hanging="425"/>
        <w:jc w:val="left"/>
        <w:rPr>
          <w:rFonts w:ascii="Arial" w:hAnsi="Arial"/>
        </w:rPr>
      </w:pPr>
      <w:r w:rsidRPr="005908F6">
        <w:rPr>
          <w:rFonts w:ascii="Arial" w:hAnsi="Arial"/>
        </w:rPr>
        <w:lastRenderedPageBreak/>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Default="0067097C" w:rsidP="004A3C5D">
      <w:pPr>
        <w:pStyle w:val="Ustp"/>
        <w:numPr>
          <w:ilvl w:val="0"/>
          <w:numId w:val="12"/>
        </w:numPr>
        <w:spacing w:line="276" w:lineRule="auto"/>
        <w:ind w:left="426" w:hanging="426"/>
      </w:pPr>
      <w: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4A3C5D">
      <w:pPr>
        <w:pStyle w:val="Ustp"/>
        <w:numPr>
          <w:ilvl w:val="0"/>
          <w:numId w:val="12"/>
        </w:numPr>
        <w:spacing w:line="276" w:lineRule="auto"/>
        <w:ind w:left="426" w:hanging="426"/>
      </w:pPr>
      <w:r>
        <w:t xml:space="preserve">W zakresie nieuregulowanym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4A3C5D">
      <w:pPr>
        <w:keepNext/>
        <w:keepLines/>
        <w:widowControl w:val="0"/>
        <w:pBdr>
          <w:bottom w:val="thickThinMediumGap" w:sz="12" w:space="1" w:color="A6A6A6"/>
        </w:pBdr>
        <w:shd w:val="clear" w:color="auto" w:fill="D9E2F3" w:themeFill="accent5" w:themeFillTint="33"/>
        <w:tabs>
          <w:tab w:val="left" w:pos="567"/>
        </w:tabs>
        <w:spacing w:before="60" w:line="276" w:lineRule="auto"/>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1B1FB0">
      <w:pPr>
        <w:pStyle w:val="Ustp"/>
        <w:numPr>
          <w:ilvl w:val="0"/>
          <w:numId w:val="15"/>
        </w:numPr>
        <w:spacing w:line="276" w:lineRule="auto"/>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1B1FB0">
      <w:pPr>
        <w:pStyle w:val="Ustp"/>
        <w:numPr>
          <w:ilvl w:val="0"/>
          <w:numId w:val="15"/>
        </w:numPr>
        <w:spacing w:line="276" w:lineRule="auto"/>
        <w:ind w:left="426" w:hanging="426"/>
      </w:pPr>
      <w:r>
        <w:t xml:space="preserve">Zamawiający nie wymaga od Wykonawców wspólnie ubiegających się o udzielenie zamówienia posiadania określonej formy prawnej w celu złożenia oferty. </w:t>
      </w:r>
    </w:p>
    <w:p w14:paraId="07AB83B3" w14:textId="23989CC4" w:rsidR="0067097C" w:rsidRPr="007603BC" w:rsidRDefault="0067097C" w:rsidP="001B1FB0">
      <w:pPr>
        <w:pStyle w:val="Ustp"/>
        <w:numPr>
          <w:ilvl w:val="0"/>
          <w:numId w:val="15"/>
        </w:numPr>
        <w:spacing w:line="276" w:lineRule="auto"/>
        <w:ind w:left="426" w:hanging="426"/>
      </w:pPr>
      <w:r>
        <w:t>W przypadku oferty składanej przez Wykonawców ubiegających się wspólnie o udzielenie zamówienia publicznego każdy z Wykonawców musi wykazać, że</w:t>
      </w:r>
      <w:r w:rsidR="007603BC">
        <w:t xml:space="preserve"> </w:t>
      </w:r>
      <w:r w:rsidRPr="007603BC">
        <w:t xml:space="preserve">nie zachodzi w stosunku do niego podstawa wykluczenia z postępowania, posiada zdolność do występowania w obrocie gospodarczym, 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1B1FB0">
      <w:pPr>
        <w:pStyle w:val="Ustp"/>
        <w:numPr>
          <w:ilvl w:val="0"/>
          <w:numId w:val="15"/>
        </w:numPr>
        <w:spacing w:line="276" w:lineRule="auto"/>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1B1FB0">
      <w:pPr>
        <w:pStyle w:val="Ustp"/>
        <w:numPr>
          <w:ilvl w:val="0"/>
          <w:numId w:val="15"/>
        </w:numPr>
        <w:spacing w:line="276" w:lineRule="auto"/>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1B1FB0">
      <w:pPr>
        <w:pStyle w:val="Ustp"/>
        <w:numPr>
          <w:ilvl w:val="0"/>
          <w:numId w:val="15"/>
        </w:numPr>
        <w:spacing w:line="276" w:lineRule="auto"/>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1B1FB0">
      <w:pPr>
        <w:pStyle w:val="Ustp"/>
        <w:numPr>
          <w:ilvl w:val="0"/>
          <w:numId w:val="15"/>
        </w:numPr>
        <w:spacing w:line="276" w:lineRule="auto"/>
        <w:ind w:left="426" w:hanging="426"/>
      </w:pPr>
      <w:r>
        <w:t xml:space="preserve">Wykonawcy wspólnie ubiegający się o udzielenie zamówienia ponoszą solidarną odpowiedzialność za wykonanie umowy. </w:t>
      </w:r>
    </w:p>
    <w:p w14:paraId="5D13EB89" w14:textId="55EF1AFE" w:rsidR="0067097C" w:rsidRDefault="0067097C" w:rsidP="001B1FB0">
      <w:pPr>
        <w:pStyle w:val="Ustp"/>
        <w:numPr>
          <w:ilvl w:val="0"/>
          <w:numId w:val="15"/>
        </w:numPr>
        <w:spacing w:line="276" w:lineRule="auto"/>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w:t>
      </w:r>
      <w:r>
        <w:lastRenderedPageBreak/>
        <w:t xml:space="preserve">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1B1FB0">
      <w:pPr>
        <w:pStyle w:val="Ustp"/>
        <w:numPr>
          <w:ilvl w:val="0"/>
          <w:numId w:val="15"/>
        </w:numPr>
        <w:spacing w:line="276" w:lineRule="auto"/>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4A3C5D">
      <w:pPr>
        <w:pStyle w:val="rozdzia"/>
      </w:pPr>
      <w:r>
        <w:t>X</w:t>
      </w:r>
      <w:r>
        <w:tab/>
        <w:t xml:space="preserve">Informacja o środkach komunikacji elektronicznej, przy użyciu których Zamawiający </w:t>
      </w:r>
      <w:r>
        <w:rPr>
          <w:shd w:val="clear" w:color="auto" w:fill="D9E2F3" w:themeFill="accent5" w:themeFillTint="33"/>
        </w:rPr>
        <w:t>będzie komunikował się z Wykonawcami, oraz informacje o wymaganiach technicznych</w:t>
      </w:r>
      <w:r>
        <w:t xml:space="preserve"> i organizacyjnych sporządzania, wysyłania i odbierania korespondencji elektronicznej</w:t>
      </w:r>
    </w:p>
    <w:p w14:paraId="46A0AEFF" w14:textId="77777777" w:rsidR="00B144E9" w:rsidRDefault="00B144E9" w:rsidP="001B1FB0">
      <w:pPr>
        <w:pStyle w:val="Ustp"/>
        <w:numPr>
          <w:ilvl w:val="0"/>
          <w:numId w:val="39"/>
        </w:numPr>
        <w:spacing w:line="276" w:lineRule="auto"/>
        <w:ind w:left="426" w:hanging="426"/>
        <w:rPr>
          <w:rStyle w:val="Hipercze"/>
          <w:color w:val="000000"/>
          <w:szCs w:val="22"/>
        </w:rPr>
      </w:pPr>
      <w:r>
        <w:rPr>
          <w:color w:val="000000"/>
          <w:szCs w:val="22"/>
        </w:rPr>
        <w:t xml:space="preserve">Postępowanie prowadzone jest w języku polskim w formie elektronicznej za pośrednictwem </w:t>
      </w:r>
      <w:hyperlink r:id="rId12" w:history="1">
        <w:r>
          <w:rPr>
            <w:rStyle w:val="Hipercze"/>
            <w:color w:val="0707EB"/>
            <w:szCs w:val="22"/>
          </w:rPr>
          <w:t>platformazakupowa.pl</w:t>
        </w:r>
      </w:hyperlink>
      <w:r>
        <w:rPr>
          <w:color w:val="000000"/>
          <w:szCs w:val="22"/>
        </w:rPr>
        <w:t xml:space="preserve"> pod adresem </w:t>
      </w:r>
      <w:hyperlink r:id="rId13" w:history="1">
        <w:r>
          <w:rPr>
            <w:rStyle w:val="Hipercze"/>
          </w:rPr>
          <w:t>https://platformazakupowa.pl/pn/um_kwidzyn</w:t>
        </w:r>
      </w:hyperlink>
    </w:p>
    <w:p w14:paraId="1D66565D" w14:textId="77777777" w:rsidR="00B144E9" w:rsidRDefault="00B144E9" w:rsidP="001B1FB0">
      <w:pPr>
        <w:pStyle w:val="Ustp"/>
        <w:numPr>
          <w:ilvl w:val="0"/>
          <w:numId w:val="39"/>
        </w:numPr>
        <w:spacing w:line="276" w:lineRule="auto"/>
        <w:ind w:left="426" w:hanging="426"/>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4"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7A0BEC92" w14:textId="77777777" w:rsidR="00B144E9" w:rsidRDefault="00B144E9" w:rsidP="001B1FB0">
      <w:pPr>
        <w:pStyle w:val="Ustp"/>
        <w:numPr>
          <w:ilvl w:val="0"/>
          <w:numId w:val="39"/>
        </w:numPr>
        <w:spacing w:line="276" w:lineRule="auto"/>
        <w:ind w:left="426" w:hanging="426"/>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5"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367FA57C" w14:textId="77777777" w:rsidR="00B144E9" w:rsidRDefault="00B144E9" w:rsidP="001B1FB0">
      <w:pPr>
        <w:pStyle w:val="Ustp"/>
        <w:numPr>
          <w:ilvl w:val="0"/>
          <w:numId w:val="39"/>
        </w:numPr>
        <w:spacing w:line="276" w:lineRule="auto"/>
        <w:ind w:left="426" w:hanging="426"/>
        <w:rPr>
          <w:szCs w:val="22"/>
        </w:rPr>
      </w:pPr>
      <w:r>
        <w:rPr>
          <w:color w:val="000000"/>
          <w:szCs w:val="22"/>
        </w:rPr>
        <w:t xml:space="preserve">Zamawiający będzie przekazywał wykonawcom informacje za pośrednictwem </w:t>
      </w:r>
      <w:hyperlink r:id="rId16"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Pr>
            <w:rStyle w:val="Hipercze"/>
            <w:color w:val="0707EB"/>
            <w:szCs w:val="22"/>
          </w:rPr>
          <w:t>platformazakupowa.pl</w:t>
        </w:r>
      </w:hyperlink>
      <w:r>
        <w:rPr>
          <w:color w:val="000000"/>
          <w:szCs w:val="22"/>
        </w:rPr>
        <w:t xml:space="preserve"> do konkretnego Wykonawcy.</w:t>
      </w:r>
    </w:p>
    <w:p w14:paraId="59FC570B" w14:textId="77777777" w:rsidR="00B144E9" w:rsidRDefault="00B144E9" w:rsidP="001B1FB0">
      <w:pPr>
        <w:pStyle w:val="Ustp"/>
        <w:numPr>
          <w:ilvl w:val="0"/>
          <w:numId w:val="39"/>
        </w:numPr>
        <w:spacing w:line="276" w:lineRule="auto"/>
        <w:ind w:left="426" w:hanging="426"/>
      </w:pPr>
      <w:r>
        <w:t xml:space="preserve">Zamawiający dopuszcza komunikację za pomocą poczty elektronicznej na adres: </w:t>
      </w:r>
      <w:hyperlink r:id="rId18" w:history="1">
        <w:r>
          <w:rPr>
            <w:rStyle w:val="Hipercze"/>
          </w:rPr>
          <w:t>zp@kwidzyn.pl</w:t>
        </w:r>
      </w:hyperlink>
      <w:r>
        <w:rPr>
          <w:rStyle w:val="Hipercze"/>
        </w:rPr>
        <w:t xml:space="preserve"> </w:t>
      </w:r>
      <w:r>
        <w:t>(nie dotyczy składania ofert).</w:t>
      </w:r>
    </w:p>
    <w:p w14:paraId="40A42866" w14:textId="2EF7461A" w:rsidR="00B144E9" w:rsidRDefault="00B144E9" w:rsidP="001B1FB0">
      <w:pPr>
        <w:pStyle w:val="Ustp"/>
        <w:numPr>
          <w:ilvl w:val="0"/>
          <w:numId w:val="39"/>
        </w:numPr>
        <w:spacing w:line="276" w:lineRule="auto"/>
        <w:ind w:left="426" w:hanging="426"/>
        <w:rPr>
          <w:szCs w:val="22"/>
        </w:rPr>
      </w:pPr>
      <w:r>
        <w:rPr>
          <w:color w:val="000000"/>
          <w:szCs w:val="22"/>
        </w:rPr>
        <w:t>Wykonawca, jako podmiot profesjonalny ma obowiązek sprawdzania komunikatów i</w:t>
      </w:r>
      <w:r w:rsidR="005908F6">
        <w:rPr>
          <w:color w:val="000000"/>
          <w:szCs w:val="22"/>
        </w:rPr>
        <w:t> </w:t>
      </w:r>
      <w:r>
        <w:rPr>
          <w:color w:val="000000"/>
          <w:szCs w:val="22"/>
        </w:rPr>
        <w:t xml:space="preserve">wiadomości bezpośrednio na </w:t>
      </w:r>
      <w:hyperlink r:id="rId19"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74AE9E01" w14:textId="13C2ED8F" w:rsidR="00B144E9" w:rsidRDefault="00B144E9" w:rsidP="001B1FB0">
      <w:pPr>
        <w:pStyle w:val="Ustp"/>
        <w:numPr>
          <w:ilvl w:val="0"/>
          <w:numId w:val="39"/>
        </w:numPr>
        <w:spacing w:line="276" w:lineRule="auto"/>
        <w:ind w:left="426" w:hanging="426"/>
        <w:rPr>
          <w:szCs w:val="22"/>
        </w:rPr>
      </w:pPr>
      <w:r>
        <w:rPr>
          <w:color w:val="000000"/>
          <w:szCs w:val="22"/>
        </w:rPr>
        <w:t>Zamawiający, zgodnie z § 11 ust. 2 ROZPORZĄDZENIE PREZESA RADY MINISTRÓW z</w:t>
      </w:r>
      <w:r w:rsidR="005908F6">
        <w:rPr>
          <w:color w:val="000000"/>
          <w:szCs w:val="22"/>
        </w:rPr>
        <w:t> </w:t>
      </w:r>
      <w:r>
        <w:rPr>
          <w:color w:val="000000"/>
          <w:szCs w:val="22"/>
        </w:rPr>
        <w:t xml:space="preserve">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Pr>
            <w:rStyle w:val="Hipercze"/>
            <w:color w:val="0707EB"/>
            <w:szCs w:val="22"/>
          </w:rPr>
          <w:t>platformazakupowa.pl</w:t>
        </w:r>
      </w:hyperlink>
      <w:r>
        <w:rPr>
          <w:color w:val="000000"/>
          <w:szCs w:val="22"/>
        </w:rPr>
        <w:t>, tj.:</w:t>
      </w:r>
    </w:p>
    <w:p w14:paraId="69F07B1B"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49AFA6A1"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29856F0"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lastRenderedPageBreak/>
        <w:t>zainstalowana dowolna przeglądarka internetowa, w przypadku Internet Explorer minimalnie wersja 10 0.,</w:t>
      </w:r>
    </w:p>
    <w:p w14:paraId="594C16F8"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włączona obsługa JavaScript,</w:t>
      </w:r>
    </w:p>
    <w:p w14:paraId="571A0395"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1C083CA7" w14:textId="77777777" w:rsidR="00B144E9" w:rsidRDefault="00232772"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hyperlink r:id="rId21" w:history="1">
        <w:r w:rsidR="00B144E9" w:rsidRPr="00840EB3">
          <w:rPr>
            <w:rStyle w:val="Hipercze"/>
            <w:rFonts w:ascii="Arial" w:hAnsi="Arial" w:cs="Arial"/>
            <w:color w:val="0707EB"/>
            <w:sz w:val="22"/>
            <w:szCs w:val="22"/>
          </w:rPr>
          <w:t>platformazakupowa.pl</w:t>
        </w:r>
      </w:hyperlink>
      <w:r w:rsidR="00B144E9" w:rsidRPr="00840EB3">
        <w:rPr>
          <w:rStyle w:val="Hipercze"/>
          <w:rFonts w:ascii="Arial" w:hAnsi="Arial" w:cs="Arial"/>
          <w:color w:val="0707EB"/>
          <w:sz w:val="22"/>
          <w:szCs w:val="22"/>
        </w:rPr>
        <w:t xml:space="preserve"> </w:t>
      </w:r>
      <w:r w:rsidR="00B144E9">
        <w:rPr>
          <w:rFonts w:ascii="Arial" w:hAnsi="Arial" w:cs="Arial"/>
          <w:color w:val="000000"/>
          <w:sz w:val="22"/>
          <w:szCs w:val="22"/>
        </w:rPr>
        <w:t>działa według standardu przyjętego w komunikacji sieciowej - kodowanie UTF8,</w:t>
      </w:r>
    </w:p>
    <w:p w14:paraId="030B9E20" w14:textId="77777777" w:rsidR="00B144E9" w:rsidRDefault="00B144E9" w:rsidP="001B1FB0">
      <w:pPr>
        <w:pStyle w:val="NormalnyWeb"/>
        <w:numPr>
          <w:ilvl w:val="0"/>
          <w:numId w:val="35"/>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 zegarem Głównego Urzędu Miar.</w:t>
      </w:r>
    </w:p>
    <w:p w14:paraId="6FBDE1BA" w14:textId="54B32FE6" w:rsidR="00B144E9" w:rsidRDefault="00B144E9" w:rsidP="001B1FB0">
      <w:pPr>
        <w:pStyle w:val="Ustp"/>
        <w:numPr>
          <w:ilvl w:val="0"/>
          <w:numId w:val="39"/>
        </w:numPr>
        <w:spacing w:line="276" w:lineRule="auto"/>
        <w:ind w:left="426" w:hanging="426"/>
        <w:rPr>
          <w:color w:val="000000"/>
          <w:szCs w:val="22"/>
        </w:rPr>
      </w:pPr>
      <w:r>
        <w:rPr>
          <w:color w:val="000000"/>
          <w:szCs w:val="22"/>
        </w:rPr>
        <w:t>Wykonawca, przystępując do niniejszego postępowania o udzielenie zamówienia publicznego:</w:t>
      </w:r>
    </w:p>
    <w:p w14:paraId="62898DF0" w14:textId="77777777" w:rsidR="00B144E9" w:rsidRPr="00422E1C" w:rsidRDefault="00B144E9" w:rsidP="001B1FB0">
      <w:pPr>
        <w:pStyle w:val="NormalnyWeb"/>
        <w:numPr>
          <w:ilvl w:val="0"/>
          <w:numId w:val="36"/>
        </w:numPr>
        <w:spacing w:before="60" w:beforeAutospacing="0" w:after="0" w:afterAutospacing="0" w:line="276" w:lineRule="auto"/>
        <w:ind w:left="851" w:hanging="425"/>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2"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3" w:history="1">
        <w:r w:rsidRPr="001B6A6F">
          <w:rPr>
            <w:rStyle w:val="Hipercze"/>
            <w:rFonts w:ascii="Arial" w:hAnsi="Arial" w:cs="Arial"/>
            <w:sz w:val="22"/>
            <w:szCs w:val="22"/>
          </w:rPr>
          <w:t>https://platformazakupowa.pl/strona/regulamin</w:t>
        </w:r>
      </w:hyperlink>
      <w:r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52171A36" w14:textId="77777777" w:rsidR="00B144E9" w:rsidRPr="00840EB3" w:rsidRDefault="00B144E9" w:rsidP="001B1FB0">
      <w:pPr>
        <w:pStyle w:val="NormalnyWeb"/>
        <w:numPr>
          <w:ilvl w:val="0"/>
          <w:numId w:val="36"/>
        </w:numPr>
        <w:spacing w:before="60" w:beforeAutospacing="0" w:after="0" w:afterAutospacing="0" w:line="276" w:lineRule="auto"/>
        <w:ind w:left="851" w:hanging="425"/>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Pr>
          <w:rFonts w:ascii="Arial" w:hAnsi="Arial" w:cs="Arial"/>
          <w:color w:val="000000"/>
          <w:sz w:val="22"/>
          <w:szCs w:val="22"/>
        </w:rPr>
        <w:t xml:space="preserve">na stronie </w:t>
      </w:r>
      <w:hyperlink r:id="rId24" w:history="1">
        <w:r w:rsidRPr="00193008">
          <w:rPr>
            <w:rStyle w:val="Hipercze"/>
            <w:rFonts w:ascii="Arial" w:hAnsi="Arial" w:cs="Arial"/>
            <w:sz w:val="22"/>
            <w:szCs w:val="22"/>
          </w:rPr>
          <w:t>https://drive.google.com/file/d/1Kd1DttbBeiNWt4q4slS4t76lZVKPbkyD/view</w:t>
        </w:r>
      </w:hyperlink>
      <w:r>
        <w:t>.</w:t>
      </w:r>
    </w:p>
    <w:p w14:paraId="5B556447" w14:textId="77777777" w:rsidR="00B144E9" w:rsidRDefault="00B144E9" w:rsidP="001B1FB0">
      <w:pPr>
        <w:pStyle w:val="Ustp"/>
        <w:numPr>
          <w:ilvl w:val="0"/>
          <w:numId w:val="39"/>
        </w:numPr>
        <w:spacing w:line="276" w:lineRule="auto"/>
        <w:ind w:left="426" w:hanging="426"/>
        <w:rPr>
          <w:color w:val="000000"/>
          <w:szCs w:val="22"/>
        </w:rPr>
      </w:pPr>
      <w:r>
        <w:rPr>
          <w:bCs/>
          <w:color w:val="000000"/>
          <w:szCs w:val="22"/>
        </w:rPr>
        <w:t>Zamawiający nie ponosi odpowiedzialności za złożenie oferty w sposób niezgodny z Instrukcją korzystania z</w:t>
      </w:r>
      <w:r>
        <w:rPr>
          <w:b/>
          <w:bCs/>
          <w:color w:val="000000"/>
          <w:szCs w:val="22"/>
        </w:rPr>
        <w:t xml:space="preserve"> </w:t>
      </w:r>
      <w:hyperlink r:id="rId25"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5F4EFC0" w14:textId="77777777" w:rsidR="00B144E9" w:rsidRDefault="00B144E9" w:rsidP="001B1FB0">
      <w:pPr>
        <w:pStyle w:val="Ustp"/>
        <w:numPr>
          <w:ilvl w:val="0"/>
          <w:numId w:val="39"/>
        </w:numPr>
        <w:spacing w:line="276" w:lineRule="auto"/>
        <w:ind w:left="426" w:hanging="426"/>
        <w:rPr>
          <w:color w:val="000000"/>
          <w:szCs w:val="22"/>
        </w:rPr>
      </w:pPr>
      <w:r>
        <w:rPr>
          <w:color w:val="000000"/>
          <w:szCs w:val="22"/>
        </w:rPr>
        <w:t xml:space="preserve">Zamawiający informuje, że instrukcje korzystania z </w:t>
      </w:r>
      <w:hyperlink r:id="rId26"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7"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8" w:history="1">
        <w:r>
          <w:rPr>
            <w:rStyle w:val="Hipercze"/>
            <w:color w:val="0707EB"/>
            <w:szCs w:val="22"/>
          </w:rPr>
          <w:t>https://platformazakupowa.pl/strona/45-instrukcje</w:t>
        </w:r>
      </w:hyperlink>
    </w:p>
    <w:p w14:paraId="509E9189" w14:textId="77777777" w:rsidR="00B144E9" w:rsidRDefault="00B144E9" w:rsidP="001B1FB0">
      <w:pPr>
        <w:pStyle w:val="Ustp"/>
        <w:numPr>
          <w:ilvl w:val="0"/>
          <w:numId w:val="39"/>
        </w:numPr>
        <w:spacing w:line="276" w:lineRule="auto"/>
        <w:ind w:left="426" w:hanging="426"/>
        <w:rPr>
          <w:color w:val="000000"/>
          <w:szCs w:val="22"/>
        </w:rPr>
      </w:pPr>
      <w:r>
        <w:rPr>
          <w:szCs w:val="22"/>
        </w:rPr>
        <w:t xml:space="preserve">W korespondencji kierowanej do Zamawiającego Wykonawcy powinni posługiwać się numerem przedmiotowego postępowania. </w:t>
      </w:r>
    </w:p>
    <w:p w14:paraId="6E42071D" w14:textId="77777777" w:rsidR="00B144E9" w:rsidRDefault="00B144E9" w:rsidP="001B1FB0">
      <w:pPr>
        <w:pStyle w:val="Akapitzlist"/>
        <w:numPr>
          <w:ilvl w:val="0"/>
          <w:numId w:val="39"/>
        </w:numPr>
        <w:autoSpaceDE w:val="0"/>
        <w:autoSpaceDN w:val="0"/>
        <w:adjustRightInd w:val="0"/>
        <w:spacing w:line="276" w:lineRule="auto"/>
        <w:ind w:left="426" w:hanging="426"/>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(prosimy o przesyłanie zapytań w formie edytowalnej).</w:t>
      </w:r>
    </w:p>
    <w:p w14:paraId="7617D546" w14:textId="77777777" w:rsidR="00B144E9" w:rsidRDefault="00B144E9" w:rsidP="001B1FB0">
      <w:pPr>
        <w:pStyle w:val="Ustp"/>
        <w:numPr>
          <w:ilvl w:val="0"/>
          <w:numId w:val="39"/>
        </w:numPr>
        <w:spacing w:line="276" w:lineRule="auto"/>
        <w:ind w:left="426" w:hanging="426"/>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B5DD472" w14:textId="77777777" w:rsidR="00B144E9" w:rsidRDefault="00B144E9" w:rsidP="001B1FB0">
      <w:pPr>
        <w:pStyle w:val="Ustp"/>
        <w:numPr>
          <w:ilvl w:val="0"/>
          <w:numId w:val="39"/>
        </w:numPr>
        <w:spacing w:line="276" w:lineRule="auto"/>
        <w:ind w:left="426" w:hanging="426"/>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9ABD030" w14:textId="77777777" w:rsidR="00B144E9" w:rsidRDefault="00B144E9" w:rsidP="001B1FB0">
      <w:pPr>
        <w:pStyle w:val="Ustp"/>
        <w:numPr>
          <w:ilvl w:val="0"/>
          <w:numId w:val="39"/>
        </w:numPr>
        <w:spacing w:line="276" w:lineRule="auto"/>
        <w:ind w:left="426" w:hanging="426"/>
        <w:rPr>
          <w:color w:val="000000"/>
          <w:szCs w:val="22"/>
        </w:rPr>
      </w:pPr>
      <w:r>
        <w:rPr>
          <w:szCs w:val="22"/>
        </w:rPr>
        <w:t>Przedłużenie terminu składania ofert, o których mowa w ust. 14, nie wpływa na bieg terminu składania wniosku o wyjaśnienie treści SWZ.</w:t>
      </w:r>
    </w:p>
    <w:p w14:paraId="3F5E92CF" w14:textId="77777777" w:rsidR="00B144E9" w:rsidRDefault="00B144E9" w:rsidP="001B1FB0">
      <w:pPr>
        <w:pStyle w:val="Ustp"/>
        <w:numPr>
          <w:ilvl w:val="0"/>
          <w:numId w:val="39"/>
        </w:numPr>
        <w:spacing w:line="276" w:lineRule="auto"/>
        <w:ind w:left="426" w:hanging="426"/>
      </w:pPr>
      <w:r>
        <w:rPr>
          <w:szCs w:val="22"/>
        </w:rPr>
        <w:t xml:space="preserve">Sposób sporządzenia dokumentów elektronicznych, cyfrowych </w:t>
      </w:r>
      <w:proofErr w:type="spellStart"/>
      <w:r>
        <w:rPr>
          <w:szCs w:val="22"/>
        </w:rPr>
        <w:t>odwzorowań</w:t>
      </w:r>
      <w:proofErr w:type="spellEnd"/>
      <w:r>
        <w:rPr>
          <w:szCs w:val="22"/>
        </w:rPr>
        <w:t xml:space="preserve"> dokumentów </w:t>
      </w:r>
      <w:r>
        <w:rPr>
          <w:szCs w:val="22"/>
        </w:rPr>
        <w:lastRenderedPageBreak/>
        <w:t>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A32F315" w14:textId="77777777" w:rsidR="00B144E9" w:rsidRDefault="00B144E9" w:rsidP="001B1FB0">
      <w:pPr>
        <w:pStyle w:val="Ustp"/>
        <w:numPr>
          <w:ilvl w:val="0"/>
          <w:numId w:val="39"/>
        </w:numPr>
        <w:spacing w:line="276" w:lineRule="auto"/>
        <w:ind w:left="426" w:hanging="426"/>
        <w:rPr>
          <w:strike/>
        </w:rPr>
      </w:pPr>
      <w:r>
        <w:t>Zamawiający nie przewiduje sposobu komunikowania się z Wykonawcami w inny sposób niż przy użyciu środków komunikacji elektronicznej, wskazanych w SWZ.</w:t>
      </w:r>
    </w:p>
    <w:p w14:paraId="7FA424F9" w14:textId="77777777" w:rsidR="00B144E9" w:rsidRDefault="00B144E9" w:rsidP="001B1FB0">
      <w:pPr>
        <w:pStyle w:val="Ustp"/>
        <w:numPr>
          <w:ilvl w:val="0"/>
          <w:numId w:val="39"/>
        </w:numPr>
        <w:spacing w:line="276" w:lineRule="auto"/>
        <w:ind w:left="426" w:hanging="426"/>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4A3C5D">
      <w:pPr>
        <w:pStyle w:val="rozdzia"/>
      </w:pPr>
      <w:r>
        <w:t>XI</w:t>
      </w:r>
      <w:r>
        <w:tab/>
        <w:t>Wskazanie osób uprawnionych do komunikowania się z wykonawcami</w:t>
      </w:r>
    </w:p>
    <w:p w14:paraId="346B940B" w14:textId="3BCED73A" w:rsidR="00B144E9" w:rsidRPr="00720149" w:rsidRDefault="00B144E9" w:rsidP="004A3C5D">
      <w:pPr>
        <w:spacing w:before="60" w:line="276" w:lineRule="auto"/>
        <w:rPr>
          <w:rStyle w:val="Hipercze"/>
          <w:color w:val="auto"/>
          <w:u w:val="none"/>
        </w:rPr>
      </w:pPr>
      <w:bookmarkStart w:id="9" w:name="_Toc70271588"/>
      <w:r>
        <w:t xml:space="preserve">Osobą uprawnioną do komunikowania się w zakresie zagadnień związanych z prowadzoną procedurą, jest </w:t>
      </w:r>
      <w:r>
        <w:rPr>
          <w:b/>
        </w:rPr>
        <w:t xml:space="preserve">Iwona Milewska oraz Katarzyna Grzebisz nr tel. 55 64 64 760, </w:t>
      </w:r>
      <w:r>
        <w:t xml:space="preserve">e-mail: </w:t>
      </w:r>
      <w:hyperlink r:id="rId29" w:history="1">
        <w:r>
          <w:rPr>
            <w:rStyle w:val="Hipercze"/>
          </w:rPr>
          <w:t>zp@kwidzyn.pl</w:t>
        </w:r>
      </w:hyperlink>
      <w:r w:rsidR="00720149" w:rsidRPr="00720149">
        <w:rPr>
          <w:rStyle w:val="Hipercze"/>
          <w:u w:val="none"/>
        </w:rPr>
        <w:t xml:space="preserve">,  </w:t>
      </w:r>
      <w:r w:rsidR="00720149" w:rsidRPr="00720149">
        <w:rPr>
          <w:rStyle w:val="Hipercze"/>
          <w:color w:val="auto"/>
          <w:u w:val="none"/>
        </w:rPr>
        <w:t>w</w:t>
      </w:r>
      <w:r w:rsidR="00720149">
        <w:rPr>
          <w:rStyle w:val="Hipercze"/>
          <w:color w:val="auto"/>
          <w:u w:val="none"/>
        </w:rPr>
        <w:t xml:space="preserve"> zakresie merytorycznym </w:t>
      </w:r>
      <w:r w:rsidR="00720149" w:rsidRPr="00720149">
        <w:rPr>
          <w:b/>
          <w:bCs/>
        </w:rPr>
        <w:t xml:space="preserve">Marta </w:t>
      </w:r>
      <w:proofErr w:type="spellStart"/>
      <w:r w:rsidR="00720149" w:rsidRPr="00720149">
        <w:rPr>
          <w:b/>
          <w:bCs/>
        </w:rPr>
        <w:t>Schnejder</w:t>
      </w:r>
      <w:proofErr w:type="spellEnd"/>
      <w:r w:rsidR="00720149" w:rsidRPr="00720149">
        <w:rPr>
          <w:bCs/>
        </w:rPr>
        <w:t xml:space="preserve"> </w:t>
      </w:r>
      <w:r w:rsidR="00720149" w:rsidRPr="007603BC">
        <w:rPr>
          <w:b/>
        </w:rPr>
        <w:t>tel. (55) 646 16 26, wew. 127</w:t>
      </w:r>
      <w:r w:rsidR="00720149" w:rsidRPr="00720149">
        <w:rPr>
          <w:bCs/>
        </w:rPr>
        <w:t xml:space="preserve">, email: </w:t>
      </w:r>
      <w:bookmarkStart w:id="10" w:name="_Hlk88828327"/>
      <w:r w:rsidR="00720149" w:rsidRPr="00720149">
        <w:fldChar w:fldCharType="begin"/>
      </w:r>
      <w:r w:rsidR="00720149" w:rsidRPr="00720149">
        <w:instrText xml:space="preserve"> HYPERLINK "mailto:zp@mopskwidzyn.pl" </w:instrText>
      </w:r>
      <w:r w:rsidR="00720149" w:rsidRPr="00720149">
        <w:fldChar w:fldCharType="separate"/>
      </w:r>
      <w:r w:rsidR="00720149" w:rsidRPr="00720149">
        <w:rPr>
          <w:bCs/>
          <w:color w:val="0000FF"/>
          <w:u w:val="single"/>
        </w:rPr>
        <w:t>zp@mopskwidzyn.pl</w:t>
      </w:r>
      <w:r w:rsidR="00720149" w:rsidRPr="00720149">
        <w:rPr>
          <w:bCs/>
          <w:color w:val="0000FF"/>
          <w:u w:val="single"/>
          <w:lang w:val="en-US"/>
        </w:rPr>
        <w:fldChar w:fldCharType="end"/>
      </w:r>
      <w:bookmarkEnd w:id="10"/>
    </w:p>
    <w:p w14:paraId="4E2B8089" w14:textId="772DD796" w:rsidR="0067097C" w:rsidRDefault="0067097C" w:rsidP="004A3C5D">
      <w:pPr>
        <w:pStyle w:val="rozdzia"/>
      </w:pPr>
      <w:r>
        <w:t>XII</w:t>
      </w:r>
      <w:r>
        <w:tab/>
        <w:t>Opis sposobu przygotowania oferty</w:t>
      </w:r>
      <w:bookmarkEnd w:id="9"/>
      <w:r>
        <w:t xml:space="preserve"> </w:t>
      </w:r>
    </w:p>
    <w:p w14:paraId="5C0064AA" w14:textId="77777777" w:rsidR="002A2B84" w:rsidRDefault="002A2B84" w:rsidP="001B1FB0">
      <w:pPr>
        <w:pStyle w:val="Ustp"/>
        <w:numPr>
          <w:ilvl w:val="0"/>
          <w:numId w:val="38"/>
        </w:numPr>
        <w:spacing w:line="276" w:lineRule="auto"/>
        <w:ind w:left="426" w:hanging="426"/>
      </w:pPr>
      <w:bookmarkStart w:id="11" w:name="_Toc70271590"/>
      <w:r>
        <w:t xml:space="preserve">Oferta musi być sporządzona w języku polskim, złożona przy użyciu środków komunikacji elektronicznej tzn. za pośrednictwem </w:t>
      </w:r>
      <w:hyperlink r:id="rId30"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1622B072" w14:textId="77777777" w:rsidR="002A2B84" w:rsidRDefault="002A2B84" w:rsidP="001B1FB0">
      <w:pPr>
        <w:pStyle w:val="Ustp"/>
        <w:numPr>
          <w:ilvl w:val="0"/>
          <w:numId w:val="38"/>
        </w:numPr>
        <w:spacing w:line="276" w:lineRule="auto"/>
        <w:ind w:left="426" w:hanging="426"/>
      </w:pPr>
      <w:r>
        <w:t xml:space="preserve">Ofertę składa się na Formularzy ofertowym – zgodnie z </w:t>
      </w:r>
      <w:r>
        <w:rPr>
          <w:b/>
        </w:rPr>
        <w:t>Załącznikiem nr 1 do SWZ</w:t>
      </w:r>
      <w:r>
        <w:t>. Wraz z ofertą Wykonawca jest zobowiązany złożyć:</w:t>
      </w:r>
    </w:p>
    <w:p w14:paraId="4BD7B1FF" w14:textId="5B5AE7E2" w:rsidR="002A2B84" w:rsidRDefault="002A2B84" w:rsidP="001B1FB0">
      <w:pPr>
        <w:pStyle w:val="Ustp"/>
        <w:numPr>
          <w:ilvl w:val="0"/>
          <w:numId w:val="16"/>
        </w:numPr>
        <w:spacing w:line="276" w:lineRule="auto"/>
        <w:ind w:left="851" w:hanging="425"/>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t>
      </w:r>
    </w:p>
    <w:p w14:paraId="2CD46066" w14:textId="7C3B130E" w:rsidR="002A2B84" w:rsidRDefault="002A2B84" w:rsidP="001B1FB0">
      <w:pPr>
        <w:pStyle w:val="Ustp"/>
        <w:numPr>
          <w:ilvl w:val="0"/>
          <w:numId w:val="16"/>
        </w:numPr>
        <w:spacing w:line="276" w:lineRule="auto"/>
        <w:ind w:left="851" w:hanging="425"/>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w:t>
      </w:r>
      <w:r w:rsidR="005F3626">
        <w:t>;</w:t>
      </w:r>
      <w:r>
        <w:t xml:space="preserve"> </w:t>
      </w:r>
    </w:p>
    <w:p w14:paraId="6A82FDF2" w14:textId="77777777" w:rsidR="002A2B84" w:rsidRDefault="002A2B84" w:rsidP="001B1FB0">
      <w:pPr>
        <w:pStyle w:val="Ustp"/>
        <w:numPr>
          <w:ilvl w:val="0"/>
          <w:numId w:val="16"/>
        </w:numPr>
        <w:spacing w:line="276" w:lineRule="auto"/>
        <w:ind w:left="851" w:hanging="425"/>
      </w:pPr>
      <w:r>
        <w:t>dokumenty, z których wynika prawo do podpisania oferty; odpowiednie pełnomocnictwa (jeżeli dotyczy);</w:t>
      </w:r>
    </w:p>
    <w:p w14:paraId="3E552566" w14:textId="77777777" w:rsidR="002A2B84" w:rsidRDefault="002A2B84" w:rsidP="001B1FB0">
      <w:pPr>
        <w:pStyle w:val="Ustp"/>
        <w:numPr>
          <w:ilvl w:val="0"/>
          <w:numId w:val="16"/>
        </w:numPr>
        <w:spacing w:line="276" w:lineRule="auto"/>
        <w:ind w:left="851" w:hanging="425"/>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8896E4" w14:textId="77777777" w:rsidR="002A2B84" w:rsidRPr="00F357D5" w:rsidRDefault="002A2B84" w:rsidP="001B1FB0">
      <w:pPr>
        <w:pStyle w:val="Ustp"/>
        <w:numPr>
          <w:ilvl w:val="0"/>
          <w:numId w:val="16"/>
        </w:numPr>
        <w:spacing w:line="276" w:lineRule="auto"/>
        <w:ind w:left="851" w:hanging="425"/>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Załącznik nr 5 do SWZ,</w:t>
      </w:r>
    </w:p>
    <w:p w14:paraId="5D1C484D" w14:textId="77777777" w:rsidR="002A2B84" w:rsidRDefault="002A2B84" w:rsidP="001B1FB0">
      <w:pPr>
        <w:pStyle w:val="Ustp"/>
        <w:numPr>
          <w:ilvl w:val="0"/>
          <w:numId w:val="38"/>
        </w:numPr>
        <w:spacing w:line="276" w:lineRule="auto"/>
        <w:ind w:left="426" w:hanging="426"/>
        <w:rPr>
          <w:sz w:val="24"/>
        </w:rPr>
      </w:pPr>
      <w: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t>
      </w:r>
      <w:r>
        <w:lastRenderedPageBreak/>
        <w:t>Wykonawcy jest umocowana do jego reprezentowania, Zamawiający żąda od Wykonawcy odpisu lub informacji z Krajowego Rejestru Sądowego, Centralnej Ewidencji i Informacji o Działalności Gospodarczej lub innego właściwego rejestru.</w:t>
      </w:r>
    </w:p>
    <w:p w14:paraId="210E8F30" w14:textId="77777777" w:rsidR="002A2B84" w:rsidRDefault="002A2B84" w:rsidP="001B1FB0">
      <w:pPr>
        <w:pStyle w:val="Ustp"/>
        <w:numPr>
          <w:ilvl w:val="0"/>
          <w:numId w:val="38"/>
        </w:numPr>
        <w:spacing w:line="276" w:lineRule="auto"/>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4A098044" w14:textId="77777777" w:rsidR="002A2B84" w:rsidRDefault="002A2B84" w:rsidP="001B1FB0">
      <w:pPr>
        <w:pStyle w:val="Ustp"/>
        <w:numPr>
          <w:ilvl w:val="0"/>
          <w:numId w:val="38"/>
        </w:numPr>
        <w:spacing w:line="276" w:lineRule="auto"/>
        <w:ind w:left="426" w:hanging="426"/>
      </w:pPr>
      <w:r>
        <w:t>Wszelkie informacje stanowiące tajemnicę przedsiębiorstwa w rozumieniu ustawy 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03BAFF1E" w14:textId="77777777" w:rsidR="002A2B84" w:rsidRPr="00DD44A0" w:rsidRDefault="002A2B84" w:rsidP="001B1FB0">
      <w:pPr>
        <w:pStyle w:val="Ustp"/>
        <w:numPr>
          <w:ilvl w:val="0"/>
          <w:numId w:val="38"/>
        </w:numPr>
        <w:spacing w:line="276" w:lineRule="auto"/>
        <w:ind w:left="426" w:hanging="426"/>
      </w:pPr>
      <w:r>
        <w:t>Wszystkie koszty związane z uczestnictwem w postępowaniu, w szczególności z przygotowaniem i złożeniem oferty ponosi Wykonawca składający ofertę. Zamawiający nie przewiduje zwrotu kosztów udziału w postępowaniu.</w:t>
      </w:r>
    </w:p>
    <w:p w14:paraId="37D9E75C" w14:textId="77777777" w:rsidR="002A2B84" w:rsidRPr="00DD44A0" w:rsidRDefault="002A2B84" w:rsidP="001B1FB0">
      <w:pPr>
        <w:pStyle w:val="Ustp"/>
        <w:numPr>
          <w:ilvl w:val="0"/>
          <w:numId w:val="38"/>
        </w:numPr>
        <w:spacing w:line="276" w:lineRule="auto"/>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3D8D7682" w14:textId="77777777" w:rsidR="002A2B84" w:rsidRDefault="002A2B84" w:rsidP="001B1FB0">
      <w:pPr>
        <w:pStyle w:val="Ustp"/>
        <w:numPr>
          <w:ilvl w:val="0"/>
          <w:numId w:val="38"/>
        </w:numPr>
        <w:spacing w:line="276" w:lineRule="auto"/>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77083B01" w14:textId="77777777" w:rsidR="002A2B84" w:rsidRDefault="002A2B84" w:rsidP="001B1FB0">
      <w:pPr>
        <w:pStyle w:val="Ustp"/>
        <w:numPr>
          <w:ilvl w:val="0"/>
          <w:numId w:val="38"/>
        </w:numPr>
        <w:spacing w:line="276" w:lineRule="auto"/>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4A3C5D">
      <w:pPr>
        <w:pStyle w:val="rozdzia"/>
      </w:pPr>
      <w:r>
        <w:t>XI</w:t>
      </w:r>
      <w:r w:rsidR="0002187F">
        <w:t>II</w:t>
      </w:r>
      <w:r>
        <w:tab/>
        <w:t>Sposób i termin składania ofert</w:t>
      </w:r>
      <w:bookmarkEnd w:id="11"/>
    </w:p>
    <w:p w14:paraId="5C17390F" w14:textId="4579D159" w:rsidR="002A2B84" w:rsidRDefault="002A2B84" w:rsidP="001B1FB0">
      <w:pPr>
        <w:pStyle w:val="Ustp"/>
        <w:numPr>
          <w:ilvl w:val="0"/>
          <w:numId w:val="37"/>
        </w:numPr>
        <w:spacing w:line="276" w:lineRule="auto"/>
        <w:ind w:left="426" w:hanging="426"/>
      </w:pPr>
      <w:r>
        <w:t xml:space="preserve">Termin składania ofert upływa w </w:t>
      </w:r>
      <w:r w:rsidRPr="00232772">
        <w:t xml:space="preserve">dniu </w:t>
      </w:r>
      <w:r w:rsidR="00396B24" w:rsidRPr="00232772">
        <w:rPr>
          <w:b/>
        </w:rPr>
        <w:t>26</w:t>
      </w:r>
      <w:r w:rsidR="002A782D" w:rsidRPr="00232772">
        <w:rPr>
          <w:b/>
        </w:rPr>
        <w:t>.11</w:t>
      </w:r>
      <w:r w:rsidRPr="00232772">
        <w:rPr>
          <w:b/>
        </w:rPr>
        <w:t>.2024 r.</w:t>
      </w:r>
      <w:r>
        <w:t xml:space="preserve"> o godz. 12:00. Decyduje data oraz dokładny czas (</w:t>
      </w:r>
      <w:proofErr w:type="spellStart"/>
      <w:r>
        <w:t>hh:mm:ss</w:t>
      </w:r>
      <w:proofErr w:type="spellEnd"/>
      <w:r>
        <w:t>) generowany wg czasu lokalnego serwera synchronizowanego zegarem Głównego Urzędu Miar.</w:t>
      </w:r>
    </w:p>
    <w:p w14:paraId="01F4D70F" w14:textId="77777777" w:rsidR="002A2B84" w:rsidRDefault="002A2B84" w:rsidP="001B1FB0">
      <w:pPr>
        <w:pStyle w:val="Ustp"/>
        <w:numPr>
          <w:ilvl w:val="0"/>
          <w:numId w:val="37"/>
        </w:numPr>
        <w:spacing w:line="276" w:lineRule="auto"/>
        <w:ind w:left="426" w:hanging="426"/>
      </w:pPr>
      <w:r>
        <w:t xml:space="preserve">Oferta złożona po terminie zostanie odrzucona na podstawie art. 226 ust. 1 pkt 1 </w:t>
      </w:r>
      <w:proofErr w:type="spellStart"/>
      <w:r>
        <w:t>Pzp</w:t>
      </w:r>
      <w:proofErr w:type="spellEnd"/>
      <w:r>
        <w:t>.</w:t>
      </w:r>
    </w:p>
    <w:p w14:paraId="5CBB8C2F" w14:textId="7CCF0D22" w:rsidR="002A2B84" w:rsidRDefault="002A2B84" w:rsidP="001B1FB0">
      <w:pPr>
        <w:pStyle w:val="Ustp"/>
        <w:numPr>
          <w:ilvl w:val="0"/>
          <w:numId w:val="37"/>
        </w:numPr>
        <w:spacing w:line="276" w:lineRule="auto"/>
        <w:ind w:left="426" w:hanging="426"/>
      </w:pPr>
      <w:r w:rsidRPr="005908F6">
        <w:rPr>
          <w:color w:val="000000"/>
        </w:rPr>
        <w:t xml:space="preserve">Wykonawca, za pośrednictwem </w:t>
      </w:r>
      <w:hyperlink r:id="rId31" w:history="1">
        <w:r w:rsidRPr="005908F6">
          <w:rPr>
            <w:rStyle w:val="Hipercze"/>
            <w:color w:val="0707EB"/>
          </w:rPr>
          <w:t>platformazakupowa.pl</w:t>
        </w:r>
      </w:hyperlink>
      <w:r w:rsidRPr="005908F6">
        <w:rPr>
          <w:color w:val="000000"/>
        </w:rPr>
        <w:t xml:space="preserve"> może przed upływem terminu do składania ofert zmienić lub wycofać ofertę. Sposób dokonywania zmiany lub wycofania oferty zamieszczono w instrukcji zamieszczonej na stronie internetowej pod adresem:</w:t>
      </w:r>
      <w:r w:rsidR="005908F6" w:rsidRPr="005908F6">
        <w:rPr>
          <w:color w:val="000000"/>
        </w:rPr>
        <w:t xml:space="preserve"> </w:t>
      </w:r>
      <w:hyperlink r:id="rId32" w:history="1">
        <w:r>
          <w:rPr>
            <w:rStyle w:val="Hipercze"/>
          </w:rPr>
          <w:t>https://platformazakupowa.pl/strona/45-instrukcje</w:t>
        </w:r>
      </w:hyperlink>
      <w:r>
        <w:t>.</w:t>
      </w:r>
    </w:p>
    <w:p w14:paraId="21FDD1C6" w14:textId="77777777" w:rsidR="002A2B84" w:rsidRDefault="002A2B84" w:rsidP="001B1FB0">
      <w:pPr>
        <w:pStyle w:val="Ustp"/>
        <w:numPr>
          <w:ilvl w:val="0"/>
          <w:numId w:val="37"/>
        </w:numPr>
        <w:spacing w:line="276" w:lineRule="auto"/>
        <w:ind w:left="426" w:hanging="426"/>
        <w:rPr>
          <w:sz w:val="20"/>
        </w:rPr>
      </w:pPr>
      <w:r>
        <w:t>Wykonawca nie może skutecznie wycofać oferty ani wprowadzić zmian w treści oferty po upływie terminu składania ofert.</w:t>
      </w:r>
    </w:p>
    <w:p w14:paraId="31AC6019" w14:textId="2AA7C905" w:rsidR="0067097C" w:rsidRDefault="0067097C" w:rsidP="004A3C5D">
      <w:pPr>
        <w:pStyle w:val="rozdzia"/>
      </w:pPr>
      <w:r>
        <w:t>X</w:t>
      </w:r>
      <w:r w:rsidR="0002187F">
        <w:t>I</w:t>
      </w:r>
      <w:r>
        <w:t>V</w:t>
      </w:r>
      <w:r>
        <w:tab/>
        <w:t>Wymagania dotyczące wadium</w:t>
      </w:r>
    </w:p>
    <w:p w14:paraId="4339FAE4" w14:textId="7A20DF10" w:rsidR="0002187F" w:rsidRPr="002C3E58" w:rsidRDefault="0067097C" w:rsidP="001B1FB0">
      <w:pPr>
        <w:pStyle w:val="Ustp"/>
        <w:numPr>
          <w:ilvl w:val="0"/>
          <w:numId w:val="17"/>
        </w:numPr>
        <w:spacing w:line="276" w:lineRule="auto"/>
        <w:ind w:left="426" w:hanging="426"/>
      </w:pPr>
      <w:r w:rsidRPr="002C3E58">
        <w:t xml:space="preserve">Zamawiający wymaga od Wykonawców wniesienia wadium w </w:t>
      </w:r>
      <w:r w:rsidRPr="0060756E">
        <w:t xml:space="preserve">wysokości: </w:t>
      </w:r>
      <w:r w:rsidR="0081222F" w:rsidRPr="0060756E">
        <w:t>20</w:t>
      </w:r>
      <w:r w:rsidR="00201260" w:rsidRPr="0060756E">
        <w:t> 000,</w:t>
      </w:r>
      <w:r w:rsidR="006E64D2" w:rsidRPr="0060756E">
        <w:t>00 zł.</w:t>
      </w:r>
    </w:p>
    <w:p w14:paraId="456CDC0B" w14:textId="77777777" w:rsidR="0067097C" w:rsidRDefault="0067097C" w:rsidP="001B1FB0">
      <w:pPr>
        <w:pStyle w:val="Ustp"/>
        <w:numPr>
          <w:ilvl w:val="0"/>
          <w:numId w:val="17"/>
        </w:numPr>
        <w:spacing w:line="276" w:lineRule="auto"/>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w:t>
      </w:r>
      <w:r>
        <w:rPr>
          <w:shd w:val="clear" w:color="auto" w:fill="FFFFFF" w:themeFill="background1"/>
        </w:rPr>
        <w:lastRenderedPageBreak/>
        <w:t>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1B1FB0">
      <w:pPr>
        <w:pStyle w:val="Ustp"/>
        <w:numPr>
          <w:ilvl w:val="0"/>
          <w:numId w:val="17"/>
        </w:numPr>
        <w:spacing w:line="276" w:lineRule="auto"/>
        <w:ind w:left="426" w:hanging="426"/>
      </w:pPr>
      <w:r>
        <w:t xml:space="preserve">Wadium może być wnoszone według wyboru Wykonawcy w jednej lub kilku następujących formach: </w:t>
      </w:r>
    </w:p>
    <w:p w14:paraId="198375B0" w14:textId="77777777"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pieniądzu;</w:t>
      </w:r>
    </w:p>
    <w:p w14:paraId="63469443" w14:textId="472CCB51"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gwarancjach bankowych;</w:t>
      </w:r>
    </w:p>
    <w:p w14:paraId="25B2B871" w14:textId="1C80B41A"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gwarancjach ubezpieczeniowych;</w:t>
      </w:r>
    </w:p>
    <w:p w14:paraId="545A8251" w14:textId="77777777"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poręczeniach udzielanych przez podmioty, o których mowa w art. 6b ust. 5 pkt 2 ustawy o utworzeniu Polskiej Agencji Rozwoju Przedsiębiorczości.</w:t>
      </w:r>
    </w:p>
    <w:p w14:paraId="2F465144" w14:textId="10B4C99B" w:rsidR="0067097C" w:rsidRPr="00201260" w:rsidRDefault="00201260" w:rsidP="001B1FB0">
      <w:pPr>
        <w:pStyle w:val="Ustp"/>
        <w:numPr>
          <w:ilvl w:val="0"/>
          <w:numId w:val="17"/>
        </w:numPr>
        <w:spacing w:line="276" w:lineRule="auto"/>
        <w:ind w:left="426" w:hanging="426"/>
        <w:rPr>
          <w:szCs w:val="22"/>
        </w:rPr>
      </w:pPr>
      <w:r w:rsidRPr="00201260">
        <w:rPr>
          <w:szCs w:val="22"/>
        </w:rPr>
        <w:t xml:space="preserve">Wadium wnoszone w pieniądzu należy wpłacić przelewem  na rachunek bankowy Zamawiającego: </w:t>
      </w:r>
      <w:r w:rsidRPr="00201260">
        <w:rPr>
          <w:b/>
          <w:bCs/>
          <w:szCs w:val="22"/>
        </w:rPr>
        <w:t>13 8300 0009 0008 2178 2000 0170</w:t>
      </w:r>
      <w:r w:rsidRPr="00201260">
        <w:rPr>
          <w:szCs w:val="22"/>
        </w:rPr>
        <w:t xml:space="preserve"> z adnotacją: </w:t>
      </w:r>
      <w:r w:rsidRPr="00201260">
        <w:rPr>
          <w:b/>
          <w:bCs/>
          <w:szCs w:val="22"/>
        </w:rPr>
        <w:t xml:space="preserve">„Wadium – nr sprawy MOPS.ZP.2611.29.2024”.  </w:t>
      </w:r>
      <w:r w:rsidR="0067097C" w:rsidRPr="00201260">
        <w:rPr>
          <w:szCs w:val="22"/>
        </w:rPr>
        <w:t>W</w:t>
      </w:r>
      <w:r w:rsidR="00F05052" w:rsidRPr="00201260">
        <w:rPr>
          <w:szCs w:val="22"/>
        </w:rPr>
        <w:t> </w:t>
      </w:r>
      <w:r w:rsidR="0067097C" w:rsidRPr="00201260">
        <w:rPr>
          <w:szCs w:val="22"/>
        </w:rPr>
        <w:t>przypadku wnoszenia wadium w pieniądzu, Zamawiający uzna je za wniesione skutecznie jedynie w przypadku wpływu pieniędzy na rachunek bankowy Zamawiającego przed upływem terminu składania ofert.</w:t>
      </w:r>
    </w:p>
    <w:p w14:paraId="37A87080" w14:textId="77777777" w:rsidR="0067097C" w:rsidRDefault="0067097C" w:rsidP="001B1FB0">
      <w:pPr>
        <w:pStyle w:val="Ustp"/>
        <w:numPr>
          <w:ilvl w:val="0"/>
          <w:numId w:val="17"/>
        </w:numPr>
        <w:spacing w:line="276" w:lineRule="auto"/>
        <w:ind w:left="426" w:hanging="426"/>
      </w:pPr>
      <w:r>
        <w:t>Jeżeli wadium jest wnoszone w formie gwarancji lub poręczenia, o których mowa w ust. 3 pkt 2–4, Wykonawca przekazuje Zamawiającemu oryginał gwarancji lub poręczenia, w postaci elektronicznej.</w:t>
      </w:r>
    </w:p>
    <w:p w14:paraId="53F0AD53" w14:textId="63A9B20B" w:rsidR="0067097C" w:rsidRPr="00F13913" w:rsidRDefault="0067097C" w:rsidP="001B1FB0">
      <w:pPr>
        <w:pStyle w:val="Ustp"/>
        <w:numPr>
          <w:ilvl w:val="0"/>
          <w:numId w:val="17"/>
        </w:numPr>
        <w:spacing w:line="276" w:lineRule="auto"/>
        <w:ind w:left="426" w:hanging="426"/>
      </w:pPr>
      <w:r w:rsidRPr="00F13913">
        <w:t>Z treści gwarancji (poręczenia) musi jednoznacznie wynikać nieodwoływalne i</w:t>
      </w:r>
      <w:r>
        <w:t xml:space="preserve">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w:t>
      </w:r>
      <w:r w:rsidRPr="00F13913">
        <w:t xml:space="preserve">. Jako Beneficjenta należy wpisać </w:t>
      </w:r>
      <w:r w:rsidR="00F13913" w:rsidRPr="00F13913">
        <w:t>Miejski Ośrodek Pomocy Społecznej</w:t>
      </w:r>
      <w:r w:rsidRPr="00F13913">
        <w:t>.</w:t>
      </w:r>
    </w:p>
    <w:p w14:paraId="5336264A" w14:textId="77777777" w:rsidR="0067097C" w:rsidRDefault="0067097C" w:rsidP="001B1FB0">
      <w:pPr>
        <w:pStyle w:val="Ustp"/>
        <w:numPr>
          <w:ilvl w:val="0"/>
          <w:numId w:val="17"/>
        </w:numPr>
        <w:spacing w:line="276" w:lineRule="auto"/>
        <w:ind w:left="426" w:hanging="426"/>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1B1FB0">
      <w:pPr>
        <w:pStyle w:val="Ustp"/>
        <w:numPr>
          <w:ilvl w:val="0"/>
          <w:numId w:val="17"/>
        </w:numPr>
        <w:spacing w:line="276" w:lineRule="auto"/>
        <w:ind w:left="426" w:hanging="426"/>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1B1FB0">
      <w:pPr>
        <w:pStyle w:val="Ustp"/>
        <w:numPr>
          <w:ilvl w:val="0"/>
          <w:numId w:val="17"/>
        </w:numPr>
        <w:spacing w:line="276" w:lineRule="auto"/>
        <w:ind w:left="426" w:hanging="426"/>
      </w:pPr>
      <w:r>
        <w:t xml:space="preserve">Zasady zwrotu oraz okoliczności zatrzymania wadium określa art. 98 </w:t>
      </w:r>
      <w:proofErr w:type="spellStart"/>
      <w:r>
        <w:t>Pzp</w:t>
      </w:r>
      <w:proofErr w:type="spellEnd"/>
      <w:r>
        <w:t>.</w:t>
      </w:r>
    </w:p>
    <w:p w14:paraId="120A237C" w14:textId="629F757E" w:rsidR="0067097C" w:rsidRDefault="0067097C" w:rsidP="004A3C5D">
      <w:pPr>
        <w:pStyle w:val="rozdzia"/>
      </w:pPr>
      <w:r>
        <w:t>XV</w:t>
      </w:r>
      <w:r>
        <w:tab/>
        <w:t>Termin związania z ofertą</w:t>
      </w:r>
    </w:p>
    <w:p w14:paraId="2A00164D" w14:textId="0072A862" w:rsidR="0067097C" w:rsidRPr="001964CE" w:rsidRDefault="0067097C" w:rsidP="001B1FB0">
      <w:pPr>
        <w:pStyle w:val="Ustp"/>
        <w:numPr>
          <w:ilvl w:val="0"/>
          <w:numId w:val="19"/>
        </w:numPr>
        <w:spacing w:line="276" w:lineRule="auto"/>
        <w:ind w:left="426" w:hanging="426"/>
        <w:rPr>
          <w:b/>
          <w:sz w:val="20"/>
        </w:rPr>
      </w:pPr>
      <w:r>
        <w:t xml:space="preserve">Wykonawca jest związany ofertą 30 dni od upływu terminu składania ofert, przy czym pierwszym dniem związania ofertą jest dzień, w którym upływa termin składania ofert, tj. do </w:t>
      </w:r>
      <w:r w:rsidRPr="00232772">
        <w:t xml:space="preserve">dnia </w:t>
      </w:r>
      <w:r w:rsidR="00396B24" w:rsidRPr="00232772">
        <w:rPr>
          <w:b/>
        </w:rPr>
        <w:t>25.12</w:t>
      </w:r>
      <w:r w:rsidR="002B5C57" w:rsidRPr="00232772">
        <w:rPr>
          <w:b/>
        </w:rPr>
        <w:t>.2024 r.</w:t>
      </w:r>
    </w:p>
    <w:p w14:paraId="60646209" w14:textId="77777777" w:rsidR="0067097C" w:rsidRDefault="0067097C" w:rsidP="001B1FB0">
      <w:pPr>
        <w:pStyle w:val="Ustp"/>
        <w:numPr>
          <w:ilvl w:val="0"/>
          <w:numId w:val="19"/>
        </w:numPr>
        <w:spacing w:line="276" w:lineRule="auto"/>
        <w:ind w:left="426" w:hanging="426"/>
      </w:pPr>
      <w: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1B1FB0">
      <w:pPr>
        <w:pStyle w:val="Ustp"/>
        <w:numPr>
          <w:ilvl w:val="0"/>
          <w:numId w:val="19"/>
        </w:numPr>
        <w:spacing w:line="276" w:lineRule="auto"/>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1B1FB0">
      <w:pPr>
        <w:pStyle w:val="Ustp"/>
        <w:numPr>
          <w:ilvl w:val="0"/>
          <w:numId w:val="19"/>
        </w:numPr>
        <w:spacing w:line="276" w:lineRule="auto"/>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1B1FB0">
      <w:pPr>
        <w:pStyle w:val="Ustp"/>
        <w:numPr>
          <w:ilvl w:val="0"/>
          <w:numId w:val="19"/>
        </w:numPr>
        <w:spacing w:line="276" w:lineRule="auto"/>
        <w:ind w:left="426" w:hanging="426"/>
        <w:rPr>
          <w:sz w:val="24"/>
        </w:rPr>
      </w:pPr>
      <w:r w:rsidRPr="002C3E58">
        <w:lastRenderedPageBreak/>
        <w:t>Odmowa wyrażenia zgody na przedłużenie terminu związania ofertą nie powoduje utraty wadium.</w:t>
      </w:r>
    </w:p>
    <w:p w14:paraId="6B855FB1" w14:textId="1A6B49BA" w:rsidR="0067097C" w:rsidRDefault="0067097C" w:rsidP="004A3C5D">
      <w:pPr>
        <w:pStyle w:val="rozdzia"/>
      </w:pPr>
      <w:bookmarkStart w:id="12" w:name="_Toc70271591"/>
      <w:r>
        <w:t>XVI</w:t>
      </w:r>
      <w:r>
        <w:tab/>
        <w:t>Termin otwarcia ofert</w:t>
      </w:r>
      <w:bookmarkEnd w:id="12"/>
    </w:p>
    <w:p w14:paraId="76B4EB27" w14:textId="3FDA277A" w:rsidR="0067097C" w:rsidRPr="001964CE" w:rsidRDefault="0067097C" w:rsidP="001B1FB0">
      <w:pPr>
        <w:pStyle w:val="Ustp"/>
        <w:numPr>
          <w:ilvl w:val="0"/>
          <w:numId w:val="20"/>
        </w:numPr>
        <w:spacing w:line="276" w:lineRule="auto"/>
        <w:ind w:left="426" w:hanging="426"/>
      </w:pPr>
      <w:r w:rsidRPr="00232772">
        <w:t xml:space="preserve">Otwarcie ofert nastąpi niezwłocznie po upływie terminu składania ofert, tj. w dniu </w:t>
      </w:r>
      <w:r w:rsidR="002473BD" w:rsidRPr="00232772">
        <w:rPr>
          <w:b/>
        </w:rPr>
        <w:t>2</w:t>
      </w:r>
      <w:r w:rsidR="00396B24" w:rsidRPr="00232772">
        <w:rPr>
          <w:b/>
        </w:rPr>
        <w:t>6</w:t>
      </w:r>
      <w:r w:rsidR="002A782D" w:rsidRPr="00232772">
        <w:rPr>
          <w:b/>
        </w:rPr>
        <w:t>.11</w:t>
      </w:r>
      <w:r w:rsidR="002473BD" w:rsidRPr="00232772">
        <w:rPr>
          <w:b/>
        </w:rPr>
        <w:t>.</w:t>
      </w:r>
      <w:r w:rsidR="002B5C57" w:rsidRPr="00232772">
        <w:rPr>
          <w:b/>
        </w:rPr>
        <w:t>2024</w:t>
      </w:r>
      <w:r w:rsidR="00456C3A" w:rsidRPr="00232772">
        <w:rPr>
          <w:b/>
        </w:rPr>
        <w:t> </w:t>
      </w:r>
      <w:r w:rsidRPr="00232772">
        <w:rPr>
          <w:b/>
        </w:rPr>
        <w:t>r.</w:t>
      </w:r>
      <w:r w:rsidRPr="00232772">
        <w:t xml:space="preserve"> roku</w:t>
      </w:r>
      <w:r w:rsidRPr="001964CE">
        <w:t xml:space="preserve"> o godz. 1</w:t>
      </w:r>
      <w:r w:rsidR="002473BD" w:rsidRPr="001964CE">
        <w:t>2</w:t>
      </w:r>
      <w:r w:rsidRPr="001964CE">
        <w:t>:15.</w:t>
      </w:r>
    </w:p>
    <w:p w14:paraId="15AE4011" w14:textId="77777777" w:rsidR="0067097C" w:rsidRDefault="0067097C" w:rsidP="001B1FB0">
      <w:pPr>
        <w:pStyle w:val="Ustp"/>
        <w:numPr>
          <w:ilvl w:val="0"/>
          <w:numId w:val="20"/>
        </w:numPr>
        <w:spacing w:line="276" w:lineRule="auto"/>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1B1FB0">
      <w:pPr>
        <w:pStyle w:val="Ustp"/>
        <w:numPr>
          <w:ilvl w:val="0"/>
          <w:numId w:val="20"/>
        </w:numPr>
        <w:spacing w:line="276" w:lineRule="auto"/>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w:t>
      </w:r>
      <w:bookmarkStart w:id="13" w:name="_GoBack"/>
      <w:bookmarkEnd w:id="13"/>
      <w:r>
        <w:t>owadzonego postępowania (Platformie).</w:t>
      </w:r>
    </w:p>
    <w:p w14:paraId="1D4B04A7" w14:textId="77777777" w:rsidR="0067097C" w:rsidRDefault="0067097C" w:rsidP="001B1FB0">
      <w:pPr>
        <w:pStyle w:val="Ustp"/>
        <w:numPr>
          <w:ilvl w:val="0"/>
          <w:numId w:val="20"/>
        </w:numPr>
        <w:spacing w:line="276" w:lineRule="auto"/>
        <w:ind w:left="426" w:hanging="426"/>
      </w:pPr>
      <w:r>
        <w:t>Niezwłocznie po otwarciu ofert Zamawiający udostępni na stronie internetowej prowadzonego postępowania informacje o:</w:t>
      </w:r>
    </w:p>
    <w:p w14:paraId="61FE49DE" w14:textId="53DECF51" w:rsidR="0067097C" w:rsidRDefault="0067097C" w:rsidP="001B1FB0">
      <w:pPr>
        <w:pStyle w:val="Punkt"/>
        <w:numPr>
          <w:ilvl w:val="0"/>
          <w:numId w:val="21"/>
        </w:numPr>
        <w:spacing w:line="276" w:lineRule="auto"/>
        <w:ind w:left="851" w:hanging="425"/>
        <w:jc w:val="left"/>
        <w:rPr>
          <w:rFonts w:ascii="Arial" w:hAnsi="Arial"/>
        </w:rPr>
      </w:pPr>
      <w:r>
        <w:rPr>
          <w:rFonts w:ascii="Arial" w:hAnsi="Arial"/>
        </w:rPr>
        <w:t>nazwach albo imionach i nazwiskach oraz siedzibach lub miejscach prowadzonej działalności gospodarczej albo miejscach zamieszkania wykonawców, których oferty zostały otwarte</w:t>
      </w:r>
      <w:r w:rsidR="005908F6">
        <w:rPr>
          <w:rFonts w:ascii="Arial" w:hAnsi="Arial"/>
        </w:rPr>
        <w:t>,</w:t>
      </w:r>
    </w:p>
    <w:p w14:paraId="7364A343" w14:textId="77777777" w:rsidR="0067097C" w:rsidRDefault="0067097C" w:rsidP="001B1FB0">
      <w:pPr>
        <w:pStyle w:val="Punkt"/>
        <w:numPr>
          <w:ilvl w:val="0"/>
          <w:numId w:val="21"/>
        </w:numPr>
        <w:spacing w:line="276" w:lineRule="auto"/>
        <w:ind w:left="851" w:hanging="425"/>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4A3C5D">
      <w:pPr>
        <w:pStyle w:val="rozdzia"/>
      </w:pPr>
      <w:bookmarkStart w:id="14" w:name="_Toc70271592"/>
      <w:r>
        <w:t>XVII</w:t>
      </w:r>
      <w:r>
        <w:tab/>
        <w:t>Opis sposobu obliczania ceny</w:t>
      </w:r>
      <w:bookmarkEnd w:id="14"/>
    </w:p>
    <w:p w14:paraId="5CFBF56B" w14:textId="77777777" w:rsidR="0067097C" w:rsidRDefault="0067097C" w:rsidP="001B1FB0">
      <w:pPr>
        <w:pStyle w:val="Ustp"/>
        <w:numPr>
          <w:ilvl w:val="0"/>
          <w:numId w:val="22"/>
        </w:numPr>
        <w:spacing w:line="276" w:lineRule="auto"/>
        <w:ind w:left="426" w:hanging="426"/>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1B1FB0">
      <w:pPr>
        <w:pStyle w:val="Ustp"/>
        <w:numPr>
          <w:ilvl w:val="0"/>
          <w:numId w:val="22"/>
        </w:numPr>
        <w:spacing w:line="276" w:lineRule="auto"/>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1B1FB0">
      <w:pPr>
        <w:pStyle w:val="Ustp"/>
        <w:numPr>
          <w:ilvl w:val="0"/>
          <w:numId w:val="22"/>
        </w:numPr>
        <w:spacing w:line="276" w:lineRule="auto"/>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1B1FB0">
      <w:pPr>
        <w:pStyle w:val="Ustp"/>
        <w:numPr>
          <w:ilvl w:val="0"/>
          <w:numId w:val="22"/>
        </w:numPr>
        <w:spacing w:line="276" w:lineRule="auto"/>
        <w:ind w:left="426" w:hanging="426"/>
      </w:pPr>
      <w:r>
        <w:t>Rozliczenia pomiędzy Wykonawcą, a Zamawiającym będą dokonywane w złotych polskich (PLN).</w:t>
      </w:r>
    </w:p>
    <w:p w14:paraId="5A1C768F" w14:textId="77777777" w:rsidR="0067097C" w:rsidRDefault="0067097C" w:rsidP="001B1FB0">
      <w:pPr>
        <w:pStyle w:val="Ustp"/>
        <w:numPr>
          <w:ilvl w:val="0"/>
          <w:numId w:val="22"/>
        </w:numPr>
        <w:spacing w:line="276" w:lineRule="auto"/>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4A3C5D">
      <w:pPr>
        <w:pStyle w:val="rozdzia"/>
      </w:pPr>
      <w:bookmarkStart w:id="15" w:name="_Toc70271593"/>
      <w:r>
        <w:t>X</w:t>
      </w:r>
      <w:r w:rsidR="00840EB3">
        <w:t>VIII</w:t>
      </w:r>
      <w:r>
        <w:tab/>
        <w:t>Opis kryteriów oceny ofert wraz z podaniem wag tych kryteriów i sposobu oceny ofert</w:t>
      </w:r>
      <w:bookmarkEnd w:id="15"/>
    </w:p>
    <w:p w14:paraId="4E8A9BEB" w14:textId="77777777" w:rsidR="00AC7CA8" w:rsidRPr="002C3E58" w:rsidRDefault="00AC7CA8" w:rsidP="001B1FB0">
      <w:pPr>
        <w:pStyle w:val="Ustp"/>
        <w:numPr>
          <w:ilvl w:val="0"/>
          <w:numId w:val="28"/>
        </w:numPr>
        <w:spacing w:line="276" w:lineRule="auto"/>
        <w:ind w:left="426" w:hanging="426"/>
      </w:pPr>
      <w:bookmarkStart w:id="16" w:name="_Toc70271595"/>
      <w:r>
        <w:t>P</w:t>
      </w:r>
      <w:r w:rsidRPr="002C3E58">
        <w:t>rzy wyborze ofert Zamawiający będzie się kierował następującymi kryteriami:</w:t>
      </w:r>
    </w:p>
    <w:p w14:paraId="368C5CC4" w14:textId="77777777" w:rsidR="00AC7CA8" w:rsidRPr="002C3E58" w:rsidRDefault="00AC7CA8" w:rsidP="005908F6">
      <w:pPr>
        <w:spacing w:before="60" w:line="276" w:lineRule="auto"/>
        <w:ind w:left="426"/>
        <w:rPr>
          <w:b/>
          <w:bCs/>
        </w:rPr>
      </w:pPr>
      <w:r w:rsidRPr="002C3E58">
        <w:rPr>
          <w:b/>
          <w:bCs/>
        </w:rPr>
        <w:t xml:space="preserve">Cena: </w:t>
      </w:r>
      <w:r>
        <w:rPr>
          <w:b/>
          <w:bCs/>
        </w:rPr>
        <w:t>100%</w:t>
      </w:r>
    </w:p>
    <w:p w14:paraId="41CF8F3D" w14:textId="77777777" w:rsidR="00AC7CA8" w:rsidRPr="00777D92" w:rsidRDefault="00AC7CA8" w:rsidP="005908F6">
      <w:pPr>
        <w:spacing w:before="60" w:line="276" w:lineRule="auto"/>
        <w:ind w:left="426"/>
        <w:rPr>
          <w:color w:val="000000"/>
        </w:rPr>
      </w:pPr>
      <w:r w:rsidRPr="00777D92">
        <w:t>Ocena ofert będzie przeprowadzona według poniższego wzoru:</w:t>
      </w:r>
    </w:p>
    <w:p w14:paraId="0C2CB2E7" w14:textId="5C7B32E2" w:rsidR="00BA7016" w:rsidRPr="00777D92" w:rsidRDefault="00AC7CA8" w:rsidP="004A3C5D">
      <w:pPr>
        <w:pStyle w:val="Default"/>
        <w:spacing w:before="60" w:line="276" w:lineRule="auto"/>
        <w:jc w:val="center"/>
        <w:rPr>
          <w:rFonts w:ascii="Times New Roman" w:eastAsia="Calibri" w:hAnsi="Times New Roman" w:cs="Times New Roman"/>
        </w:rPr>
      </w:pPr>
      <m:oMathPara>
        <m:oMath>
          <m:r>
            <w:rPr>
              <w:rFonts w:ascii="Cambria Math"/>
            </w:rPr>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100</m:t>
          </m:r>
        </m:oMath>
      </m:oMathPara>
    </w:p>
    <w:p w14:paraId="29D7F267" w14:textId="77777777" w:rsidR="00BA7016" w:rsidRPr="00777D92" w:rsidRDefault="00BA7016" w:rsidP="004A3C5D">
      <w:pPr>
        <w:autoSpaceDE w:val="0"/>
        <w:autoSpaceDN w:val="0"/>
        <w:adjustRightInd w:val="0"/>
        <w:spacing w:before="60" w:line="276" w:lineRule="auto"/>
        <w:ind w:firstLine="708"/>
        <w:rPr>
          <w:rFonts w:ascii="Times New Roman" w:hAnsi="Times New Roman" w:cs="Times New Roman"/>
          <w:color w:val="000000"/>
          <w:sz w:val="24"/>
          <w:szCs w:val="24"/>
          <w:lang w:eastAsia="pl-PL"/>
        </w:rPr>
      </w:pPr>
      <w:r w:rsidRPr="00777D92">
        <w:rPr>
          <w:rFonts w:ascii="Times New Roman" w:hAnsi="Times New Roman" w:cs="Times New Roman"/>
          <w:color w:val="000000"/>
          <w:sz w:val="24"/>
          <w:szCs w:val="24"/>
          <w:lang w:eastAsia="pl-PL"/>
        </w:rPr>
        <w:t xml:space="preserve">1% = 1 pkt </w:t>
      </w:r>
    </w:p>
    <w:p w14:paraId="4EE0E354" w14:textId="77777777" w:rsidR="00AC7CA8" w:rsidRPr="00777D92" w:rsidRDefault="00AC7CA8" w:rsidP="004A3C5D">
      <w:pPr>
        <w:tabs>
          <w:tab w:val="left" w:pos="993"/>
        </w:tabs>
        <w:spacing w:before="60" w:line="276" w:lineRule="auto"/>
        <w:ind w:left="360"/>
      </w:pPr>
      <w:r w:rsidRPr="00777D92">
        <w:rPr>
          <w:b/>
          <w:bCs/>
          <w:i/>
          <w:iCs/>
        </w:rPr>
        <w:lastRenderedPageBreak/>
        <w:t xml:space="preserve">K </w:t>
      </w:r>
      <w:r w:rsidRPr="00777D92">
        <w:tab/>
        <w:t>współczynnik oceny oferty (liczony z dokładnością do czterech miejsc po przecinku),</w:t>
      </w:r>
    </w:p>
    <w:p w14:paraId="247DE1D0" w14:textId="77777777" w:rsidR="00AC7CA8" w:rsidRPr="00777D92" w:rsidRDefault="00AC7CA8" w:rsidP="004A3C5D">
      <w:pPr>
        <w:tabs>
          <w:tab w:val="left" w:pos="993"/>
        </w:tabs>
        <w:spacing w:before="60" w:line="276" w:lineRule="auto"/>
        <w:ind w:left="1211" w:hanging="851"/>
      </w:pPr>
      <w:proofErr w:type="spellStart"/>
      <w:r w:rsidRPr="00777D92">
        <w:rPr>
          <w:b/>
          <w:bCs/>
          <w:i/>
          <w:iCs/>
        </w:rPr>
        <w:t>C</w:t>
      </w:r>
      <w:r w:rsidRPr="00777D92">
        <w:rPr>
          <w:i/>
          <w:iCs/>
          <w:vertAlign w:val="subscript"/>
        </w:rPr>
        <w:t>min</w:t>
      </w:r>
      <w:proofErr w:type="spellEnd"/>
      <w:r w:rsidRPr="00777D92">
        <w:rPr>
          <w:i/>
          <w:iCs/>
          <w:vertAlign w:val="subscript"/>
        </w:rPr>
        <w:tab/>
      </w:r>
      <w:r w:rsidRPr="00777D92">
        <w:t>najniższa cena spośród wszystkich ocenianych ofert (łącznie z podatkiem VAT w PLN),</w:t>
      </w:r>
    </w:p>
    <w:p w14:paraId="0C4CA94E" w14:textId="77777777" w:rsidR="00AC7CA8" w:rsidRPr="0013586C" w:rsidRDefault="00AC7CA8" w:rsidP="004A3C5D">
      <w:pPr>
        <w:tabs>
          <w:tab w:val="left" w:pos="993"/>
          <w:tab w:val="left" w:pos="1276"/>
        </w:tabs>
        <w:spacing w:before="60" w:line="276" w:lineRule="auto"/>
        <w:ind w:left="1211" w:hanging="851"/>
      </w:pPr>
      <w:proofErr w:type="spellStart"/>
      <w:r w:rsidRPr="00777D92">
        <w:rPr>
          <w:b/>
          <w:bCs/>
          <w:i/>
          <w:iCs/>
        </w:rPr>
        <w:t>C</w:t>
      </w:r>
      <w:r w:rsidRPr="00777D92">
        <w:rPr>
          <w:i/>
          <w:iCs/>
          <w:vertAlign w:val="subscript"/>
        </w:rPr>
        <w:t>of</w:t>
      </w:r>
      <w:proofErr w:type="spellEnd"/>
      <w:r w:rsidRPr="00777D92">
        <w:rPr>
          <w:i/>
          <w:iCs/>
          <w:vertAlign w:val="subscript"/>
        </w:rPr>
        <w:tab/>
      </w:r>
      <w:r w:rsidRPr="00777D92">
        <w:t>cena ocenianej oferty (łącznie z podatkiem VAT w PLN),</w:t>
      </w:r>
    </w:p>
    <w:p w14:paraId="7407C669" w14:textId="77777777" w:rsidR="00AC7CA8" w:rsidRDefault="00AC7CA8" w:rsidP="004A3C5D">
      <w:pPr>
        <w:tabs>
          <w:tab w:val="left" w:pos="993"/>
          <w:tab w:val="left" w:pos="1276"/>
        </w:tabs>
        <w:spacing w:before="60" w:line="276" w:lineRule="auto"/>
        <w:ind w:left="1211" w:hanging="851"/>
        <w:rPr>
          <w:rFonts w:ascii="Arial Narrow" w:hAnsi="Arial Narrow" w:cs="Arial Narrow"/>
        </w:rPr>
      </w:pPr>
    </w:p>
    <w:p w14:paraId="6953A95F" w14:textId="77777777" w:rsidR="00AC7CA8" w:rsidRPr="00A37B70" w:rsidRDefault="00AC7CA8" w:rsidP="001B1FB0">
      <w:pPr>
        <w:pStyle w:val="Ustp"/>
        <w:numPr>
          <w:ilvl w:val="0"/>
          <w:numId w:val="28"/>
        </w:numPr>
        <w:spacing w:line="276" w:lineRule="auto"/>
        <w:ind w:left="426" w:hanging="426"/>
      </w:pPr>
      <w:r w:rsidRPr="00A37B70">
        <w:t xml:space="preserve">Oferta, która uzyska największą wartość współczynnika K, </w:t>
      </w:r>
      <w:r>
        <w:t xml:space="preserve">(oferta z najniższą ceną) </w:t>
      </w:r>
      <w:r w:rsidRPr="00A37B70">
        <w:t>liczonego według powyższego wzoru, zostanie uznana przez Zamawiającego za ofertę najkorzystniejszą.</w:t>
      </w:r>
    </w:p>
    <w:p w14:paraId="49958BD6" w14:textId="77777777" w:rsidR="00AC7CA8" w:rsidRDefault="00AC7CA8" w:rsidP="001B1FB0">
      <w:pPr>
        <w:pStyle w:val="Ustp"/>
        <w:numPr>
          <w:ilvl w:val="0"/>
          <w:numId w:val="28"/>
        </w:numPr>
        <w:spacing w:line="276" w:lineRule="auto"/>
        <w:ind w:left="426" w:hanging="426"/>
      </w:pPr>
      <w:r w:rsidRPr="00A37B70">
        <w:t>Ocenie w kryterium „cena” zostanie poddana cena brutto za realizację całego zamówienia, podana w Formularzu Oferty.</w:t>
      </w:r>
    </w:p>
    <w:p w14:paraId="092260EB" w14:textId="77777777" w:rsidR="00AC7CA8" w:rsidRPr="008B6389" w:rsidRDefault="00AC7CA8" w:rsidP="001B1FB0">
      <w:pPr>
        <w:pStyle w:val="Ustp"/>
        <w:numPr>
          <w:ilvl w:val="0"/>
          <w:numId w:val="28"/>
        </w:numPr>
        <w:spacing w:line="276" w:lineRule="auto"/>
        <w:ind w:left="426" w:hanging="426"/>
      </w:pPr>
      <w:r w:rsidRPr="008B6389">
        <w:t>Ocenie będą podlegać wyłącznie oferty nie podlegające odrzuceniu.</w:t>
      </w:r>
    </w:p>
    <w:p w14:paraId="06ECD87D" w14:textId="77777777" w:rsidR="00AC7CA8" w:rsidRDefault="00AC7CA8" w:rsidP="001B1FB0">
      <w:pPr>
        <w:pStyle w:val="Ustp"/>
        <w:numPr>
          <w:ilvl w:val="0"/>
          <w:numId w:val="28"/>
        </w:numPr>
        <w:spacing w:line="276" w:lineRule="auto"/>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4A3C5D">
      <w:pPr>
        <w:pStyle w:val="rozdzia"/>
      </w:pPr>
      <w:r>
        <w:t>X</w:t>
      </w:r>
      <w:r w:rsidR="00931F5F">
        <w:t>I</w:t>
      </w:r>
      <w:r>
        <w:t>X</w:t>
      </w:r>
      <w:r>
        <w:tab/>
        <w:t>Informacja o formalnościach, jakie winny być dopełnione po wyborze oferty w celu zawarcia umowy w sprawie zamówienia publicznego</w:t>
      </w:r>
      <w:bookmarkEnd w:id="16"/>
    </w:p>
    <w:p w14:paraId="1A949658" w14:textId="77777777" w:rsidR="0067097C" w:rsidRDefault="0067097C" w:rsidP="001B1FB0">
      <w:pPr>
        <w:pStyle w:val="Ustp"/>
        <w:numPr>
          <w:ilvl w:val="0"/>
          <w:numId w:val="23"/>
        </w:numPr>
        <w:spacing w:line="276" w:lineRule="auto"/>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1B1FB0">
      <w:pPr>
        <w:pStyle w:val="Ustp"/>
        <w:numPr>
          <w:ilvl w:val="0"/>
          <w:numId w:val="23"/>
        </w:numPr>
        <w:spacing w:line="276" w:lineRule="auto"/>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1B1FB0">
      <w:pPr>
        <w:pStyle w:val="Ustp"/>
        <w:numPr>
          <w:ilvl w:val="0"/>
          <w:numId w:val="23"/>
        </w:numPr>
        <w:spacing w:line="276" w:lineRule="auto"/>
        <w:ind w:left="426" w:hanging="426"/>
      </w:pPr>
      <w:r>
        <w:t>Wykonawca, którego oferta została wybrana jako najkorzystniejsza, zostanie poinformowany przez Zamawiającego o miejscu i terminie podpisania umowy.</w:t>
      </w:r>
    </w:p>
    <w:p w14:paraId="200FABC6" w14:textId="77777777" w:rsidR="0067097C" w:rsidRDefault="0067097C" w:rsidP="001B1FB0">
      <w:pPr>
        <w:pStyle w:val="Ustp"/>
        <w:numPr>
          <w:ilvl w:val="0"/>
          <w:numId w:val="23"/>
        </w:numPr>
        <w:spacing w:line="276" w:lineRule="auto"/>
        <w:ind w:left="426" w:hanging="426"/>
      </w:pPr>
      <w:r>
        <w:t>Wykonawca przed terminem wskazanym przez Zamawiającego do podpisania umowy zobowiązany jest do:</w:t>
      </w:r>
    </w:p>
    <w:p w14:paraId="17C7FAB4" w14:textId="77777777" w:rsidR="0067097C" w:rsidRDefault="0067097C" w:rsidP="001B1FB0">
      <w:pPr>
        <w:pStyle w:val="Punkt"/>
        <w:numPr>
          <w:ilvl w:val="0"/>
          <w:numId w:val="24"/>
        </w:numPr>
        <w:spacing w:line="276" w:lineRule="auto"/>
        <w:ind w:left="851" w:hanging="425"/>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1B1FB0">
      <w:pPr>
        <w:pStyle w:val="Ustp"/>
        <w:numPr>
          <w:ilvl w:val="0"/>
          <w:numId w:val="23"/>
        </w:numPr>
        <w:spacing w:line="276" w:lineRule="auto"/>
        <w:ind w:left="426" w:hanging="426"/>
      </w:pPr>
      <w:r>
        <w:t>Brak przedłożenia wymienionych dokumentów stanowi podstawę do uznania, iż Wykonawca uchyla się od podpisania umowy oraz do zatrzymania wadium.</w:t>
      </w:r>
    </w:p>
    <w:p w14:paraId="667E562E" w14:textId="77777777" w:rsidR="0067097C" w:rsidRDefault="0067097C" w:rsidP="001B1FB0">
      <w:pPr>
        <w:pStyle w:val="Ustp"/>
        <w:numPr>
          <w:ilvl w:val="0"/>
          <w:numId w:val="23"/>
        </w:numPr>
        <w:spacing w:line="276" w:lineRule="auto"/>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1B1FB0">
      <w:pPr>
        <w:pStyle w:val="Ustp"/>
        <w:numPr>
          <w:ilvl w:val="0"/>
          <w:numId w:val="23"/>
        </w:numPr>
        <w:spacing w:line="276" w:lineRule="auto"/>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4A3C5D">
      <w:pPr>
        <w:pStyle w:val="rozdzia"/>
      </w:pPr>
      <w:r>
        <w:t>XX</w:t>
      </w:r>
      <w:r>
        <w:tab/>
        <w:t>Wymagania dotyczące zabezpieczenia należytego wykonania umowy</w:t>
      </w:r>
    </w:p>
    <w:p w14:paraId="1D86C6D5" w14:textId="12784E5B" w:rsidR="00F05052" w:rsidRPr="008B6389" w:rsidRDefault="00F05052" w:rsidP="001B1FB0">
      <w:pPr>
        <w:pStyle w:val="Ustp"/>
        <w:numPr>
          <w:ilvl w:val="0"/>
          <w:numId w:val="30"/>
        </w:numPr>
        <w:spacing w:line="276" w:lineRule="auto"/>
        <w:ind w:left="426" w:hanging="426"/>
      </w:pPr>
      <w:bookmarkStart w:id="17" w:name="_Toc70271597"/>
      <w:r w:rsidRPr="008B6389">
        <w:t xml:space="preserve">Zamawiający będzie żądał od Wykonawcy, którego oferta zostanie wybrana jako </w:t>
      </w:r>
      <w:r w:rsidRPr="008B6389">
        <w:lastRenderedPageBreak/>
        <w:t xml:space="preserve">najkorzystniejsza, wniesienia najpóźniej w dniu podpisania umowy zabezpieczenia należytego wykonania umowy </w:t>
      </w:r>
      <w:r w:rsidRPr="00EF535E">
        <w:t xml:space="preserve">w wysokości </w:t>
      </w:r>
      <w:r w:rsidR="00AC7CA8" w:rsidRPr="00EF535E">
        <w:t>1</w:t>
      </w:r>
      <w:r w:rsidRPr="00EF535E">
        <w:t>% ceny całkowitej</w:t>
      </w:r>
      <w:r w:rsidRPr="008B6389">
        <w:t xml:space="preserve"> podanej w ofercie.</w:t>
      </w:r>
    </w:p>
    <w:p w14:paraId="568695FF" w14:textId="77777777" w:rsidR="00F05052" w:rsidRPr="008B6389" w:rsidRDefault="00F05052" w:rsidP="001B1FB0">
      <w:pPr>
        <w:pStyle w:val="Ustp"/>
        <w:numPr>
          <w:ilvl w:val="0"/>
          <w:numId w:val="30"/>
        </w:numPr>
        <w:spacing w:line="276" w:lineRule="auto"/>
        <w:ind w:left="426" w:hanging="426"/>
      </w:pPr>
      <w:r w:rsidRPr="008B6389">
        <w:t xml:space="preserve">Zabezpieczenie może być wniesione, według wyboru Wykonawcy, w jednej lub w kilku następujących formach: </w:t>
      </w:r>
    </w:p>
    <w:p w14:paraId="04352F75" w14:textId="77777777" w:rsidR="00F05052" w:rsidRPr="00F05052" w:rsidRDefault="00F05052" w:rsidP="001B1FB0">
      <w:pPr>
        <w:pStyle w:val="Punkt"/>
        <w:numPr>
          <w:ilvl w:val="0"/>
          <w:numId w:val="31"/>
        </w:numPr>
        <w:spacing w:line="276" w:lineRule="auto"/>
        <w:ind w:left="851" w:hanging="425"/>
        <w:jc w:val="left"/>
        <w:rPr>
          <w:rFonts w:ascii="Arial" w:hAnsi="Arial"/>
        </w:rPr>
      </w:pPr>
      <w:r w:rsidRPr="00F05052">
        <w:rPr>
          <w:rFonts w:ascii="Arial" w:hAnsi="Arial"/>
        </w:rPr>
        <w:t>pieniądzu;</w:t>
      </w:r>
    </w:p>
    <w:p w14:paraId="076A4A7D" w14:textId="77777777" w:rsidR="00F05052" w:rsidRPr="008B6389" w:rsidRDefault="00F05052" w:rsidP="001B1FB0">
      <w:pPr>
        <w:pStyle w:val="Punkt"/>
        <w:numPr>
          <w:ilvl w:val="0"/>
          <w:numId w:val="29"/>
        </w:numPr>
        <w:spacing w:line="276" w:lineRule="auto"/>
        <w:ind w:left="851" w:hanging="425"/>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13B84C9E" w14:textId="77777777" w:rsidR="00F05052" w:rsidRPr="008B6389" w:rsidRDefault="00F05052" w:rsidP="001B1FB0">
      <w:pPr>
        <w:pStyle w:val="Punkt"/>
        <w:numPr>
          <w:ilvl w:val="0"/>
          <w:numId w:val="29"/>
        </w:numPr>
        <w:spacing w:line="276" w:lineRule="auto"/>
        <w:ind w:left="851" w:hanging="425"/>
        <w:jc w:val="left"/>
        <w:rPr>
          <w:rFonts w:ascii="Arial" w:hAnsi="Arial"/>
        </w:rPr>
      </w:pPr>
      <w:r w:rsidRPr="008B6389">
        <w:rPr>
          <w:rFonts w:ascii="Arial" w:hAnsi="Arial"/>
        </w:rPr>
        <w:t>gwarancjach bankowych;</w:t>
      </w:r>
    </w:p>
    <w:p w14:paraId="20600D83" w14:textId="77777777" w:rsidR="00F05052" w:rsidRPr="008B6389" w:rsidRDefault="00F05052" w:rsidP="001B1FB0">
      <w:pPr>
        <w:pStyle w:val="Punkt"/>
        <w:numPr>
          <w:ilvl w:val="0"/>
          <w:numId w:val="29"/>
        </w:numPr>
        <w:spacing w:line="276" w:lineRule="auto"/>
        <w:ind w:left="851" w:hanging="425"/>
        <w:jc w:val="left"/>
        <w:rPr>
          <w:rFonts w:ascii="Arial" w:hAnsi="Arial"/>
          <w:sz w:val="20"/>
        </w:rPr>
      </w:pPr>
      <w:r w:rsidRPr="008B6389">
        <w:rPr>
          <w:rFonts w:ascii="Arial" w:hAnsi="Arial"/>
        </w:rPr>
        <w:t xml:space="preserve">gwarancjach ubezpieczeniowych; </w:t>
      </w:r>
    </w:p>
    <w:p w14:paraId="1FF31257" w14:textId="77777777" w:rsidR="00F05052" w:rsidRPr="008B6389" w:rsidRDefault="00F05052" w:rsidP="001B1FB0">
      <w:pPr>
        <w:pStyle w:val="Punkt"/>
        <w:numPr>
          <w:ilvl w:val="0"/>
          <w:numId w:val="29"/>
        </w:numPr>
        <w:spacing w:line="276" w:lineRule="auto"/>
        <w:ind w:left="851" w:hanging="425"/>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4B134C7A" w14:textId="3474E949" w:rsidR="00F05052" w:rsidRPr="00F13913" w:rsidRDefault="00F05052" w:rsidP="001B1FB0">
      <w:pPr>
        <w:pStyle w:val="Ustp"/>
        <w:numPr>
          <w:ilvl w:val="0"/>
          <w:numId w:val="30"/>
        </w:numPr>
        <w:spacing w:line="276" w:lineRule="auto"/>
        <w:ind w:left="426" w:hanging="426"/>
      </w:pPr>
      <w:r w:rsidRPr="00F13913">
        <w:t>Por</w:t>
      </w:r>
      <w:r w:rsidRPr="008B6389">
        <w:t xml:space="preserve">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w:t>
      </w:r>
      <w:r w:rsidRPr="00F13913">
        <w:t>gwarancyjnej. Jako Beneficjenta należy wpisać Mi</w:t>
      </w:r>
      <w:r w:rsidR="00F13913" w:rsidRPr="00F13913">
        <w:t>ejski Ośrodek Pomocy Społecznej.</w:t>
      </w:r>
    </w:p>
    <w:p w14:paraId="3E69B8FD" w14:textId="77777777" w:rsidR="00F05052" w:rsidRPr="00F13913" w:rsidRDefault="00F05052" w:rsidP="001B1FB0">
      <w:pPr>
        <w:pStyle w:val="Ustp"/>
        <w:numPr>
          <w:ilvl w:val="0"/>
          <w:numId w:val="30"/>
        </w:numPr>
        <w:spacing w:line="276" w:lineRule="auto"/>
        <w:ind w:left="426" w:hanging="426"/>
      </w:pPr>
      <w:r w:rsidRPr="00F13913">
        <w:t xml:space="preserve">Zamawiający </w:t>
      </w:r>
      <w:r w:rsidRPr="00F13913">
        <w:rPr>
          <w:u w:val="single"/>
        </w:rPr>
        <w:t>nie wyraża zgody</w:t>
      </w:r>
      <w:r w:rsidRPr="00F13913">
        <w:t xml:space="preserve"> na zabezpieczenia:</w:t>
      </w:r>
    </w:p>
    <w:p w14:paraId="78EAA57D" w14:textId="77777777" w:rsidR="00F05052" w:rsidRPr="00F05052" w:rsidRDefault="00F05052" w:rsidP="001B1FB0">
      <w:pPr>
        <w:pStyle w:val="Punkt"/>
        <w:numPr>
          <w:ilvl w:val="0"/>
          <w:numId w:val="32"/>
        </w:numPr>
        <w:spacing w:line="276" w:lineRule="auto"/>
        <w:ind w:left="851" w:hanging="425"/>
        <w:jc w:val="left"/>
        <w:rPr>
          <w:rFonts w:ascii="Arial" w:hAnsi="Arial"/>
        </w:rPr>
      </w:pPr>
      <w:r w:rsidRPr="00F05052">
        <w:rPr>
          <w:rFonts w:ascii="Arial" w:hAnsi="Arial"/>
        </w:rPr>
        <w:t>w wekslach z poręczeniem wekslowym banku lub spółdzielczej kasy oszczędnościowo-kredytowej,</w:t>
      </w:r>
    </w:p>
    <w:p w14:paraId="5CDB959C" w14:textId="77777777" w:rsidR="00F05052" w:rsidRPr="008B6389" w:rsidRDefault="00F05052" w:rsidP="001B1FB0">
      <w:pPr>
        <w:pStyle w:val="Punkt"/>
        <w:numPr>
          <w:ilvl w:val="0"/>
          <w:numId w:val="29"/>
        </w:numPr>
        <w:spacing w:line="276" w:lineRule="auto"/>
        <w:ind w:left="851" w:hanging="425"/>
        <w:jc w:val="left"/>
        <w:rPr>
          <w:rFonts w:ascii="Arial" w:hAnsi="Arial"/>
        </w:rPr>
      </w:pPr>
      <w:r w:rsidRPr="008B6389">
        <w:rPr>
          <w:rFonts w:ascii="Arial" w:hAnsi="Arial"/>
        </w:rPr>
        <w:t>przez ustanowienie zastawu na papierach wartościowych emitowanych przez Skarb Państwa lub jednostkę samorządu terytorialnego,</w:t>
      </w:r>
    </w:p>
    <w:p w14:paraId="6F075C68" w14:textId="77777777" w:rsidR="00F05052" w:rsidRPr="008B6389" w:rsidRDefault="00F05052" w:rsidP="001B1FB0">
      <w:pPr>
        <w:pStyle w:val="Punkt"/>
        <w:numPr>
          <w:ilvl w:val="0"/>
          <w:numId w:val="29"/>
        </w:numPr>
        <w:spacing w:line="276" w:lineRule="auto"/>
        <w:ind w:left="851" w:hanging="425"/>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087100B7" w14:textId="77777777" w:rsidR="00F05052" w:rsidRPr="008B6389" w:rsidRDefault="00F05052" w:rsidP="001B1FB0">
      <w:pPr>
        <w:pStyle w:val="Ustp"/>
        <w:numPr>
          <w:ilvl w:val="0"/>
          <w:numId w:val="30"/>
        </w:numPr>
        <w:spacing w:line="276" w:lineRule="auto"/>
        <w:ind w:left="426" w:hanging="426"/>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14:paraId="089AB837" w14:textId="65F46B0D" w:rsidR="00AC7CA8" w:rsidRPr="005908F6" w:rsidRDefault="00AC7CA8" w:rsidP="001B1FB0">
      <w:pPr>
        <w:pStyle w:val="pkt"/>
        <w:numPr>
          <w:ilvl w:val="0"/>
          <w:numId w:val="30"/>
        </w:numPr>
        <w:spacing w:after="0" w:line="276" w:lineRule="auto"/>
        <w:ind w:left="426" w:hanging="426"/>
        <w:jc w:val="left"/>
        <w:rPr>
          <w:rFonts w:ascii="Arial" w:hAnsi="Arial" w:cs="Arial"/>
          <w:b/>
          <w:bCs/>
          <w:sz w:val="22"/>
          <w:szCs w:val="24"/>
        </w:rPr>
      </w:pPr>
      <w:r w:rsidRPr="005908F6">
        <w:rPr>
          <w:rFonts w:ascii="Arial" w:hAnsi="Arial" w:cs="Arial"/>
          <w:sz w:val="22"/>
          <w:szCs w:val="24"/>
        </w:rPr>
        <w:t>Zabezpieczenie wnoszone w pieniądzu Wykonawca wnosi przelewem na rachunek bankowy</w:t>
      </w:r>
      <w:r w:rsidR="005908F6" w:rsidRPr="005908F6">
        <w:rPr>
          <w:rFonts w:ascii="Arial" w:hAnsi="Arial" w:cs="Arial"/>
          <w:sz w:val="22"/>
          <w:szCs w:val="24"/>
        </w:rPr>
        <w:t xml:space="preserve"> </w:t>
      </w:r>
      <w:r w:rsidRPr="005908F6">
        <w:rPr>
          <w:rFonts w:ascii="Arial" w:hAnsi="Arial" w:cs="Arial"/>
          <w:sz w:val="22"/>
          <w:szCs w:val="24"/>
        </w:rPr>
        <w:t xml:space="preserve">Zamawiającego na nr konta: </w:t>
      </w:r>
      <w:r w:rsidRPr="005908F6">
        <w:rPr>
          <w:rFonts w:ascii="Arial" w:hAnsi="Arial" w:cs="Arial"/>
          <w:b/>
          <w:bCs/>
          <w:sz w:val="22"/>
          <w:szCs w:val="24"/>
        </w:rPr>
        <w:t>13 8300 0009 0008 2178 2000 0170</w:t>
      </w:r>
      <w:r w:rsidRPr="005908F6">
        <w:rPr>
          <w:rFonts w:ascii="Arial" w:hAnsi="Arial" w:cs="Arial"/>
          <w:sz w:val="22"/>
          <w:szCs w:val="24"/>
        </w:rPr>
        <w:t xml:space="preserve"> z adnotacją: </w:t>
      </w:r>
      <w:r w:rsidRPr="005908F6">
        <w:rPr>
          <w:rFonts w:ascii="Arial" w:hAnsi="Arial" w:cs="Arial"/>
          <w:b/>
          <w:bCs/>
          <w:sz w:val="22"/>
          <w:szCs w:val="24"/>
        </w:rPr>
        <w:t>„Zabezpieczenie – nr sprawy MOPS.ZP.2611.29.2024”.</w:t>
      </w:r>
    </w:p>
    <w:p w14:paraId="7962DF55" w14:textId="77777777" w:rsidR="00F05052" w:rsidRPr="008B6389" w:rsidRDefault="00F05052" w:rsidP="001B1FB0">
      <w:pPr>
        <w:pStyle w:val="Ustp"/>
        <w:numPr>
          <w:ilvl w:val="0"/>
          <w:numId w:val="30"/>
        </w:numPr>
        <w:spacing w:line="276" w:lineRule="auto"/>
        <w:ind w:left="426" w:hanging="426"/>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BBECC49" w14:textId="18B07238" w:rsidR="00F05052" w:rsidRPr="00E006D4" w:rsidRDefault="00F05052" w:rsidP="001B1FB0">
      <w:pPr>
        <w:pStyle w:val="Ustp"/>
        <w:numPr>
          <w:ilvl w:val="0"/>
          <w:numId w:val="30"/>
        </w:numPr>
        <w:spacing w:line="276" w:lineRule="auto"/>
        <w:ind w:left="426" w:hanging="426"/>
        <w:rPr>
          <w:color w:val="FF0000"/>
        </w:rPr>
      </w:pPr>
      <w:r w:rsidRPr="00E006D4">
        <w:t>Zamawiający dokona zwrotu zabezpieczenia należytego wykonania umowy</w:t>
      </w:r>
      <w:r w:rsidR="004D7301" w:rsidRPr="00E006D4">
        <w:t xml:space="preserve"> po wykonaniu usługi </w:t>
      </w:r>
      <w:r w:rsidR="00E006D4" w:rsidRPr="00E006D4">
        <w:t>w terminie 30 dni, licząc od dnia wykonania usługi.</w:t>
      </w:r>
    </w:p>
    <w:p w14:paraId="01AFC77E" w14:textId="77777777" w:rsidR="00F05052" w:rsidRDefault="00F05052" w:rsidP="001B1FB0">
      <w:pPr>
        <w:pStyle w:val="Ustp"/>
        <w:numPr>
          <w:ilvl w:val="0"/>
          <w:numId w:val="30"/>
        </w:numPr>
        <w:spacing w:line="276" w:lineRule="auto"/>
        <w:ind w:left="426" w:hanging="426"/>
        <w:rPr>
          <w:szCs w:val="22"/>
        </w:rPr>
      </w:pPr>
      <w:r w:rsidRPr="008B6389">
        <w:t>Treść oświadczenia zawartego w gwarancji lub w poręczeniu musi zostać zaakceptowana przez Zamawiającego przed</w:t>
      </w:r>
      <w:r>
        <w:t xml:space="preserve"> </w:t>
      </w:r>
      <w:r w:rsidRPr="008B6389">
        <w:rPr>
          <w:szCs w:val="22"/>
        </w:rPr>
        <w:t>podpisaniem umowy.</w:t>
      </w:r>
    </w:p>
    <w:p w14:paraId="17AEF97E" w14:textId="2BA8BE71" w:rsidR="0067097C" w:rsidRDefault="0067097C" w:rsidP="004A3C5D">
      <w:pPr>
        <w:pStyle w:val="rozdzia"/>
      </w:pPr>
      <w:r>
        <w:t>XXI</w:t>
      </w:r>
      <w:r>
        <w:tab/>
        <w:t>Pouczenie o środkach ochrony prawnej przysługujących Wykonawcy</w:t>
      </w:r>
      <w:bookmarkEnd w:id="17"/>
    </w:p>
    <w:p w14:paraId="2EA616C3" w14:textId="77777777" w:rsidR="0067097C" w:rsidRDefault="0067097C" w:rsidP="005908F6">
      <w:pPr>
        <w:pStyle w:val="pkt"/>
        <w:spacing w:after="0" w:line="276" w:lineRule="auto"/>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5908F6">
      <w:pPr>
        <w:pStyle w:val="pkt"/>
        <w:spacing w:after="0" w:line="276" w:lineRule="auto"/>
        <w:ind w:left="425" w:hanging="426"/>
        <w:jc w:val="left"/>
        <w:rPr>
          <w:rFonts w:ascii="Arial" w:hAnsi="Arial" w:cs="Arial"/>
          <w:sz w:val="22"/>
        </w:rPr>
      </w:pPr>
      <w:r>
        <w:rPr>
          <w:rFonts w:ascii="Arial" w:hAnsi="Arial" w:cs="Arial"/>
          <w:sz w:val="22"/>
        </w:rPr>
        <w:lastRenderedPageBreak/>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5908F6">
      <w:pPr>
        <w:pStyle w:val="pkt"/>
        <w:spacing w:after="0" w:line="276" w:lineRule="auto"/>
        <w:ind w:left="425"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4A3C5D">
      <w:pPr>
        <w:suppressAutoHyphens/>
        <w:spacing w:before="60" w:line="276"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4A3C5D">
      <w:pPr>
        <w:suppressAutoHyphens/>
        <w:spacing w:before="60" w:line="276"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4A3C5D">
      <w:pPr>
        <w:pStyle w:val="pkt"/>
        <w:spacing w:after="0" w:line="276" w:lineRule="auto"/>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4A3C5D">
      <w:pPr>
        <w:suppressAutoHyphens/>
        <w:spacing w:before="60" w:line="276"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4A3C5D">
      <w:pPr>
        <w:suppressAutoHyphens/>
        <w:spacing w:before="60" w:line="276"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4A3C5D">
      <w:pPr>
        <w:pStyle w:val="rozdzia"/>
      </w:pPr>
      <w:r>
        <w:t>XXII</w:t>
      </w:r>
      <w:r>
        <w:tab/>
        <w:t>Opis części zamówienia, jeżeli Zamawiający dopuszcza składanie ofert częściowych</w:t>
      </w:r>
    </w:p>
    <w:p w14:paraId="35AC83D2" w14:textId="77777777" w:rsidR="007603BC" w:rsidRDefault="00AC7CA8" w:rsidP="004A3C5D">
      <w:pPr>
        <w:tabs>
          <w:tab w:val="left" w:pos="284"/>
        </w:tabs>
        <w:spacing w:before="60" w:line="276" w:lineRule="auto"/>
      </w:pPr>
      <w:r w:rsidRPr="00AC7CA8">
        <w:t>Zamawiający nie dopuszcza składania ofert częściowych.</w:t>
      </w:r>
      <w:r>
        <w:t xml:space="preserve"> </w:t>
      </w:r>
    </w:p>
    <w:p w14:paraId="07E67927" w14:textId="092398E0" w:rsidR="00AC7CA8" w:rsidRPr="00AC7CA8" w:rsidRDefault="00AC7CA8" w:rsidP="004A3C5D">
      <w:pPr>
        <w:tabs>
          <w:tab w:val="left" w:pos="284"/>
        </w:tabs>
        <w:spacing w:before="60" w:line="276" w:lineRule="auto"/>
      </w:pPr>
      <w:r w:rsidRPr="00AC7CA8">
        <w:t>Uzasadnienie: Z uwagi na charakter usług stanowiących integralną całość, podział zamówienia na części mogłoby  prowadzić do nadmiernych trudności technicznych i organizacyjnych podczas jego realizacji.</w:t>
      </w:r>
    </w:p>
    <w:p w14:paraId="746D725C" w14:textId="464B5FA4" w:rsidR="0067097C" w:rsidRDefault="0067097C" w:rsidP="004A3C5D">
      <w:pPr>
        <w:pStyle w:val="rozdzia"/>
      </w:pPr>
      <w:r>
        <w:lastRenderedPageBreak/>
        <w:t>XXI</w:t>
      </w:r>
      <w:r w:rsidR="00812288">
        <w:t>II</w:t>
      </w:r>
      <w:r>
        <w:tab/>
        <w:t>Informacja dotycząca ofert wariantowych</w:t>
      </w:r>
    </w:p>
    <w:p w14:paraId="25C91A73"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Zamawiający nie dopuszcza składania ofert wariantowych.</w:t>
      </w:r>
    </w:p>
    <w:p w14:paraId="2F087E54" w14:textId="54A0E6FA" w:rsidR="0067097C" w:rsidRDefault="0067097C" w:rsidP="004A3C5D">
      <w:pPr>
        <w:pStyle w:val="rozdzia"/>
      </w:pPr>
      <w:r>
        <w:t>XX</w:t>
      </w:r>
      <w:r w:rsidR="00812288">
        <w:t>I</w:t>
      </w:r>
      <w:r>
        <w:t>V</w:t>
      </w:r>
      <w:r>
        <w:tab/>
        <w:t xml:space="preserve">Wymagania w zakresie zatrudnienia osób zgodnie z art. 95 oraz art. 96 ust. 2 pkt. 2 </w:t>
      </w:r>
      <w:proofErr w:type="spellStart"/>
      <w:r>
        <w:t>Pzp</w:t>
      </w:r>
      <w:proofErr w:type="spellEnd"/>
    </w:p>
    <w:p w14:paraId="73E31A1B" w14:textId="5B7B7CA1" w:rsidR="0067097C" w:rsidRPr="002C3E58" w:rsidRDefault="0067097C" w:rsidP="001B1FB0">
      <w:pPr>
        <w:pStyle w:val="Ustp"/>
        <w:numPr>
          <w:ilvl w:val="0"/>
          <w:numId w:val="25"/>
        </w:numPr>
        <w:spacing w:line="276" w:lineRule="auto"/>
        <w:ind w:left="426" w:hanging="426"/>
      </w:pPr>
      <w:r w:rsidRPr="002C3E58">
        <w:t>Wymagania w zakresie zatrudnienia na podstawie stosunku pracy w okolicznościach, o</w:t>
      </w:r>
      <w:r w:rsidR="003D236A">
        <w:t> </w:t>
      </w:r>
      <w:r w:rsidRPr="002C3E58">
        <w:t xml:space="preserve">których mowa w art. 95 </w:t>
      </w:r>
      <w:proofErr w:type="spellStart"/>
      <w:r w:rsidRPr="002C3E58">
        <w:t>Pzp</w:t>
      </w:r>
      <w:proofErr w:type="spellEnd"/>
      <w:r w:rsidRPr="002C3E58">
        <w:t>:</w:t>
      </w:r>
    </w:p>
    <w:p w14:paraId="379CD1D4" w14:textId="20D77B38" w:rsidR="00A07DD7" w:rsidRPr="00BB7BCB" w:rsidRDefault="0067097C" w:rsidP="001B1FB0">
      <w:pPr>
        <w:pStyle w:val="Punkt"/>
        <w:numPr>
          <w:ilvl w:val="0"/>
          <w:numId w:val="40"/>
        </w:numPr>
        <w:spacing w:line="276" w:lineRule="auto"/>
        <w:ind w:left="1276" w:hanging="425"/>
        <w:jc w:val="left"/>
        <w:rPr>
          <w:rFonts w:ascii="Arial" w:hAnsi="Arial"/>
        </w:rPr>
      </w:pPr>
      <w:r w:rsidRPr="00BB7BCB">
        <w:rPr>
          <w:rFonts w:ascii="Arial" w:hAnsi="Arial"/>
        </w:rPr>
        <w:t>Zamawiający wymaga zatrudnienia przez Wykonawcę na podstawie</w:t>
      </w:r>
      <w:r w:rsidR="00BB7BCB" w:rsidRPr="00BB7BCB">
        <w:rPr>
          <w:rFonts w:ascii="Arial" w:hAnsi="Arial"/>
        </w:rPr>
        <w:t xml:space="preserve"> stosunku pracy osob</w:t>
      </w:r>
      <w:r w:rsidR="00B02E61">
        <w:rPr>
          <w:rFonts w:ascii="Arial" w:hAnsi="Arial"/>
        </w:rPr>
        <w:t>a</w:t>
      </w:r>
      <w:r w:rsidR="00BB7BCB" w:rsidRPr="00BB7BCB">
        <w:rPr>
          <w:rFonts w:ascii="Arial" w:hAnsi="Arial"/>
        </w:rPr>
        <w:t>, wykonując</w:t>
      </w:r>
      <w:r w:rsidR="00B02E61">
        <w:rPr>
          <w:rFonts w:ascii="Arial" w:hAnsi="Arial"/>
        </w:rPr>
        <w:t>a</w:t>
      </w:r>
      <w:r w:rsidR="00BB7BCB" w:rsidRPr="00BB7BCB">
        <w:rPr>
          <w:rFonts w:ascii="Arial" w:hAnsi="Arial"/>
        </w:rPr>
        <w:t xml:space="preserve"> czynność w trakcie realizacji zam</w:t>
      </w:r>
      <w:r w:rsidR="00BB7BCB">
        <w:rPr>
          <w:rFonts w:ascii="Arial" w:hAnsi="Arial"/>
        </w:rPr>
        <w:t>ówienia w zakresie koordynatora</w:t>
      </w:r>
      <w:r w:rsidR="005908F6" w:rsidRPr="00BB7BCB">
        <w:rPr>
          <w:rFonts w:ascii="Arial" w:hAnsi="Arial"/>
        </w:rPr>
        <w:t>,</w:t>
      </w:r>
    </w:p>
    <w:p w14:paraId="018E789F" w14:textId="4BC94F30" w:rsidR="0067097C" w:rsidRDefault="006B686D" w:rsidP="004A3C5D">
      <w:pPr>
        <w:pStyle w:val="Punkt"/>
        <w:numPr>
          <w:ilvl w:val="0"/>
          <w:numId w:val="0"/>
        </w:numPr>
        <w:spacing w:line="276" w:lineRule="auto"/>
        <w:ind w:left="851"/>
        <w:jc w:val="left"/>
        <w:rPr>
          <w:rFonts w:ascii="Arial" w:hAnsi="Arial"/>
        </w:rPr>
      </w:pPr>
      <w:r>
        <w:rPr>
          <w:rFonts w:ascii="Arial" w:hAnsi="Arial"/>
        </w:rPr>
        <w:t xml:space="preserve">- </w:t>
      </w:r>
      <w:r w:rsidR="0067097C">
        <w:rPr>
          <w:rFonts w:ascii="Arial" w:hAnsi="Arial"/>
        </w:rPr>
        <w:t>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w:t>
      </w:r>
    </w:p>
    <w:p w14:paraId="51B626CE" w14:textId="399E8E8A" w:rsidR="0067097C" w:rsidRDefault="0067097C" w:rsidP="0060756E">
      <w:pPr>
        <w:pStyle w:val="Punkt"/>
        <w:numPr>
          <w:ilvl w:val="0"/>
          <w:numId w:val="25"/>
        </w:numPr>
        <w:spacing w:line="276" w:lineRule="auto"/>
        <w:jc w:val="left"/>
        <w:rPr>
          <w:rFonts w:ascii="Arial" w:hAnsi="Arial"/>
        </w:rPr>
      </w:pPr>
      <w:r>
        <w:rPr>
          <w:rFonts w:ascii="Arial" w:hAnsi="Arial"/>
        </w:rPr>
        <w:t>W trakcie realizacji zamówienia Zamawiający uprawniony jest do wykonywania czynności kontrolnych wobec Wykonawcy odnośnie do spełniania przez 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1B1FB0">
      <w:pPr>
        <w:pStyle w:val="Podpunkt"/>
        <w:numPr>
          <w:ilvl w:val="0"/>
          <w:numId w:val="27"/>
        </w:numPr>
        <w:spacing w:line="276" w:lineRule="auto"/>
        <w:ind w:left="1276" w:hanging="425"/>
        <w:jc w:val="left"/>
        <w:rPr>
          <w:rFonts w:ascii="Arial" w:hAnsi="Arial"/>
          <w:sz w:val="20"/>
        </w:rPr>
      </w:pPr>
      <w:r>
        <w:rPr>
          <w:rFonts w:ascii="Arial" w:hAnsi="Arial"/>
        </w:rPr>
        <w:t>oświadczenia zatrudnionego pracownika,</w:t>
      </w:r>
    </w:p>
    <w:p w14:paraId="742DEF30" w14:textId="7E40A5FE" w:rsidR="0067097C" w:rsidRDefault="0067097C" w:rsidP="001B1FB0">
      <w:pPr>
        <w:pStyle w:val="Podpunkt"/>
        <w:numPr>
          <w:ilvl w:val="0"/>
          <w:numId w:val="27"/>
        </w:numPr>
        <w:spacing w:line="276" w:lineRule="auto"/>
        <w:ind w:left="1276" w:hanging="425"/>
        <w:jc w:val="left"/>
        <w:rPr>
          <w:rFonts w:ascii="Arial" w:hAnsi="Arial"/>
        </w:rPr>
      </w:pPr>
      <w:r>
        <w:rPr>
          <w:rFonts w:ascii="Arial" w:hAnsi="Arial"/>
        </w:rPr>
        <w:t>oświadczenia wykonawcy o zatrudnieniu pracownika na podstawie umowy o pracę,</w:t>
      </w:r>
    </w:p>
    <w:p w14:paraId="213DF07C" w14:textId="77777777" w:rsidR="0067097C" w:rsidRDefault="0067097C" w:rsidP="001B1FB0">
      <w:pPr>
        <w:pStyle w:val="Podpunkt"/>
        <w:numPr>
          <w:ilvl w:val="0"/>
          <w:numId w:val="27"/>
        </w:numPr>
        <w:spacing w:line="276" w:lineRule="auto"/>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1B1FB0">
      <w:pPr>
        <w:pStyle w:val="Podpunkt"/>
        <w:numPr>
          <w:ilvl w:val="0"/>
          <w:numId w:val="27"/>
        </w:numPr>
        <w:spacing w:line="276" w:lineRule="auto"/>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112D0779" w:rsidR="0067097C" w:rsidRPr="005A6AC3" w:rsidRDefault="0067097C" w:rsidP="0060756E">
      <w:pPr>
        <w:pStyle w:val="Punkt"/>
        <w:numPr>
          <w:ilvl w:val="0"/>
          <w:numId w:val="25"/>
        </w:numPr>
        <w:spacing w:line="276" w:lineRule="auto"/>
        <w:jc w:val="left"/>
        <w:rPr>
          <w:rFonts w:ascii="Arial" w:hAnsi="Arial"/>
        </w:rPr>
      </w:pPr>
      <w:r w:rsidRPr="005A6AC3">
        <w:rPr>
          <w:rFonts w:ascii="Arial" w:hAnsi="Arial"/>
        </w:rPr>
        <w:t>Wykonawca na każde wezwanie Zamawiającego w wyznaczonym w tym wezwaniu terminie przedłoży Zamawiającemu wskazane w pkt 2) dowody w celu potwierdzenia spełnienia wymogu zatrudnienia na podstawie stosunku pracy przez osób wykonujących czynności wymienione w pkt 1). Sankcje z tytułu niespełnienia tych</w:t>
      </w:r>
      <w:r w:rsidR="00A4301D">
        <w:rPr>
          <w:rFonts w:ascii="Arial" w:hAnsi="Arial"/>
        </w:rPr>
        <w:t xml:space="preserve"> wymagań Zamawiający określa § 10</w:t>
      </w:r>
      <w:r w:rsidRPr="005A6AC3">
        <w:rPr>
          <w:rFonts w:ascii="Arial" w:hAnsi="Arial"/>
        </w:rPr>
        <w:t xml:space="preserve">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07846CBA" w:rsidR="0067097C" w:rsidRDefault="0067097C" w:rsidP="0060756E">
      <w:pPr>
        <w:pStyle w:val="Punkt"/>
        <w:numPr>
          <w:ilvl w:val="0"/>
          <w:numId w:val="25"/>
        </w:numPr>
        <w:spacing w:line="276" w:lineRule="auto"/>
        <w:jc w:val="left"/>
        <w:rPr>
          <w:rFonts w:ascii="Arial" w:hAnsi="Arial"/>
        </w:rPr>
      </w:pPr>
      <w:r w:rsidRPr="005A6AC3">
        <w:rPr>
          <w:rFonts w:ascii="Arial" w:hAnsi="Arial"/>
        </w:rPr>
        <w:t>W przypadku uzasadnionych wątpliwości, co do przestrzegania prawa pracy przez Wykonawcę, Zamawiający może zwrócić się o przeprowadzenie</w:t>
      </w:r>
      <w:r>
        <w:rPr>
          <w:rFonts w:ascii="Arial" w:hAnsi="Arial"/>
        </w:rPr>
        <w:t xml:space="preserve"> kontroli przez Państwową Inspekcję Pracy.</w:t>
      </w:r>
    </w:p>
    <w:p w14:paraId="0DEA66BD" w14:textId="77777777" w:rsidR="0067097C" w:rsidRDefault="0067097C" w:rsidP="001B1FB0">
      <w:pPr>
        <w:pStyle w:val="Ustp"/>
        <w:numPr>
          <w:ilvl w:val="0"/>
          <w:numId w:val="25"/>
        </w:numPr>
        <w:spacing w:line="276" w:lineRule="auto"/>
        <w:ind w:left="426" w:hanging="426"/>
      </w:pPr>
      <w:r>
        <w:t xml:space="preserve">Zamawiający nie przewiduje wymagań w zakresie zatrudnienia osób o których mowa w art. 96 ust. 2 pkt. 2 </w:t>
      </w:r>
      <w:proofErr w:type="spellStart"/>
      <w:r>
        <w:t>Pzp</w:t>
      </w:r>
      <w:proofErr w:type="spellEnd"/>
      <w:r>
        <w:t>.</w:t>
      </w:r>
    </w:p>
    <w:p w14:paraId="747411BC" w14:textId="3BC9DAD7" w:rsidR="0067097C" w:rsidRDefault="0067097C" w:rsidP="004A3C5D">
      <w:pPr>
        <w:pStyle w:val="rozdzia"/>
      </w:pPr>
      <w:r>
        <w:t>XXV</w:t>
      </w:r>
      <w:r>
        <w:tab/>
        <w:t xml:space="preserve">Informacja o zastrzeżeniu możliwości ubiegania się o udzielenie zamówienia przez Wykonawców o których mowa w art. 94 </w:t>
      </w:r>
      <w:proofErr w:type="spellStart"/>
      <w:r>
        <w:t>Pzp</w:t>
      </w:r>
      <w:proofErr w:type="spellEnd"/>
    </w:p>
    <w:p w14:paraId="23D95887"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4A3C5D">
      <w:pPr>
        <w:pStyle w:val="rozdzia"/>
      </w:pPr>
      <w:r>
        <w:lastRenderedPageBreak/>
        <w:t>XXVI</w:t>
      </w:r>
      <w:r>
        <w:tab/>
      </w:r>
      <w:r>
        <w:tab/>
        <w:t xml:space="preserve">Informacja o przewidywanych zamówieniach o których mowa w art. 214 ust. 1 pkt 7 i 8 </w:t>
      </w:r>
      <w:proofErr w:type="spellStart"/>
      <w:r>
        <w:t>Pzp</w:t>
      </w:r>
      <w:proofErr w:type="spellEnd"/>
    </w:p>
    <w:p w14:paraId="1F81B18A"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1483E3CC" w:rsidR="0067097C" w:rsidRDefault="0067097C" w:rsidP="004A3C5D">
      <w:pPr>
        <w:pStyle w:val="rozdzia"/>
      </w:pPr>
      <w:r>
        <w:t>XXVII</w:t>
      </w:r>
      <w:r w:rsidR="0066584C">
        <w:t xml:space="preserve"> </w:t>
      </w:r>
      <w:r>
        <w:tab/>
        <w:t xml:space="preserve">Informacja dotyczące przeprowadzenia przez Wykonawcę wizji lokalnej lub sprawdzenia przez niego dokumentów niezbędnych do realizacji zamówienia </w:t>
      </w:r>
    </w:p>
    <w:p w14:paraId="783690CE"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Zamawiający nie wymaga przeprowadzenia wizji lokalnej.</w:t>
      </w:r>
    </w:p>
    <w:p w14:paraId="605E1975" w14:textId="15ED0808" w:rsidR="0067097C" w:rsidRDefault="0067097C" w:rsidP="004A3C5D">
      <w:pPr>
        <w:pStyle w:val="rozdzia"/>
      </w:pPr>
      <w:r>
        <w:t>XX</w:t>
      </w:r>
      <w:r w:rsidR="00812288">
        <w:t>VIII</w:t>
      </w:r>
      <w:r>
        <w:tab/>
        <w:t xml:space="preserve">Informacja dotycząca walut obcych </w:t>
      </w:r>
    </w:p>
    <w:p w14:paraId="150389A1" w14:textId="77777777" w:rsidR="0067097C" w:rsidRDefault="0067097C" w:rsidP="004A3C5D">
      <w:pPr>
        <w:spacing w:before="60" w:line="276" w:lineRule="auto"/>
      </w:pPr>
      <w:r>
        <w:t>Zamawiający nie przewiduje rozliczenia w walutach obcych.</w:t>
      </w:r>
    </w:p>
    <w:p w14:paraId="43C39D16" w14:textId="5942425D" w:rsidR="0067097C" w:rsidRDefault="0067097C" w:rsidP="004A3C5D">
      <w:pPr>
        <w:pStyle w:val="rozdzia"/>
      </w:pPr>
      <w:r>
        <w:t>XX</w:t>
      </w:r>
      <w:r w:rsidR="00764817">
        <w:t>I</w:t>
      </w:r>
      <w:r>
        <w:t>X</w:t>
      </w:r>
      <w:r>
        <w:tab/>
        <w:t xml:space="preserve">Informacja dotycząca zwrotu kosztów udziału w postępowaniu </w:t>
      </w:r>
    </w:p>
    <w:p w14:paraId="426E264A" w14:textId="77777777" w:rsidR="0067097C" w:rsidRDefault="0067097C" w:rsidP="004A3C5D">
      <w:pPr>
        <w:spacing w:before="60" w:line="276" w:lineRule="auto"/>
      </w:pPr>
      <w:r>
        <w:t>Zamawiający nie przewiduje zwrotu kosztów udziału w postępowaniu.</w:t>
      </w:r>
    </w:p>
    <w:p w14:paraId="16BFC1CC" w14:textId="5DF8DB00" w:rsidR="0067097C" w:rsidRDefault="0067097C" w:rsidP="004A3C5D">
      <w:pPr>
        <w:pStyle w:val="rozdzia"/>
      </w:pPr>
      <w:r>
        <w:t>XXX</w:t>
      </w:r>
      <w:r>
        <w:tab/>
        <w:t xml:space="preserve">Informacja o obowiązku wykonania przez Wykonawcę kluczowych zadań </w:t>
      </w:r>
    </w:p>
    <w:p w14:paraId="557A6B93" w14:textId="647B360F" w:rsidR="0067097C" w:rsidRDefault="0067097C" w:rsidP="004A3C5D">
      <w:pPr>
        <w:spacing w:before="60" w:line="276" w:lineRule="auto"/>
      </w:pPr>
      <w:r>
        <w:t>Zamawiający zastrzega obowiąz</w:t>
      </w:r>
      <w:r w:rsidR="007A3A07">
        <w:t>e</w:t>
      </w:r>
      <w:r>
        <w:t>k wykonania p</w:t>
      </w:r>
      <w:r w:rsidR="007A3A07">
        <w:t>rzez Wykonawcę kluczowych zadań będących przedmiotem zamówienia.</w:t>
      </w:r>
    </w:p>
    <w:p w14:paraId="547DD6A5" w14:textId="2EF67A73" w:rsidR="0067097C" w:rsidRDefault="0067097C" w:rsidP="004A3C5D">
      <w:pPr>
        <w:pStyle w:val="rozdzia"/>
      </w:pPr>
      <w:r>
        <w:t>XXXI</w:t>
      </w:r>
      <w:r>
        <w:tab/>
      </w:r>
      <w:r>
        <w:tab/>
        <w:t xml:space="preserve">Informacja o wyborze najkorzystniejszej oferty z zastosowaniem aukcji elektronicznej </w:t>
      </w:r>
    </w:p>
    <w:p w14:paraId="7AA05586" w14:textId="77777777" w:rsidR="0067097C" w:rsidRDefault="0067097C" w:rsidP="004A3C5D">
      <w:pPr>
        <w:spacing w:before="60" w:line="276" w:lineRule="auto"/>
      </w:pPr>
      <w:r>
        <w:t>Zamawiający nie przewiduje zastosowania aukcji elektronicznej.</w:t>
      </w:r>
    </w:p>
    <w:p w14:paraId="700E1970" w14:textId="42B52066" w:rsidR="0067097C" w:rsidRPr="004A3C5D" w:rsidRDefault="0067097C" w:rsidP="004A3C5D">
      <w:pPr>
        <w:pStyle w:val="rozdzia"/>
      </w:pPr>
      <w:r>
        <w:t>XXXII</w:t>
      </w:r>
      <w:r>
        <w:tab/>
        <w:t>Informacja czy Zamawiający przewiduje wybór najkorzystniejszej oferty</w:t>
      </w:r>
      <w:r w:rsidR="00F44324">
        <w:t xml:space="preserve"> </w:t>
      </w:r>
      <w:r>
        <w:t>z</w:t>
      </w:r>
      <w:r w:rsidR="00764817">
        <w:t> </w:t>
      </w:r>
      <w:r>
        <w:t xml:space="preserve">możliwością prowadzenia negocjacji </w:t>
      </w:r>
    </w:p>
    <w:p w14:paraId="78F51191" w14:textId="2BC3C14F" w:rsidR="0067097C" w:rsidRDefault="0067097C" w:rsidP="004A3C5D">
      <w:pPr>
        <w:pStyle w:val="Ustp"/>
        <w:spacing w:line="276" w:lineRule="auto"/>
        <w:rPr>
          <w:szCs w:val="22"/>
        </w:rPr>
      </w:pPr>
      <w:r>
        <w:rPr>
          <w:szCs w:val="22"/>
        </w:rPr>
        <w:t xml:space="preserve">Zamawiający </w:t>
      </w:r>
      <w:r w:rsidR="00AC7CA8">
        <w:rPr>
          <w:szCs w:val="22"/>
        </w:rPr>
        <w:t xml:space="preserve">nie prowadzi </w:t>
      </w:r>
      <w:r>
        <w:rPr>
          <w:szCs w:val="22"/>
        </w:rPr>
        <w:t xml:space="preserve">negocjacji </w:t>
      </w:r>
      <w:r w:rsidR="00AC7CA8">
        <w:rPr>
          <w:szCs w:val="22"/>
        </w:rPr>
        <w:t xml:space="preserve">z </w:t>
      </w:r>
      <w:r>
        <w:rPr>
          <w:szCs w:val="22"/>
        </w:rPr>
        <w:t>wykonawc</w:t>
      </w:r>
      <w:r w:rsidR="00AC7CA8">
        <w:rPr>
          <w:szCs w:val="22"/>
        </w:rPr>
        <w:t xml:space="preserve">ami. </w:t>
      </w:r>
    </w:p>
    <w:p w14:paraId="7F3B47CE" w14:textId="77777777" w:rsidR="002A2B84" w:rsidRPr="004A3C5D" w:rsidRDefault="002A2B84" w:rsidP="004A3C5D">
      <w:pPr>
        <w:pStyle w:val="rozdzia"/>
      </w:pPr>
      <w:bookmarkStart w:id="18" w:name="_Toc70271598"/>
      <w:r w:rsidRPr="004A3C5D">
        <w:t>XXXIII</w:t>
      </w:r>
      <w:r w:rsidRPr="004A3C5D">
        <w:tab/>
        <w:t>Klauzula informacyjna dotycząca przetwarzania danych osobowych</w:t>
      </w:r>
      <w:bookmarkEnd w:id="18"/>
    </w:p>
    <w:p w14:paraId="23CDC880" w14:textId="77777777" w:rsidR="002A2B84" w:rsidRDefault="002A2B84" w:rsidP="001B1FB0">
      <w:pPr>
        <w:pStyle w:val="Ustp"/>
        <w:numPr>
          <w:ilvl w:val="0"/>
          <w:numId w:val="41"/>
        </w:numPr>
        <w:spacing w:line="276" w:lineRule="auto"/>
        <w:ind w:left="426" w:hanging="426"/>
      </w:pPr>
      <w:bookmarkStart w:id="19" w:name="_Hlk178749824"/>
      <w:r>
        <w:rPr>
          <w:rStyle w:val="UstpZnak"/>
        </w:rPr>
        <w:t>Zgodnie z art. 13 ust. 1 i 2 rozporządzenia Parlamentu Europejskiego i Rady (UE).</w:t>
      </w:r>
      <w:r>
        <w:t xml:space="preserve"> w sprawie ochrony osób fizycznych w związku z przetwarzaniem danych osobowych i w sprawie swobodnego przepływu takich danych oraz uchylenia dyrektywy 95/46/WE (ogólne rozporządzenie o danych), str. 1; zwanym dalej „RODO”) informujemy, że:</w:t>
      </w:r>
    </w:p>
    <w:p w14:paraId="2891A4CD" w14:textId="77777777" w:rsidR="002A2B84" w:rsidRPr="00130375" w:rsidRDefault="002A2B84" w:rsidP="001B1FB0">
      <w:pPr>
        <w:pStyle w:val="Punkt"/>
        <w:numPr>
          <w:ilvl w:val="0"/>
          <w:numId w:val="42"/>
        </w:numPr>
        <w:spacing w:line="276" w:lineRule="auto"/>
        <w:ind w:left="851" w:hanging="425"/>
        <w:jc w:val="left"/>
        <w:rPr>
          <w:rFonts w:ascii="Arial" w:hAnsi="Arial"/>
        </w:rPr>
      </w:pPr>
      <w:r w:rsidRPr="00130375">
        <w:rPr>
          <w:rFonts w:ascii="Arial" w:hAnsi="Arial"/>
        </w:rPr>
        <w:t>administratorem Pani/Pana danych osobowych jest Burmistrz Miasta Kwidzyna</w:t>
      </w:r>
      <w:r w:rsidRPr="00130375">
        <w:rPr>
          <w:rFonts w:ascii="Arial" w:hAnsi="Arial"/>
          <w:bCs/>
          <w:i/>
          <w:iCs/>
        </w:rPr>
        <w:t xml:space="preserve">, </w:t>
      </w:r>
      <w:r w:rsidRPr="00130375">
        <w:rPr>
          <w:rFonts w:ascii="Arial" w:hAnsi="Arial"/>
          <w:bCs/>
          <w:iCs/>
        </w:rPr>
        <w:t>ul. Warszawska 19, 82-500 Kwidzyn</w:t>
      </w:r>
    </w:p>
    <w:p w14:paraId="766C1F31"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3" w:history="1">
        <w:r>
          <w:rPr>
            <w:rStyle w:val="Hipercze"/>
            <w:rFonts w:ascii="Arial" w:hAnsi="Arial"/>
          </w:rPr>
          <w:t>ioda@kwidzyn.pl</w:t>
        </w:r>
      </w:hyperlink>
      <w:r>
        <w:rPr>
          <w:rFonts w:ascii="Arial" w:hAnsi="Arial"/>
        </w:rPr>
        <w:t xml:space="preserve">, tel. 55 646 4781. </w:t>
      </w:r>
    </w:p>
    <w:p w14:paraId="2CF58906"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Pani/Pana dane osobowe przetwarzane będą na podstawie art. 6 ust. 1 lit. c RODO w celu związanym z przedmiotowym postępowaniem o udzielenie zamówienia publicznego.</w:t>
      </w:r>
    </w:p>
    <w:p w14:paraId="62966625"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3ED997C5"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lastRenderedPageBreak/>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3CA043D9"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6B57A928" w14:textId="77777777" w:rsidR="002A2B84" w:rsidRPr="00456C3A" w:rsidRDefault="002A2B84" w:rsidP="005908F6">
      <w:pPr>
        <w:pStyle w:val="Punkt"/>
        <w:numPr>
          <w:ilvl w:val="0"/>
          <w:numId w:val="13"/>
        </w:numPr>
        <w:spacing w:line="276" w:lineRule="auto"/>
        <w:ind w:left="851" w:hanging="425"/>
        <w:jc w:val="left"/>
        <w:rPr>
          <w:rFonts w:ascii="Arial" w:hAnsi="Arial"/>
        </w:rPr>
      </w:pPr>
      <w:r>
        <w:rPr>
          <w:rFonts w:ascii="Arial" w:hAnsi="Arial"/>
        </w:rPr>
        <w:t>w odniesieniu do Pani/Pana danych osobowych decyzje nie będą podejmowane w s</w:t>
      </w:r>
      <w:r w:rsidRPr="00456C3A">
        <w:rPr>
          <w:rFonts w:ascii="Arial" w:hAnsi="Arial"/>
        </w:rPr>
        <w:t>posób zautomatyzowany, stosownie do art. 22 RODO.</w:t>
      </w:r>
    </w:p>
    <w:p w14:paraId="1D014EC2"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posiada Pani/Pan:</w:t>
      </w:r>
    </w:p>
    <w:p w14:paraId="56371941"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AD0B5F9"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53E1BF63"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6782012" w14:textId="77777777" w:rsidR="002A2B84" w:rsidRDefault="002A2B84" w:rsidP="004A3C5D">
      <w:pPr>
        <w:pStyle w:val="Podpunkt"/>
        <w:spacing w:line="276" w:lineRule="auto"/>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1973039F" w14:textId="77777777" w:rsidR="002A2B84" w:rsidRDefault="002A2B84" w:rsidP="004A3C5D">
      <w:pPr>
        <w:pStyle w:val="Punkt"/>
        <w:numPr>
          <w:ilvl w:val="0"/>
          <w:numId w:val="13"/>
        </w:numPr>
        <w:spacing w:line="276" w:lineRule="auto"/>
        <w:ind w:left="851" w:hanging="425"/>
        <w:jc w:val="left"/>
        <w:rPr>
          <w:rFonts w:ascii="Arial" w:hAnsi="Arial"/>
        </w:rPr>
      </w:pPr>
      <w:r>
        <w:rPr>
          <w:rFonts w:ascii="Arial" w:hAnsi="Arial"/>
        </w:rPr>
        <w:t>nie przysługuje Pani/Panu:</w:t>
      </w:r>
    </w:p>
    <w:p w14:paraId="6C5E9D43" w14:textId="77777777" w:rsidR="002A2B84" w:rsidRPr="005908F6" w:rsidRDefault="002A2B84" w:rsidP="001B1FB0">
      <w:pPr>
        <w:pStyle w:val="Podpunkt"/>
        <w:numPr>
          <w:ilvl w:val="0"/>
          <w:numId w:val="50"/>
        </w:numPr>
        <w:spacing w:line="276" w:lineRule="auto"/>
        <w:ind w:left="1276" w:hanging="425"/>
        <w:jc w:val="left"/>
        <w:rPr>
          <w:rFonts w:ascii="Arial" w:hAnsi="Arial"/>
        </w:rPr>
      </w:pPr>
      <w:r w:rsidRPr="005908F6">
        <w:rPr>
          <w:rFonts w:ascii="Arial" w:hAnsi="Arial"/>
        </w:rPr>
        <w:t>w związku z art. 17 ust. 3 lit. b, d lub e RODO prawo do usunięcia danych osobowych;</w:t>
      </w:r>
    </w:p>
    <w:p w14:paraId="04C3FD84" w14:textId="77777777" w:rsidR="002A2B84" w:rsidRPr="005908F6" w:rsidRDefault="002A2B84" w:rsidP="001B1FB0">
      <w:pPr>
        <w:pStyle w:val="Podpunkt"/>
        <w:numPr>
          <w:ilvl w:val="0"/>
          <w:numId w:val="50"/>
        </w:numPr>
        <w:spacing w:line="276" w:lineRule="auto"/>
        <w:ind w:left="1276" w:hanging="425"/>
        <w:jc w:val="left"/>
        <w:rPr>
          <w:rFonts w:ascii="Arial" w:hAnsi="Arial"/>
        </w:rPr>
      </w:pPr>
      <w:r w:rsidRPr="005908F6">
        <w:rPr>
          <w:rFonts w:ascii="Arial" w:hAnsi="Arial"/>
        </w:rPr>
        <w:t>prawo do przenoszenia danych osobowych, o którym mowa w art. 20 RODO;</w:t>
      </w:r>
    </w:p>
    <w:p w14:paraId="6DE17343" w14:textId="77777777" w:rsidR="002A2B84" w:rsidRPr="005908F6" w:rsidRDefault="002A2B84" w:rsidP="001B1FB0">
      <w:pPr>
        <w:pStyle w:val="Podpunkt"/>
        <w:numPr>
          <w:ilvl w:val="0"/>
          <w:numId w:val="50"/>
        </w:numPr>
        <w:spacing w:line="276" w:lineRule="auto"/>
        <w:ind w:left="1276" w:hanging="425"/>
        <w:jc w:val="left"/>
        <w:rPr>
          <w:rFonts w:ascii="Arial" w:hAnsi="Arial"/>
        </w:rPr>
      </w:pPr>
      <w:r w:rsidRPr="005908F6">
        <w:rPr>
          <w:rFonts w:ascii="Arial" w:hAnsi="Arial"/>
        </w:rPr>
        <w:t xml:space="preserve">na podstawie art. 21 RODO prawo sprzeciwu, wobec przetwarzania danych osobowych, gdyż podstawą prawną przetwarzania Pani/Pana danych osobowych jest art. 6 ust. 1 lit. c RODO; </w:t>
      </w:r>
    </w:p>
    <w:p w14:paraId="7D0FC806" w14:textId="77777777" w:rsidR="002A2B84" w:rsidRDefault="002A2B84" w:rsidP="004A3C5D">
      <w:pPr>
        <w:pStyle w:val="Punkt"/>
        <w:numPr>
          <w:ilvl w:val="0"/>
          <w:numId w:val="13"/>
        </w:numPr>
        <w:spacing w:line="276" w:lineRule="auto"/>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4A3C5D">
      <w:pPr>
        <w:pStyle w:val="rozdzia"/>
      </w:pPr>
      <w:bookmarkStart w:id="20" w:name="_Toc70271599"/>
      <w:bookmarkEnd w:id="19"/>
      <w:r>
        <w:lastRenderedPageBreak/>
        <w:t>XXX</w:t>
      </w:r>
      <w:r w:rsidR="00764817">
        <w:t>I</w:t>
      </w:r>
      <w:r>
        <w:t>V</w:t>
      </w:r>
      <w:r>
        <w:tab/>
        <w:t>Załączniki do SWZ</w:t>
      </w:r>
      <w:bookmarkEnd w:id="20"/>
    </w:p>
    <w:p w14:paraId="716077AA" w14:textId="77777777" w:rsidR="0067097C" w:rsidRDefault="0067097C" w:rsidP="004A3C5D">
      <w:pPr>
        <w:spacing w:before="60" w:line="276" w:lineRule="auto"/>
      </w:pPr>
      <w:r>
        <w:t>Następujące załączniki stanowią integralną część SWZ:</w:t>
      </w:r>
    </w:p>
    <w:p w14:paraId="1CDB9D83" w14:textId="77777777" w:rsidR="0067097C" w:rsidRDefault="0067097C" w:rsidP="004A3C5D">
      <w:pPr>
        <w:pStyle w:val="tekst"/>
        <w:numPr>
          <w:ilvl w:val="0"/>
          <w:numId w:val="0"/>
        </w:numPr>
        <w:spacing w:line="276" w:lineRule="auto"/>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4A3C5D">
      <w:pPr>
        <w:pStyle w:val="tekst"/>
        <w:numPr>
          <w:ilvl w:val="0"/>
          <w:numId w:val="0"/>
        </w:numPr>
        <w:spacing w:line="276" w:lineRule="auto"/>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69C09004"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920794">
        <w:rPr>
          <w:rFonts w:ascii="Arial" w:hAnsi="Arial"/>
        </w:rPr>
        <w:t xml:space="preserve">Projekt </w:t>
      </w:r>
      <w:r w:rsidR="005A6AC3">
        <w:rPr>
          <w:rFonts w:ascii="Arial" w:hAnsi="Arial"/>
        </w:rPr>
        <w:t>umowy</w:t>
      </w:r>
      <w:r>
        <w:rPr>
          <w:rFonts w:ascii="Arial" w:hAnsi="Arial"/>
        </w:rPr>
        <w:t>,</w:t>
      </w:r>
    </w:p>
    <w:p w14:paraId="208B29BD" w14:textId="32CAAD0E"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399A6877" w14:textId="7ABD765D" w:rsidR="002D47D0" w:rsidRDefault="002D47D0" w:rsidP="004A3C5D">
      <w:pPr>
        <w:pStyle w:val="tekst"/>
        <w:numPr>
          <w:ilvl w:val="0"/>
          <w:numId w:val="0"/>
        </w:numPr>
        <w:spacing w:line="276" w:lineRule="auto"/>
        <w:ind w:left="1560" w:hanging="1560"/>
        <w:jc w:val="left"/>
        <w:rPr>
          <w:rFonts w:ascii="Arial" w:hAnsi="Arial"/>
        </w:rPr>
      </w:pPr>
      <w:r>
        <w:rPr>
          <w:rFonts w:ascii="Arial" w:hAnsi="Arial"/>
        </w:rPr>
        <w:t>Załącznik nr 6:</w:t>
      </w:r>
      <w:r>
        <w:rPr>
          <w:rFonts w:ascii="Arial" w:hAnsi="Arial"/>
        </w:rPr>
        <w:tab/>
        <w:t>Wykaz usług,</w:t>
      </w:r>
    </w:p>
    <w:p w14:paraId="1C9AD0E1" w14:textId="29504B38" w:rsidR="002D47D0" w:rsidRDefault="002D47D0" w:rsidP="004A3C5D">
      <w:pPr>
        <w:pStyle w:val="tekst"/>
        <w:numPr>
          <w:ilvl w:val="0"/>
          <w:numId w:val="0"/>
        </w:numPr>
        <w:spacing w:line="276" w:lineRule="auto"/>
        <w:ind w:left="1560" w:hanging="1560"/>
        <w:jc w:val="left"/>
        <w:rPr>
          <w:rFonts w:ascii="Arial" w:hAnsi="Arial"/>
        </w:rPr>
      </w:pPr>
      <w:r>
        <w:rPr>
          <w:rFonts w:ascii="Arial" w:hAnsi="Arial"/>
        </w:rPr>
        <w:t>Załącznik nr 7:</w:t>
      </w:r>
      <w:r>
        <w:rPr>
          <w:rFonts w:ascii="Arial" w:hAnsi="Arial"/>
        </w:rPr>
        <w:tab/>
        <w:t>Wykaz osób</w:t>
      </w:r>
      <w:r w:rsidR="005908F6">
        <w:rPr>
          <w:rFonts w:ascii="Arial" w:hAnsi="Arial"/>
        </w:rPr>
        <w:t>.</w:t>
      </w:r>
    </w:p>
    <w:p w14:paraId="453867F2" w14:textId="77777777" w:rsidR="005908F6" w:rsidRDefault="005908F6" w:rsidP="004A3C5D">
      <w:pPr>
        <w:pStyle w:val="tekst"/>
        <w:numPr>
          <w:ilvl w:val="0"/>
          <w:numId w:val="0"/>
        </w:numPr>
        <w:spacing w:line="276" w:lineRule="auto"/>
        <w:ind w:left="1559" w:hanging="1559"/>
        <w:jc w:val="left"/>
        <w:rPr>
          <w:rFonts w:ascii="Arial" w:hAnsi="Arial"/>
          <w:highlight w:val="yellow"/>
        </w:rPr>
      </w:pPr>
    </w:p>
    <w:p w14:paraId="103840E9" w14:textId="074F9AB1" w:rsidR="001964CE" w:rsidRDefault="00396B24" w:rsidP="004A3C5D">
      <w:pPr>
        <w:pStyle w:val="tekst"/>
        <w:numPr>
          <w:ilvl w:val="0"/>
          <w:numId w:val="0"/>
        </w:numPr>
        <w:spacing w:line="276" w:lineRule="auto"/>
        <w:ind w:left="1559" w:hanging="1559"/>
        <w:jc w:val="left"/>
        <w:rPr>
          <w:rFonts w:ascii="Arial" w:hAnsi="Arial"/>
        </w:rPr>
      </w:pPr>
      <w:r w:rsidRPr="00396B24">
        <w:rPr>
          <w:rFonts w:ascii="Arial" w:hAnsi="Arial"/>
        </w:rPr>
        <w:t>Kwidzyn, 19</w:t>
      </w:r>
      <w:r w:rsidR="00602A8A" w:rsidRPr="00396B24">
        <w:rPr>
          <w:rFonts w:ascii="Arial" w:hAnsi="Arial"/>
        </w:rPr>
        <w:t>.11</w:t>
      </w:r>
      <w:r w:rsidR="001964CE" w:rsidRPr="00396B24">
        <w:rPr>
          <w:rFonts w:ascii="Arial" w:hAnsi="Arial"/>
        </w:rPr>
        <w:t>.2024 r.</w:t>
      </w:r>
    </w:p>
    <w:p w14:paraId="33735F5E" w14:textId="1FF881A3" w:rsidR="0067097C" w:rsidRPr="0060756E" w:rsidRDefault="0067097C" w:rsidP="004A3C5D">
      <w:pPr>
        <w:spacing w:before="60" w:line="276" w:lineRule="auto"/>
        <w:ind w:left="4956"/>
      </w:pPr>
      <w:r w:rsidRPr="0060756E">
        <w:t>Zatwierdzam:</w:t>
      </w:r>
    </w:p>
    <w:p w14:paraId="662B7138" w14:textId="1B921213" w:rsidR="0067097C" w:rsidRPr="0060756E" w:rsidRDefault="002A2B84" w:rsidP="004A3C5D">
      <w:pPr>
        <w:spacing w:before="60" w:line="276" w:lineRule="auto"/>
        <w:ind w:left="4956"/>
      </w:pPr>
      <w:r w:rsidRPr="0060756E">
        <w:t xml:space="preserve">Izabela </w:t>
      </w:r>
      <w:proofErr w:type="spellStart"/>
      <w:r w:rsidRPr="0060756E">
        <w:t>Meller</w:t>
      </w:r>
      <w:proofErr w:type="spellEnd"/>
    </w:p>
    <w:p w14:paraId="2BA3645C" w14:textId="4CD7E6FA" w:rsidR="0067097C" w:rsidRDefault="002A2B84" w:rsidP="0060756E">
      <w:pPr>
        <w:spacing w:before="60" w:line="276" w:lineRule="auto"/>
        <w:ind w:left="3969"/>
      </w:pPr>
      <w:r w:rsidRPr="0060756E">
        <w:t>Kierownik Miejskiego Ośrodka Pomocy Społecznej</w:t>
      </w:r>
    </w:p>
    <w:p w14:paraId="3C7E3C75" w14:textId="77777777" w:rsidR="00CA2ED4" w:rsidRPr="00CE0D32" w:rsidRDefault="00CA2ED4" w:rsidP="004A3C5D">
      <w:pPr>
        <w:spacing w:before="60" w:line="276" w:lineRule="auto"/>
      </w:pPr>
    </w:p>
    <w:sectPr w:rsidR="00CA2ED4" w:rsidRPr="00CE0D32"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0E0A8" w14:textId="77777777" w:rsidR="00AA403D" w:rsidRDefault="00AA403D" w:rsidP="000A4DC0">
      <w:r>
        <w:separator/>
      </w:r>
    </w:p>
  </w:endnote>
  <w:endnote w:type="continuationSeparator" w:id="0">
    <w:p w14:paraId="1DC7011E" w14:textId="77777777" w:rsidR="00AA403D" w:rsidRDefault="00AA403D"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embedRegular r:id="rId1" w:subsetted="1" w:fontKey="{9E7FDCAD-6057-453E-B302-4E51607E76E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2" w:subsetted="1" w:fontKey="{FBC83CB4-DE8E-4291-9C0F-217D49D0F9BB}"/>
  </w:font>
  <w:font w:name="Cambria Math">
    <w:panose1 w:val="02040503050406030204"/>
    <w:charset w:val="EE"/>
    <w:family w:val="roman"/>
    <w:pitch w:val="variable"/>
    <w:sig w:usb0="E00006FF" w:usb1="420024FF" w:usb2="02000000" w:usb3="00000000" w:csb0="0000019F" w:csb1="00000000"/>
    <w:embedItalic r:id="rId3" w:subsetted="1" w:fontKey="{B5010D4E-F694-4143-8981-05976D0BD606}"/>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820CF" w14:textId="77777777" w:rsidR="00AA403D" w:rsidRDefault="00AA403D" w:rsidP="000A4DC0">
      <w:r>
        <w:separator/>
      </w:r>
    </w:p>
  </w:footnote>
  <w:footnote w:type="continuationSeparator" w:id="0">
    <w:p w14:paraId="1929F6D6" w14:textId="77777777" w:rsidR="00AA403D" w:rsidRDefault="00AA403D" w:rsidP="000A4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5"/>
    <w:multiLevelType w:val="multilevel"/>
    <w:tmpl w:val="F648BE1A"/>
    <w:name w:val="WW8Num37"/>
    <w:lvl w:ilvl="0">
      <w:start w:val="6"/>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nsid w:val="00000026"/>
    <w:multiLevelType w:val="multilevel"/>
    <w:tmpl w:val="00000026"/>
    <w:name w:val="WW8Num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4">
    <w:nsid w:val="064A6E8E"/>
    <w:multiLevelType w:val="multilevel"/>
    <w:tmpl w:val="17265996"/>
    <w:lvl w:ilvl="0">
      <w:start w:val="1"/>
      <w:numFmt w:val="decimal"/>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066A3F58"/>
    <w:multiLevelType w:val="hybridMultilevel"/>
    <w:tmpl w:val="1C40419A"/>
    <w:lvl w:ilvl="0" w:tplc="0098097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437282"/>
    <w:multiLevelType w:val="multilevel"/>
    <w:tmpl w:val="427616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15451D50"/>
    <w:multiLevelType w:val="hybridMultilevel"/>
    <w:tmpl w:val="2940E72E"/>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DB140EA"/>
    <w:multiLevelType w:val="hybridMultilevel"/>
    <w:tmpl w:val="2940E72E"/>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216549F6"/>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27757573"/>
    <w:multiLevelType w:val="hybridMultilevel"/>
    <w:tmpl w:val="A3128052"/>
    <w:lvl w:ilvl="0" w:tplc="33E2C1A6">
      <w:start w:val="1"/>
      <w:numFmt w:val="decimal"/>
      <w:pStyle w:val="Punkt"/>
      <w:lvlText w:val="%1)"/>
      <w:lvlJc w:val="left"/>
      <w:pPr>
        <w:ind w:left="720" w:hanging="360"/>
      </w:pPr>
      <w:rPr>
        <w:rFonts w:ascii="Arial" w:hAnsi="Arial" w:cs="Arial" w:hint="default"/>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7B206D9"/>
    <w:multiLevelType w:val="hybridMultilevel"/>
    <w:tmpl w:val="D67E2D1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34F0DAA"/>
    <w:multiLevelType w:val="hybridMultilevel"/>
    <w:tmpl w:val="AACCF778"/>
    <w:lvl w:ilvl="0" w:tplc="FFFFFFFF">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FFFFFFFF">
      <w:numFmt w:val="bullet"/>
      <w:lvlText w:val=""/>
      <w:lvlJc w:val="left"/>
      <w:pPr>
        <w:ind w:left="1080" w:hanging="360"/>
      </w:pPr>
      <w:rPr>
        <w:rFonts w:ascii="Symbol" w:eastAsia="Times New Roman"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6510D25"/>
    <w:multiLevelType w:val="hybridMultilevel"/>
    <w:tmpl w:val="E5BCEEB8"/>
    <w:lvl w:ilvl="0" w:tplc="04150001">
      <w:start w:val="1"/>
      <w:numFmt w:val="bullet"/>
      <w:lvlText w:val=""/>
      <w:lvlJc w:val="left"/>
      <w:pPr>
        <w:ind w:left="360" w:hanging="360"/>
      </w:pPr>
      <w:rPr>
        <w:rFonts w:ascii="Symbol" w:hAnsi="Symbol" w:hint="default"/>
        <w:b w:val="0"/>
        <w:bCs/>
        <w:color w:val="auto"/>
        <w:sz w:val="22"/>
      </w:rPr>
    </w:lvl>
    <w:lvl w:ilvl="1" w:tplc="409054D8">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nsid w:val="38042C5D"/>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4E4C6E15"/>
    <w:multiLevelType w:val="hybridMultilevel"/>
    <w:tmpl w:val="2940E72E"/>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6098050C"/>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9">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9352BD6"/>
    <w:multiLevelType w:val="hybridMultilevel"/>
    <w:tmpl w:val="2940E72E"/>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nsid w:val="7A9036E2"/>
    <w:multiLevelType w:val="hybridMultilevel"/>
    <w:tmpl w:val="C51C7E24"/>
    <w:lvl w:ilvl="0" w:tplc="AFB2B686">
      <w:start w:val="1"/>
      <w:numFmt w:val="lowerLetter"/>
      <w:pStyle w:val="Podpunkt"/>
      <w:lvlText w:val="%1)"/>
      <w:lvlJc w:val="left"/>
      <w:pPr>
        <w:ind w:left="1211" w:hanging="360"/>
      </w:pPr>
      <w:rPr>
        <w:sz w:val="22"/>
        <w:szCs w:val="22"/>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3">
    <w:nsid w:val="7CB33834"/>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6"/>
    <w:lvlOverride w:ilvl="0">
      <w:startOverride w:val="1"/>
    </w:lvlOverride>
  </w:num>
  <w:num w:numId="30">
    <w:abstractNumId w:val="26"/>
    <w:lvlOverride w:ilvl="0">
      <w:startOverride w:val="1"/>
    </w:lvlOverride>
  </w:num>
  <w:num w:numId="31">
    <w:abstractNumId w:val="16"/>
    <w:lvlOverride w:ilvl="0">
      <w:startOverride w:val="1"/>
    </w:lvlOverride>
  </w:num>
  <w:num w:numId="32">
    <w:abstractNumId w:val="16"/>
    <w:lvlOverride w:ilvl="0">
      <w:startOverride w:val="1"/>
    </w:lvlOverride>
  </w:num>
  <w:num w:numId="33">
    <w:abstractNumId w:val="6"/>
  </w:num>
  <w:num w:numId="34">
    <w:abstractNumId w:val="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2"/>
  </w:num>
  <w:num w:numId="39">
    <w:abstractNumId w:val="19"/>
  </w:num>
  <w:num w:numId="40">
    <w:abstractNumId w:val="17"/>
  </w:num>
  <w:num w:numId="41">
    <w:abstractNumId w:val="33"/>
  </w:num>
  <w:num w:numId="42">
    <w:abstractNumId w:val="16"/>
    <w:lvlOverride w:ilvl="0">
      <w:startOverride w:val="1"/>
    </w:lvlOverride>
  </w:num>
  <w:num w:numId="43">
    <w:abstractNumId w:val="4"/>
  </w:num>
  <w:num w:numId="44">
    <w:abstractNumId w:val="11"/>
  </w:num>
  <w:num w:numId="45">
    <w:abstractNumId w:val="24"/>
  </w:num>
  <w:num w:numId="46">
    <w:abstractNumId w:val="31"/>
  </w:num>
  <w:num w:numId="47">
    <w:abstractNumId w:val="9"/>
  </w:num>
  <w:num w:numId="48">
    <w:abstractNumId w:val="21"/>
  </w:num>
  <w:num w:numId="49">
    <w:abstractNumId w:val="16"/>
    <w:lvlOverride w:ilvl="0">
      <w:startOverride w:val="1"/>
    </w:lvlOverride>
  </w:num>
  <w:num w:numId="50">
    <w:abstractNumId w:val="32"/>
    <w:lvlOverride w:ilvl="0">
      <w:startOverride w:val="1"/>
    </w:lvlOverride>
  </w:num>
  <w:num w:numId="51">
    <w:abstractNumId w:val="16"/>
  </w:num>
  <w:num w:numId="52">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TrueTypeFonts/>
  <w:saveSubsetFonts/>
  <w:proofState w:spelling="clean"/>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707"/>
    <w:rsid w:val="00000AB2"/>
    <w:rsid w:val="00002793"/>
    <w:rsid w:val="00003C83"/>
    <w:rsid w:val="0002187F"/>
    <w:rsid w:val="00031974"/>
    <w:rsid w:val="00034855"/>
    <w:rsid w:val="000362EF"/>
    <w:rsid w:val="00045C11"/>
    <w:rsid w:val="0005585B"/>
    <w:rsid w:val="00073F27"/>
    <w:rsid w:val="00087A8D"/>
    <w:rsid w:val="000A2784"/>
    <w:rsid w:val="000A4DC0"/>
    <w:rsid w:val="000C418C"/>
    <w:rsid w:val="000D645E"/>
    <w:rsid w:val="000D7C24"/>
    <w:rsid w:val="000D7C46"/>
    <w:rsid w:val="000E0720"/>
    <w:rsid w:val="0010499D"/>
    <w:rsid w:val="0011169C"/>
    <w:rsid w:val="001146C1"/>
    <w:rsid w:val="00130375"/>
    <w:rsid w:val="0015376E"/>
    <w:rsid w:val="00157087"/>
    <w:rsid w:val="001743DF"/>
    <w:rsid w:val="001854E4"/>
    <w:rsid w:val="001964CE"/>
    <w:rsid w:val="001A3662"/>
    <w:rsid w:val="001A549E"/>
    <w:rsid w:val="001B1FB0"/>
    <w:rsid w:val="001B5B41"/>
    <w:rsid w:val="001B6A6F"/>
    <w:rsid w:val="001B6EFA"/>
    <w:rsid w:val="001C6F08"/>
    <w:rsid w:val="001D158C"/>
    <w:rsid w:val="001F58DA"/>
    <w:rsid w:val="00200C14"/>
    <w:rsid w:val="00201260"/>
    <w:rsid w:val="00232772"/>
    <w:rsid w:val="002446ED"/>
    <w:rsid w:val="002448FE"/>
    <w:rsid w:val="002473BD"/>
    <w:rsid w:val="002508ED"/>
    <w:rsid w:val="0025332D"/>
    <w:rsid w:val="00257B7D"/>
    <w:rsid w:val="00257C9E"/>
    <w:rsid w:val="00263C00"/>
    <w:rsid w:val="00271ADC"/>
    <w:rsid w:val="002A2B84"/>
    <w:rsid w:val="002A4E90"/>
    <w:rsid w:val="002A782D"/>
    <w:rsid w:val="002B04D5"/>
    <w:rsid w:val="002B5C57"/>
    <w:rsid w:val="002C3E58"/>
    <w:rsid w:val="002D47D0"/>
    <w:rsid w:val="002D5A21"/>
    <w:rsid w:val="002F0765"/>
    <w:rsid w:val="002F0AB4"/>
    <w:rsid w:val="0030073B"/>
    <w:rsid w:val="00306064"/>
    <w:rsid w:val="00310F01"/>
    <w:rsid w:val="00320FA0"/>
    <w:rsid w:val="00346483"/>
    <w:rsid w:val="00356599"/>
    <w:rsid w:val="00372707"/>
    <w:rsid w:val="00373FEA"/>
    <w:rsid w:val="00376A0D"/>
    <w:rsid w:val="0038169A"/>
    <w:rsid w:val="003919B9"/>
    <w:rsid w:val="00395DAC"/>
    <w:rsid w:val="00396B24"/>
    <w:rsid w:val="003A25A9"/>
    <w:rsid w:val="003B718D"/>
    <w:rsid w:val="003C3125"/>
    <w:rsid w:val="003C7E9D"/>
    <w:rsid w:val="003D10BE"/>
    <w:rsid w:val="003D236A"/>
    <w:rsid w:val="00400E14"/>
    <w:rsid w:val="004128E4"/>
    <w:rsid w:val="00417EAA"/>
    <w:rsid w:val="004224AA"/>
    <w:rsid w:val="00422E1C"/>
    <w:rsid w:val="00425248"/>
    <w:rsid w:val="004256EC"/>
    <w:rsid w:val="0042693B"/>
    <w:rsid w:val="004272CF"/>
    <w:rsid w:val="00455AE7"/>
    <w:rsid w:val="0045601A"/>
    <w:rsid w:val="00456C3A"/>
    <w:rsid w:val="00467696"/>
    <w:rsid w:val="00472DB0"/>
    <w:rsid w:val="004743FE"/>
    <w:rsid w:val="004750A2"/>
    <w:rsid w:val="00475E68"/>
    <w:rsid w:val="004769AC"/>
    <w:rsid w:val="004A3C5D"/>
    <w:rsid w:val="004A45C3"/>
    <w:rsid w:val="004A5DD7"/>
    <w:rsid w:val="004B67C9"/>
    <w:rsid w:val="004C427F"/>
    <w:rsid w:val="004D7301"/>
    <w:rsid w:val="004E40AE"/>
    <w:rsid w:val="004F37DC"/>
    <w:rsid w:val="004F7759"/>
    <w:rsid w:val="00506E71"/>
    <w:rsid w:val="00516DD6"/>
    <w:rsid w:val="00523E43"/>
    <w:rsid w:val="0053028D"/>
    <w:rsid w:val="0053222A"/>
    <w:rsid w:val="00540137"/>
    <w:rsid w:val="00544985"/>
    <w:rsid w:val="0055698D"/>
    <w:rsid w:val="00575B8B"/>
    <w:rsid w:val="005908F6"/>
    <w:rsid w:val="005A3E01"/>
    <w:rsid w:val="005A6AC3"/>
    <w:rsid w:val="005D0D75"/>
    <w:rsid w:val="005E3C34"/>
    <w:rsid w:val="005F2EAE"/>
    <w:rsid w:val="005F3626"/>
    <w:rsid w:val="00600A7D"/>
    <w:rsid w:val="00602A8A"/>
    <w:rsid w:val="0060756E"/>
    <w:rsid w:val="006177C0"/>
    <w:rsid w:val="0062666E"/>
    <w:rsid w:val="00626C06"/>
    <w:rsid w:val="0063302A"/>
    <w:rsid w:val="00640BBB"/>
    <w:rsid w:val="0066584C"/>
    <w:rsid w:val="0067097C"/>
    <w:rsid w:val="00685233"/>
    <w:rsid w:val="006A1FA2"/>
    <w:rsid w:val="006A3FD2"/>
    <w:rsid w:val="006B686D"/>
    <w:rsid w:val="006C1ECE"/>
    <w:rsid w:val="006E64D2"/>
    <w:rsid w:val="006F6584"/>
    <w:rsid w:val="006F79D2"/>
    <w:rsid w:val="00720149"/>
    <w:rsid w:val="0072352D"/>
    <w:rsid w:val="0072370A"/>
    <w:rsid w:val="0072378D"/>
    <w:rsid w:val="00730C64"/>
    <w:rsid w:val="007353AE"/>
    <w:rsid w:val="00753435"/>
    <w:rsid w:val="007603BC"/>
    <w:rsid w:val="00764817"/>
    <w:rsid w:val="007726B2"/>
    <w:rsid w:val="0077685F"/>
    <w:rsid w:val="0077695A"/>
    <w:rsid w:val="00777D92"/>
    <w:rsid w:val="00794A98"/>
    <w:rsid w:val="007A3A07"/>
    <w:rsid w:val="007A626E"/>
    <w:rsid w:val="007A71F8"/>
    <w:rsid w:val="007B25C7"/>
    <w:rsid w:val="007B44C2"/>
    <w:rsid w:val="00804286"/>
    <w:rsid w:val="00806BBA"/>
    <w:rsid w:val="0081222F"/>
    <w:rsid w:val="00812288"/>
    <w:rsid w:val="0081285B"/>
    <w:rsid w:val="00812B92"/>
    <w:rsid w:val="008134D9"/>
    <w:rsid w:val="00827BA1"/>
    <w:rsid w:val="00840BAA"/>
    <w:rsid w:val="00840EB3"/>
    <w:rsid w:val="00845844"/>
    <w:rsid w:val="00855C0B"/>
    <w:rsid w:val="00865108"/>
    <w:rsid w:val="008725A7"/>
    <w:rsid w:val="008916A4"/>
    <w:rsid w:val="008922E6"/>
    <w:rsid w:val="008B23BA"/>
    <w:rsid w:val="008C416D"/>
    <w:rsid w:val="008D4BED"/>
    <w:rsid w:val="008E2FC6"/>
    <w:rsid w:val="008F374A"/>
    <w:rsid w:val="009006AD"/>
    <w:rsid w:val="00905C1B"/>
    <w:rsid w:val="00920794"/>
    <w:rsid w:val="00931F5F"/>
    <w:rsid w:val="00941E2C"/>
    <w:rsid w:val="0094627F"/>
    <w:rsid w:val="00952596"/>
    <w:rsid w:val="00961212"/>
    <w:rsid w:val="00965D31"/>
    <w:rsid w:val="00997C99"/>
    <w:rsid w:val="00997DD0"/>
    <w:rsid w:val="009C3FE5"/>
    <w:rsid w:val="009C4FAA"/>
    <w:rsid w:val="009E445C"/>
    <w:rsid w:val="009F5408"/>
    <w:rsid w:val="00A0203B"/>
    <w:rsid w:val="00A07DD7"/>
    <w:rsid w:val="00A201B2"/>
    <w:rsid w:val="00A274D1"/>
    <w:rsid w:val="00A4301D"/>
    <w:rsid w:val="00A45645"/>
    <w:rsid w:val="00A62002"/>
    <w:rsid w:val="00A628BF"/>
    <w:rsid w:val="00A703E4"/>
    <w:rsid w:val="00A70E5B"/>
    <w:rsid w:val="00A74EF3"/>
    <w:rsid w:val="00A9239D"/>
    <w:rsid w:val="00AA0719"/>
    <w:rsid w:val="00AA403D"/>
    <w:rsid w:val="00AA568C"/>
    <w:rsid w:val="00AA707E"/>
    <w:rsid w:val="00AB140B"/>
    <w:rsid w:val="00AC0A22"/>
    <w:rsid w:val="00AC2884"/>
    <w:rsid w:val="00AC29E5"/>
    <w:rsid w:val="00AC7CA8"/>
    <w:rsid w:val="00AE210E"/>
    <w:rsid w:val="00AF746B"/>
    <w:rsid w:val="00B02D45"/>
    <w:rsid w:val="00B02E61"/>
    <w:rsid w:val="00B144E9"/>
    <w:rsid w:val="00B30960"/>
    <w:rsid w:val="00B5135B"/>
    <w:rsid w:val="00B57853"/>
    <w:rsid w:val="00B64715"/>
    <w:rsid w:val="00B66672"/>
    <w:rsid w:val="00B75640"/>
    <w:rsid w:val="00B83117"/>
    <w:rsid w:val="00B8381F"/>
    <w:rsid w:val="00BA2A47"/>
    <w:rsid w:val="00BA6F08"/>
    <w:rsid w:val="00BA7016"/>
    <w:rsid w:val="00BB7BCB"/>
    <w:rsid w:val="00BC0404"/>
    <w:rsid w:val="00BC2042"/>
    <w:rsid w:val="00BC7B7C"/>
    <w:rsid w:val="00BD3BE4"/>
    <w:rsid w:val="00BD6F4C"/>
    <w:rsid w:val="00BE5D61"/>
    <w:rsid w:val="00C02DA4"/>
    <w:rsid w:val="00C0324E"/>
    <w:rsid w:val="00C03767"/>
    <w:rsid w:val="00C23379"/>
    <w:rsid w:val="00C26857"/>
    <w:rsid w:val="00C43AFD"/>
    <w:rsid w:val="00C52B9B"/>
    <w:rsid w:val="00C71D70"/>
    <w:rsid w:val="00C738C1"/>
    <w:rsid w:val="00C856E5"/>
    <w:rsid w:val="00C96491"/>
    <w:rsid w:val="00CA2ED4"/>
    <w:rsid w:val="00CA73AF"/>
    <w:rsid w:val="00CB3686"/>
    <w:rsid w:val="00CB5E5E"/>
    <w:rsid w:val="00CD7C45"/>
    <w:rsid w:val="00CE0D32"/>
    <w:rsid w:val="00CE2307"/>
    <w:rsid w:val="00CE6588"/>
    <w:rsid w:val="00D02A49"/>
    <w:rsid w:val="00D02C99"/>
    <w:rsid w:val="00D2008B"/>
    <w:rsid w:val="00D56712"/>
    <w:rsid w:val="00D6204C"/>
    <w:rsid w:val="00D73FDE"/>
    <w:rsid w:val="00D97BB2"/>
    <w:rsid w:val="00DB1B2A"/>
    <w:rsid w:val="00DC48C4"/>
    <w:rsid w:val="00DC7F6A"/>
    <w:rsid w:val="00DD0912"/>
    <w:rsid w:val="00DD44A0"/>
    <w:rsid w:val="00E006D4"/>
    <w:rsid w:val="00E1714E"/>
    <w:rsid w:val="00E24B97"/>
    <w:rsid w:val="00E2672A"/>
    <w:rsid w:val="00E3125E"/>
    <w:rsid w:val="00E4382C"/>
    <w:rsid w:val="00E53264"/>
    <w:rsid w:val="00E6270D"/>
    <w:rsid w:val="00E84C1D"/>
    <w:rsid w:val="00E85AE5"/>
    <w:rsid w:val="00E958AB"/>
    <w:rsid w:val="00EB1690"/>
    <w:rsid w:val="00EB58DD"/>
    <w:rsid w:val="00EF0C57"/>
    <w:rsid w:val="00EF4448"/>
    <w:rsid w:val="00EF535E"/>
    <w:rsid w:val="00F05052"/>
    <w:rsid w:val="00F11FC9"/>
    <w:rsid w:val="00F13913"/>
    <w:rsid w:val="00F1571C"/>
    <w:rsid w:val="00F357D5"/>
    <w:rsid w:val="00F41691"/>
    <w:rsid w:val="00F4389B"/>
    <w:rsid w:val="00F44324"/>
    <w:rsid w:val="00F47173"/>
    <w:rsid w:val="00F54E29"/>
    <w:rsid w:val="00F65DA1"/>
    <w:rsid w:val="00F75EA4"/>
    <w:rsid w:val="00F975F2"/>
    <w:rsid w:val="00FB03E7"/>
    <w:rsid w:val="00FB68AF"/>
    <w:rsid w:val="00FB73D2"/>
    <w:rsid w:val="00FC275D"/>
    <w:rsid w:val="00FD5430"/>
    <w:rsid w:val="00FD7E60"/>
    <w:rsid w:val="00FE6682"/>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4A3C5D"/>
    <w:rPr>
      <w:rFonts w:ascii="Arial" w:hAnsi="Arial" w:cs="Arial"/>
      <w:b/>
      <w:bCs/>
      <w:color w:val="000000"/>
      <w:sz w:val="22"/>
      <w:szCs w:val="22"/>
      <w:shd w:val="clear" w:color="auto" w:fill="E6E6E6"/>
    </w:rPr>
  </w:style>
  <w:style w:type="paragraph" w:customStyle="1" w:styleId="rozdzia">
    <w:name w:val="rozdział"/>
    <w:basedOn w:val="Nagwek1"/>
    <w:link w:val="rozdziaZnak"/>
    <w:qFormat/>
    <w:rsid w:val="004A3C5D"/>
    <w:pPr>
      <w:widowControl w:val="0"/>
      <w:pBdr>
        <w:bottom w:val="thickThinMediumGap" w:sz="12" w:space="1" w:color="A6A6A6"/>
      </w:pBdr>
      <w:shd w:val="clear" w:color="auto" w:fill="E6E6E6"/>
      <w:spacing w:after="120" w:line="276" w:lineRule="auto"/>
      <w:ind w:left="567" w:hanging="567"/>
    </w:pPr>
    <w:rPr>
      <w:rFonts w:ascii="Arial" w:eastAsia="Calibri" w:hAnsi="Arial" w:cs="Arial"/>
      <w:b/>
      <w:bCs/>
      <w:color w:val="000000"/>
      <w:sz w:val="22"/>
      <w:szCs w:val="22"/>
      <w:lang w:eastAsia="pl-PL"/>
    </w:rPr>
  </w:style>
  <w:style w:type="paragraph" w:customStyle="1" w:styleId="Default">
    <w:name w:val="Default"/>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5"/>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character" w:customStyle="1" w:styleId="markedcontent">
    <w:name w:val="markedcontent"/>
    <w:rsid w:val="00AA56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4A3C5D"/>
    <w:rPr>
      <w:rFonts w:ascii="Arial" w:hAnsi="Arial" w:cs="Arial"/>
      <w:b/>
      <w:bCs/>
      <w:color w:val="000000"/>
      <w:sz w:val="22"/>
      <w:szCs w:val="22"/>
      <w:shd w:val="clear" w:color="auto" w:fill="E6E6E6"/>
    </w:rPr>
  </w:style>
  <w:style w:type="paragraph" w:customStyle="1" w:styleId="rozdzia">
    <w:name w:val="rozdział"/>
    <w:basedOn w:val="Nagwek1"/>
    <w:link w:val="rozdziaZnak"/>
    <w:qFormat/>
    <w:rsid w:val="004A3C5D"/>
    <w:pPr>
      <w:widowControl w:val="0"/>
      <w:pBdr>
        <w:bottom w:val="thickThinMediumGap" w:sz="12" w:space="1" w:color="A6A6A6"/>
      </w:pBdr>
      <w:shd w:val="clear" w:color="auto" w:fill="E6E6E6"/>
      <w:spacing w:after="120" w:line="276" w:lineRule="auto"/>
      <w:ind w:left="567" w:hanging="567"/>
    </w:pPr>
    <w:rPr>
      <w:rFonts w:ascii="Arial" w:eastAsia="Calibri" w:hAnsi="Arial" w:cs="Arial"/>
      <w:b/>
      <w:bCs/>
      <w:color w:val="000000"/>
      <w:sz w:val="22"/>
      <w:szCs w:val="22"/>
      <w:lang w:eastAsia="pl-PL"/>
    </w:rPr>
  </w:style>
  <w:style w:type="paragraph" w:customStyle="1" w:styleId="Default">
    <w:name w:val="Default"/>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5"/>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character" w:customStyle="1" w:styleId="markedcontent">
    <w:name w:val="markedcontent"/>
    <w:rsid w:val="00AA5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m_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a@kwidzyn.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zp@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m_kwidzyn"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regulamin"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www.mopskwidzyn.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microsoft.com/office/2007/relationships/stylesWithEffects" Target="stylesWithEffects.xml"/><Relationship Id="rId9" Type="http://schemas.openxmlformats.org/officeDocument/2006/relationships/hyperlink" Target="mailto:sekretariat@mops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F94C5-BCAD-4B80-8C5C-836EA262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9042</Words>
  <Characters>54258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63174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2024-11-19T11:49:00Z</dcterms:modified>
</cp:coreProperties>
</file>