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95F" w14:textId="77777777" w:rsidR="007A7320" w:rsidRPr="004E29DD" w:rsidRDefault="007A7320" w:rsidP="004E29DD">
      <w:pPr>
        <w:spacing w:after="2"/>
        <w:ind w:left="567" w:right="14" w:hanging="283"/>
        <w:jc w:val="both"/>
        <w:rPr>
          <w:b/>
          <w:bCs/>
          <w:color w:val="000000" w:themeColor="text1"/>
        </w:rPr>
      </w:pPr>
      <w:r w:rsidRPr="004E29DD">
        <w:rPr>
          <w:b/>
          <w:bCs/>
          <w:color w:val="000000" w:themeColor="text1"/>
        </w:rPr>
        <w:t>ISTOTNE POSTANOWIENIA UMOWY</w:t>
      </w:r>
    </w:p>
    <w:p w14:paraId="59731889" w14:textId="77777777" w:rsidR="007A7320" w:rsidRPr="004E29DD" w:rsidRDefault="007A7320" w:rsidP="004E29DD">
      <w:pPr>
        <w:spacing w:after="2"/>
        <w:ind w:left="567" w:right="14" w:hanging="283"/>
        <w:jc w:val="both"/>
        <w:rPr>
          <w:b/>
          <w:bCs/>
          <w:color w:val="000000" w:themeColor="text1"/>
        </w:rPr>
      </w:pPr>
    </w:p>
    <w:p w14:paraId="2F8136AF"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eastAsia="Times New Roman" w:hAnsi="Times New Roman" w:cs="Times New Roman"/>
          <w:color w:val="000000" w:themeColor="text1"/>
        </w:rPr>
        <w:t xml:space="preserve">Umowa musi zawierać wszystkie istotne postanowienia zawarte w niniejszej specyfikacji istotnych warunków zamówienia w szczególności postanowienia z </w:t>
      </w:r>
      <w:r w:rsidRPr="004E29DD">
        <w:rPr>
          <w:rFonts w:ascii="Times New Roman" w:eastAsia="Times New Roman" w:hAnsi="Times New Roman" w:cs="Times New Roman"/>
          <w:b/>
          <w:bCs/>
          <w:color w:val="000000" w:themeColor="text1"/>
        </w:rPr>
        <w:t>rozdz. II</w:t>
      </w:r>
      <w:r w:rsidRPr="004E29DD">
        <w:rPr>
          <w:rFonts w:ascii="Times New Roman" w:eastAsia="Times New Roman" w:hAnsi="Times New Roman" w:cs="Times New Roman"/>
          <w:color w:val="000000" w:themeColor="text1"/>
        </w:rPr>
        <w:t xml:space="preserve"> </w:t>
      </w:r>
      <w:r w:rsidR="007A7320" w:rsidRPr="004E29DD">
        <w:rPr>
          <w:rFonts w:ascii="Times New Roman" w:eastAsia="Times New Roman" w:hAnsi="Times New Roman" w:cs="Times New Roman"/>
          <w:color w:val="000000" w:themeColor="text1"/>
        </w:rPr>
        <w:t>-</w:t>
      </w:r>
      <w:r w:rsidRPr="004E29DD">
        <w:rPr>
          <w:rFonts w:ascii="Times New Roman" w:eastAsia="Times New Roman" w:hAnsi="Times New Roman" w:cs="Times New Roman"/>
          <w:color w:val="000000" w:themeColor="text1"/>
        </w:rPr>
        <w:t xml:space="preserve"> </w:t>
      </w:r>
      <w:r w:rsidRPr="004E29DD">
        <w:rPr>
          <w:rFonts w:ascii="Times New Roman" w:eastAsia="Times New Roman" w:hAnsi="Times New Roman" w:cs="Times New Roman"/>
          <w:b/>
          <w:bCs/>
          <w:color w:val="000000" w:themeColor="text1"/>
        </w:rPr>
        <w:t>opis przedmiotu zamówienia.</w:t>
      </w:r>
    </w:p>
    <w:p w14:paraId="0B1B952B"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eastAsia="Times New Roman" w:hAnsi="Times New Roman" w:cs="Times New Roman"/>
          <w:color w:val="000000" w:themeColor="text1"/>
        </w:rPr>
        <w:t>Rozliczenia w walucie PLN.</w:t>
      </w:r>
    </w:p>
    <w:p w14:paraId="3C3651F0" w14:textId="7FB897E5"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Karencja w spłacie  rat ka</w:t>
      </w:r>
      <w:r w:rsidR="00ED379E">
        <w:rPr>
          <w:rFonts w:ascii="Times New Roman" w:hAnsi="Times New Roman" w:cs="Times New Roman"/>
          <w:color w:val="000000" w:themeColor="text1"/>
        </w:rPr>
        <w:t xml:space="preserve">pitałowych do dnia </w:t>
      </w:r>
      <w:r w:rsidR="009A5A19">
        <w:rPr>
          <w:rFonts w:ascii="Times New Roman" w:hAnsi="Times New Roman" w:cs="Times New Roman"/>
          <w:color w:val="000000" w:themeColor="text1"/>
        </w:rPr>
        <w:t>27</w:t>
      </w:r>
      <w:r w:rsidR="006F63B0">
        <w:rPr>
          <w:rFonts w:ascii="Times New Roman" w:hAnsi="Times New Roman" w:cs="Times New Roman"/>
          <w:color w:val="000000" w:themeColor="text1"/>
        </w:rPr>
        <w:t xml:space="preserve"> marca 2027</w:t>
      </w:r>
      <w:r w:rsidRPr="004E29DD">
        <w:rPr>
          <w:rFonts w:ascii="Times New Roman" w:hAnsi="Times New Roman" w:cs="Times New Roman"/>
          <w:color w:val="000000" w:themeColor="text1"/>
        </w:rPr>
        <w:t xml:space="preserve"> r. . </w:t>
      </w:r>
    </w:p>
    <w:p w14:paraId="0AF22A53" w14:textId="397F933B"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Spłata  kredyt</w:t>
      </w:r>
      <w:r w:rsidR="006F63B0">
        <w:rPr>
          <w:rFonts w:ascii="Times New Roman" w:hAnsi="Times New Roman" w:cs="Times New Roman"/>
          <w:color w:val="000000" w:themeColor="text1"/>
        </w:rPr>
        <w:t xml:space="preserve">u  nastąpi od dnia </w:t>
      </w:r>
      <w:r w:rsidR="009A5A19">
        <w:rPr>
          <w:rFonts w:ascii="Times New Roman" w:hAnsi="Times New Roman" w:cs="Times New Roman"/>
          <w:color w:val="000000" w:themeColor="text1"/>
        </w:rPr>
        <w:t>28</w:t>
      </w:r>
      <w:r w:rsidR="006F63B0">
        <w:rPr>
          <w:rFonts w:ascii="Times New Roman" w:hAnsi="Times New Roman" w:cs="Times New Roman"/>
          <w:color w:val="000000" w:themeColor="text1"/>
        </w:rPr>
        <w:t xml:space="preserve"> marca 2027</w:t>
      </w:r>
      <w:r w:rsidRPr="004E29DD">
        <w:rPr>
          <w:rFonts w:ascii="Times New Roman" w:hAnsi="Times New Roman" w:cs="Times New Roman"/>
          <w:color w:val="000000" w:themeColor="text1"/>
        </w:rPr>
        <w:t xml:space="preserve"> r. do dnia </w:t>
      </w:r>
      <w:r w:rsidR="004E4AFE">
        <w:rPr>
          <w:rFonts w:ascii="Times New Roman" w:hAnsi="Times New Roman" w:cs="Times New Roman"/>
          <w:color w:val="000000" w:themeColor="text1"/>
        </w:rPr>
        <w:t>28</w:t>
      </w:r>
      <w:r w:rsidRPr="004E29DD">
        <w:rPr>
          <w:rFonts w:ascii="Times New Roman" w:hAnsi="Times New Roman" w:cs="Times New Roman"/>
          <w:color w:val="000000" w:themeColor="text1"/>
        </w:rPr>
        <w:t xml:space="preserve"> grudnia 2040r. </w:t>
      </w:r>
    </w:p>
    <w:p w14:paraId="074E663B"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prawo uruchomienia kredytu w transzach oraz możliwość zmniejszenia kwoty planowanego do zaciągnięcia kredytu lub niewykorzystania całości kredytu bez ponoszenia jakichkolwiek konsekwencji i kosztów z tego tytułu.</w:t>
      </w:r>
    </w:p>
    <w:p w14:paraId="65B4A220"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Prawnym zabezpieczeniem  spłaty kredytu będzie weksel  in blanco     z deklaracją wekslową .   Na wekslu In blanco nie będzie kontrasygnaty skarbnika.</w:t>
      </w:r>
    </w:p>
    <w:p w14:paraId="5DBC8468"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Kredyt będzie uruchamiany sukcesywnie na pisemną dyspozycję Zamawiającego w okresie od dnia podpisania umowy do dnia   31 grudnia 20</w:t>
      </w:r>
      <w:r w:rsidR="000B0DC4">
        <w:rPr>
          <w:rFonts w:ascii="Times New Roman" w:hAnsi="Times New Roman" w:cs="Times New Roman"/>
          <w:color w:val="000000" w:themeColor="text1"/>
        </w:rPr>
        <w:t>22</w:t>
      </w:r>
      <w:r w:rsidRPr="004E29DD">
        <w:rPr>
          <w:rFonts w:ascii="Times New Roman" w:hAnsi="Times New Roman" w:cs="Times New Roman"/>
          <w:color w:val="000000" w:themeColor="text1"/>
        </w:rPr>
        <w:t xml:space="preserve">r. w formie przelewu na rachunek bankowy wskazany   przez Zamawiającego. </w:t>
      </w:r>
    </w:p>
    <w:p w14:paraId="2430815E"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Spłata kapitału będzie następować w okresach</w:t>
      </w:r>
      <w:r w:rsidR="006F63B0">
        <w:rPr>
          <w:rFonts w:ascii="Times New Roman" w:hAnsi="Times New Roman" w:cs="Times New Roman"/>
          <w:color w:val="000000" w:themeColor="text1"/>
        </w:rPr>
        <w:t xml:space="preserve"> kwartalnych od m-ca  marca 2027</w:t>
      </w:r>
      <w:r w:rsidRPr="004E29DD">
        <w:rPr>
          <w:rFonts w:ascii="Times New Roman" w:hAnsi="Times New Roman" w:cs="Times New Roman"/>
          <w:color w:val="000000" w:themeColor="text1"/>
        </w:rPr>
        <w:t xml:space="preserve"> r. do grudnia 2040 r. płatnych  28 dnia każdego kwartału.</w:t>
      </w:r>
    </w:p>
    <w:p w14:paraId="73DFC917"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Zamawiający zastrzega sobie możliwość wcześniejszej spłaty części   lub całości kredytu  bez poboru przez Wykonawcę pozostałych do zapłaty odsetek oraz dodatkowych opłat związanych z obsługą kredytu.  O zamiarze wcześniejszej spłaty Zamawiający powiadomi Bank w terminie   trzech  dni przed dniem dokonania spłaty. </w:t>
      </w:r>
    </w:p>
    <w:p w14:paraId="6B325E4E"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możliwość przesunięcia terminów  spłat oraz zmian kwot rat    kredytów bez dodatkowych opłat i prowizji.</w:t>
      </w:r>
    </w:p>
    <w:p w14:paraId="0658C65C"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Oprocentowanie kredytu : zmienna stopa procentowa, marża Wykonawcy jest stała w umownym okresie kredytowania.</w:t>
      </w:r>
    </w:p>
    <w:p w14:paraId="16BE59D1" w14:textId="77777777" w:rsidR="000B0DC4" w:rsidRPr="000B0DC4" w:rsidRDefault="000B0DC4" w:rsidP="00C53DDA">
      <w:pPr>
        <w:pStyle w:val="Akapitzlist"/>
        <w:numPr>
          <w:ilvl w:val="0"/>
          <w:numId w:val="5"/>
        </w:numPr>
        <w:ind w:left="567" w:hanging="283"/>
        <w:jc w:val="both"/>
        <w:rPr>
          <w:rFonts w:ascii="Times New Roman" w:hAnsi="Times New Roman"/>
          <w:color w:val="000000" w:themeColor="text1"/>
        </w:rPr>
      </w:pPr>
      <w:r w:rsidRPr="000B0DC4">
        <w:rPr>
          <w:rFonts w:ascii="Times New Roman" w:hAnsi="Times New Roman"/>
          <w:color w:val="000000" w:themeColor="text1"/>
        </w:rPr>
        <w:t xml:space="preserve">Spłata odsetek od wykorzystanego kredytu  następować będzie w okresach kwartalnych na podstawie zawiadomienia Wykonawcy o wysokości naliczonych odsetek dostarczonego do siedziby Zamawiającego w terminie pięciu dni przed datą płatności. Okresem odsetkowym (obrachunkowym), za który naliczane będą należne bankowi odsetki będzie okres liczony od pierwszego do ostatniego dnia kwartału na podstawie stawki WIBOR 1M ustalonej w ostatnim dniu miesiąca poprzedzającego okres naliczania odsetek. Wyżej wymieniona stawka obowiązywać będzie  przez okres następnego kwartału.  Odsetki nie będą naliczane od kredytu przyznanego lecz jeszcze nie uruchomionego. </w:t>
      </w:r>
    </w:p>
    <w:p w14:paraId="1F8868B7" w14:textId="77777777" w:rsidR="000B0DC4" w:rsidRPr="00FB4B57" w:rsidRDefault="000B0DC4" w:rsidP="000B0DC4">
      <w:pPr>
        <w:pStyle w:val="Akapitzlist"/>
        <w:ind w:left="1437"/>
        <w:jc w:val="both"/>
        <w:rPr>
          <w:rFonts w:ascii="Times New Roman" w:hAnsi="Times New Roman"/>
          <w:b/>
          <w:bCs/>
          <w:sz w:val="20"/>
          <w:szCs w:val="20"/>
          <w:u w:val="single"/>
        </w:rPr>
      </w:pPr>
    </w:p>
    <w:p w14:paraId="4F25FA63"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Dla celów rozliczeniowych przyjmuje się , że okres rozliczeniowy  pokrywa się z miesiącem kalendarzowym, który liczy rzeczywistą liczbę dni a rok liczy 365 dni lub 366 dni ( w roku w którym luty liczy 29 dni ).</w:t>
      </w:r>
    </w:p>
    <w:p w14:paraId="7F0393DC" w14:textId="77777777" w:rsidR="00CD17D3" w:rsidRPr="004E29DD" w:rsidRDefault="00CD17D3" w:rsidP="00C53DDA">
      <w:pPr>
        <w:pStyle w:val="Akapitzlist"/>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Odsetki obliczane będą z zastosowaniem następującej formuły:</w:t>
      </w:r>
    </w:p>
    <w:p w14:paraId="474C4E57"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K = N x ( R + M ) x D/365 x 100</w:t>
      </w:r>
    </w:p>
    <w:p w14:paraId="55663D57"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lub   K = N x ( R = M ) x D/366 x 100 ( w roku w którym luty liczy 29 dni )</w:t>
      </w:r>
    </w:p>
    <w:p w14:paraId="4E4C155C"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gdzie :</w:t>
      </w:r>
    </w:p>
    <w:p w14:paraId="57DC53B2"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K – odsetki</w:t>
      </w:r>
    </w:p>
    <w:p w14:paraId="3A83B55F"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N – pozostała do spłacenia kwota kredytu</w:t>
      </w:r>
    </w:p>
    <w:p w14:paraId="69D1D1F4"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R – stopa bazowa oprocentowania</w:t>
      </w:r>
    </w:p>
    <w:p w14:paraId="317072AE"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M – marża banku</w:t>
      </w:r>
    </w:p>
    <w:p w14:paraId="41EC4C69"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D – rzeczywista liczba dni okresu odsetkowego</w:t>
      </w:r>
    </w:p>
    <w:p w14:paraId="213C31C3"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Kredyt nie może być obciążony innymi opłatami i prowizjami niż wymienione w złożonej przez  bank ofercie.</w:t>
      </w:r>
    </w:p>
    <w:p w14:paraId="1D4DC29C"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Przedstawiona w ofercie marża nie może ulec zwiększeniu w trakcie trwania umowy kredytowej</w:t>
      </w:r>
    </w:p>
    <w:p w14:paraId="4B2F9A10"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lastRenderedPageBreak/>
        <w:t>Za całkowity koszt udzielenia i obsługi kredytu przez bank przyjmuje się sumę wartości wszystkich rat odsetkowych oraz prowizji.</w:t>
      </w:r>
    </w:p>
    <w:p w14:paraId="7C3624E9" w14:textId="77777777" w:rsidR="00CD17D3" w:rsidRPr="004E29DD" w:rsidRDefault="00CD17D3" w:rsidP="00C53DDA">
      <w:pPr>
        <w:pStyle w:val="Akapitzlist"/>
        <w:numPr>
          <w:ilvl w:val="0"/>
          <w:numId w:val="5"/>
        </w:numPr>
        <w:ind w:left="709" w:hanging="425"/>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r w:rsidR="001C7B49" w:rsidRPr="004E29DD">
        <w:rPr>
          <w:rFonts w:ascii="Times New Roman" w:hAnsi="Times New Roman" w:cs="Times New Roman"/>
          <w:color w:val="000000" w:themeColor="text1"/>
        </w:rPr>
        <w:t>P</w:t>
      </w:r>
      <w:r w:rsidRPr="004E29DD">
        <w:rPr>
          <w:rFonts w:ascii="Times New Roman" w:hAnsi="Times New Roman" w:cs="Times New Roman"/>
          <w:color w:val="000000" w:themeColor="text1"/>
        </w:rPr>
        <w:t xml:space="preserve">ierwsza transza kredytu zostanie uruchomiona nie później niż do dnia </w:t>
      </w:r>
      <w:r w:rsidR="004D4A34" w:rsidRPr="004E29DD">
        <w:rPr>
          <w:rFonts w:ascii="Times New Roman" w:hAnsi="Times New Roman" w:cs="Times New Roman"/>
          <w:color w:val="000000" w:themeColor="text1"/>
        </w:rPr>
        <w:t>15</w:t>
      </w:r>
      <w:r w:rsidRPr="004E29DD">
        <w:rPr>
          <w:rFonts w:ascii="Times New Roman" w:hAnsi="Times New Roman" w:cs="Times New Roman"/>
          <w:color w:val="000000" w:themeColor="text1"/>
        </w:rPr>
        <w:t xml:space="preserve"> </w:t>
      </w:r>
      <w:r w:rsidR="00BB2D71">
        <w:rPr>
          <w:rFonts w:ascii="Times New Roman" w:hAnsi="Times New Roman" w:cs="Times New Roman"/>
          <w:color w:val="000000" w:themeColor="text1"/>
        </w:rPr>
        <w:t>grudni</w:t>
      </w:r>
      <w:r w:rsidR="004D4A34" w:rsidRPr="004E29DD">
        <w:rPr>
          <w:rFonts w:ascii="Times New Roman" w:hAnsi="Times New Roman" w:cs="Times New Roman"/>
          <w:color w:val="000000" w:themeColor="text1"/>
        </w:rPr>
        <w:t xml:space="preserve">a </w:t>
      </w:r>
      <w:r w:rsidRPr="004E29DD">
        <w:rPr>
          <w:rFonts w:ascii="Times New Roman" w:hAnsi="Times New Roman" w:cs="Times New Roman"/>
          <w:color w:val="000000" w:themeColor="text1"/>
        </w:rPr>
        <w:t xml:space="preserve"> 202</w:t>
      </w:r>
      <w:r w:rsidR="00F85296">
        <w:rPr>
          <w:rFonts w:ascii="Times New Roman" w:hAnsi="Times New Roman" w:cs="Times New Roman"/>
          <w:color w:val="000000" w:themeColor="text1"/>
        </w:rPr>
        <w:t>2</w:t>
      </w:r>
      <w:r w:rsidRPr="004E29DD">
        <w:rPr>
          <w:rFonts w:ascii="Times New Roman" w:hAnsi="Times New Roman" w:cs="Times New Roman"/>
          <w:color w:val="000000" w:themeColor="text1"/>
        </w:rPr>
        <w:t xml:space="preserve"> r.</w:t>
      </w:r>
    </w:p>
    <w:p w14:paraId="4432FB53" w14:textId="77777777" w:rsidR="00437CF6" w:rsidRPr="00437CF6" w:rsidRDefault="0041670E" w:rsidP="00C53DDA">
      <w:pPr>
        <w:pStyle w:val="Akapitzlist"/>
        <w:numPr>
          <w:ilvl w:val="0"/>
          <w:numId w:val="5"/>
        </w:numPr>
        <w:ind w:left="709" w:hanging="425"/>
        <w:jc w:val="both"/>
        <w:rPr>
          <w:rFonts w:ascii="Times New Roman" w:hAnsi="Times New Roman" w:cs="Times New Roman"/>
          <w:color w:val="000000" w:themeColor="text1"/>
        </w:rPr>
      </w:pPr>
      <w:r w:rsidRPr="004E29DD">
        <w:rPr>
          <w:rFonts w:ascii="Times New Roman" w:hAnsi="Times New Roman" w:cs="Times New Roman"/>
          <w:color w:val="000000" w:themeColor="text1"/>
        </w:rPr>
        <w:t>H</w:t>
      </w:r>
      <w:r w:rsidR="001C7B49" w:rsidRPr="004E29DD">
        <w:rPr>
          <w:rFonts w:ascii="Times New Roman" w:hAnsi="Times New Roman" w:cs="Times New Roman"/>
          <w:color w:val="000000" w:themeColor="text1"/>
        </w:rPr>
        <w:t>ar</w:t>
      </w:r>
      <w:r w:rsidR="00CD17D3" w:rsidRPr="004E29DD">
        <w:rPr>
          <w:rFonts w:ascii="Times New Roman" w:hAnsi="Times New Roman" w:cs="Times New Roman"/>
          <w:color w:val="000000" w:themeColor="text1"/>
        </w:rPr>
        <w:t xml:space="preserve">monogram </w:t>
      </w:r>
      <w:r w:rsidR="00BD7406">
        <w:rPr>
          <w:rFonts w:ascii="Times New Roman" w:hAnsi="Times New Roman" w:cs="Times New Roman"/>
          <w:color w:val="000000" w:themeColor="text1"/>
        </w:rPr>
        <w:t>spłat kredytu :łącznie 52</w:t>
      </w:r>
      <w:r w:rsidR="00CD17D3" w:rsidRPr="004E29DD">
        <w:rPr>
          <w:rFonts w:ascii="Times New Roman" w:hAnsi="Times New Roman" w:cs="Times New Roman"/>
          <w:color w:val="000000" w:themeColor="text1"/>
        </w:rPr>
        <w:t xml:space="preserve"> rat, tj.</w:t>
      </w:r>
    </w:p>
    <w:p w14:paraId="72E08294"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2027 r.-     40 000,00 zł tj. 4 raty kwartalne  po 10 000,00 zł    </w:t>
      </w:r>
    </w:p>
    <w:p w14:paraId="29FE6965"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2028 r.-     40 000,00 zł tj. 4 raty kwartalne  po  10 000,00 zł    </w:t>
      </w:r>
    </w:p>
    <w:p w14:paraId="201E0476"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2029 r.-              0,00 zł    </w:t>
      </w:r>
    </w:p>
    <w:p w14:paraId="3A9DE242"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2030 r.-     40 000,00 zł tj. 4 raty kwartalne  po   10 000,00 zł    </w:t>
      </w:r>
    </w:p>
    <w:p w14:paraId="55FDCB14"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2031 r.-   490 100,00 zł tj. 4 raty kwartalne  po 122 525,00 zł    </w:t>
      </w:r>
    </w:p>
    <w:p w14:paraId="04649496"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2032 r.-   490 100,00 zł tj. 4 raty kwartalne  po 122 525,00 zł    </w:t>
      </w:r>
    </w:p>
    <w:p w14:paraId="21A4FB90"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2033 r.-   490 100,00 zł tj. 4 raty kwartalne  po 122 525,00 zł    </w:t>
      </w:r>
    </w:p>
    <w:p w14:paraId="51537836"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2034 r.-   490 100,00 zł tj. 4 raty kwartalne  po 122 525,00 zł    </w:t>
      </w:r>
    </w:p>
    <w:p w14:paraId="0A37929A"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2035 r.-   490 100,00 zł tj. 4 raty kwartalne  po 122 525,00 zł    </w:t>
      </w:r>
    </w:p>
    <w:p w14:paraId="10FFCF67"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2036 r.-   490 100,00 zł tj. 4 raty kwartalne  po 122 525,00 zł    </w:t>
      </w:r>
    </w:p>
    <w:p w14:paraId="40C45166"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2037 r.-   490 100,00 zł tj. 4 raty kwartalne  po 122 525,00 zł    </w:t>
      </w:r>
    </w:p>
    <w:p w14:paraId="46738B9F"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2038 r.-   490 100,00 zł tj. 4 raty kwartalne  po 122 525,00 zł    </w:t>
      </w:r>
    </w:p>
    <w:p w14:paraId="59C03D3C"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2039 r.-   490 100,00 zł tj. 4 raty kwartalne  po 122 525,00 zł    </w:t>
      </w:r>
    </w:p>
    <w:p w14:paraId="3EFA04E8" w14:textId="7777777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2040 r.-   490 100,00 zł tj. 4 raty kwartalne  po 122 525,00 zł    </w:t>
      </w:r>
    </w:p>
    <w:p w14:paraId="189B1785" w14:textId="77777777" w:rsidR="00CD17D3" w:rsidRPr="004E29DD" w:rsidRDefault="00CD17D3" w:rsidP="00C53DDA">
      <w:pPr>
        <w:pStyle w:val="Akapitzlist"/>
        <w:ind w:left="154" w:hanging="438"/>
        <w:jc w:val="both"/>
        <w:rPr>
          <w:rFonts w:ascii="Times New Roman" w:hAnsi="Times New Roman" w:cs="Times New Roman"/>
          <w:color w:val="000000" w:themeColor="text1"/>
        </w:rPr>
      </w:pPr>
    </w:p>
    <w:p w14:paraId="10E1F7A0"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możliwość, bez ponoszenia dodatkowych kosztów, do wydłużenia spłaty kredytu gdy ulegną zmianie warunki prawne lub finansowe Zamawiającego mające wpływ na spłatę. Wydłużenie terminu spłaty kredytu wymaga zgodnych oświadczeń woli Zamawiającego i Wykonawcy dla swej ważności w formie pisemnej w postaci  aneksu do umowy.</w:t>
      </w:r>
    </w:p>
    <w:p w14:paraId="47E57257"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nie przewiduje ponoszenia innych</w:t>
      </w:r>
      <w:r w:rsidR="00CB6D14" w:rsidRPr="004E29DD">
        <w:rPr>
          <w:rFonts w:ascii="Times New Roman" w:hAnsi="Times New Roman" w:cs="Times New Roman"/>
          <w:color w:val="000000" w:themeColor="text1"/>
        </w:rPr>
        <w:t xml:space="preserve"> opłat i </w:t>
      </w:r>
      <w:r w:rsidRPr="004E29DD">
        <w:rPr>
          <w:rFonts w:ascii="Times New Roman" w:hAnsi="Times New Roman" w:cs="Times New Roman"/>
          <w:color w:val="000000" w:themeColor="text1"/>
        </w:rPr>
        <w:t xml:space="preserve"> kosztów związanych  z obsługą kredytu oraz z wydawaniem opinii i zaświadczeń wystawianych  na wniosek  kredytobiorcy. </w:t>
      </w:r>
    </w:p>
    <w:p w14:paraId="48605CCE"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Wykonawca będzie terminowo przekazywał środki na rachunek Zamawiającego. </w:t>
      </w:r>
    </w:p>
    <w:p w14:paraId="33D52593"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Zamawiający nie złoży oświadczenia o poddaniu  się egzekucji w trybie art.777 ust.1 pkt 5 kodeksu postępowania cywilnego . </w:t>
      </w:r>
    </w:p>
    <w:p w14:paraId="130F50F8" w14:textId="36337A44"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Okres kredytowania od dnia podpisania umowy do </w:t>
      </w:r>
      <w:r w:rsidR="004E4AFE">
        <w:rPr>
          <w:rFonts w:ascii="Times New Roman" w:hAnsi="Times New Roman" w:cs="Times New Roman"/>
          <w:color w:val="000000" w:themeColor="text1"/>
        </w:rPr>
        <w:t>28</w:t>
      </w:r>
      <w:r w:rsidRPr="004E29DD">
        <w:rPr>
          <w:rFonts w:ascii="Times New Roman" w:hAnsi="Times New Roman" w:cs="Times New Roman"/>
          <w:color w:val="000000" w:themeColor="text1"/>
        </w:rPr>
        <w:t>.12.2040 r.</w:t>
      </w:r>
    </w:p>
    <w:p w14:paraId="4DA20865" w14:textId="6BEE908B" w:rsidR="00CD17D3" w:rsidRPr="00C53DDA" w:rsidRDefault="00CD17D3" w:rsidP="00C53DDA">
      <w:pPr>
        <w:pStyle w:val="Akapitzlist"/>
        <w:numPr>
          <w:ilvl w:val="0"/>
          <w:numId w:val="5"/>
        </w:numPr>
        <w:spacing w:after="2"/>
        <w:ind w:left="142" w:right="14" w:hanging="426"/>
        <w:jc w:val="both"/>
        <w:rPr>
          <w:rFonts w:ascii="Times New Roman" w:eastAsia="Times New Roman" w:hAnsi="Times New Roman" w:cs="Times New Roman"/>
          <w:b/>
          <w:bCs/>
          <w:color w:val="000000" w:themeColor="text1"/>
        </w:rPr>
      </w:pPr>
      <w:r w:rsidRPr="004E29DD">
        <w:rPr>
          <w:rFonts w:ascii="Times New Roman" w:hAnsi="Times New Roman" w:cs="Times New Roman"/>
          <w:iCs/>
          <w:color w:val="000000" w:themeColor="text1"/>
        </w:rPr>
        <w:t>Zamawiającemu przysługuje prawo wykorzystania kredytu w kwocie niższej</w:t>
      </w:r>
      <w:r w:rsidR="00437F93" w:rsidRPr="004E29DD">
        <w:rPr>
          <w:rFonts w:ascii="Times New Roman" w:hAnsi="Times New Roman" w:cs="Times New Roman"/>
          <w:iCs/>
          <w:color w:val="000000" w:themeColor="text1"/>
        </w:rPr>
        <w:t xml:space="preserve">, </w:t>
      </w:r>
      <w:r w:rsidRPr="004E29DD">
        <w:rPr>
          <w:rFonts w:ascii="Times New Roman" w:hAnsi="Times New Roman" w:cs="Times New Roman"/>
          <w:iCs/>
          <w:color w:val="000000" w:themeColor="text1"/>
        </w:rPr>
        <w:t xml:space="preserve"> </w:t>
      </w:r>
      <w:r w:rsidR="00437F93" w:rsidRPr="004E29DD">
        <w:rPr>
          <w:rFonts w:ascii="Times New Roman" w:hAnsi="Times New Roman" w:cs="Times New Roman"/>
          <w:iCs/>
          <w:color w:val="000000" w:themeColor="text1"/>
        </w:rPr>
        <w:t xml:space="preserve">minimalna </w:t>
      </w:r>
      <w:r w:rsidRPr="004E29DD">
        <w:rPr>
          <w:rFonts w:ascii="Times New Roman" w:hAnsi="Times New Roman" w:cs="Times New Roman"/>
          <w:iCs/>
          <w:color w:val="000000" w:themeColor="text1"/>
        </w:rPr>
        <w:t xml:space="preserve"> </w:t>
      </w:r>
      <w:r w:rsidR="00437F93" w:rsidRPr="004E29DD">
        <w:rPr>
          <w:rFonts w:ascii="Times New Roman" w:hAnsi="Times New Roman" w:cs="Times New Roman"/>
          <w:iCs/>
          <w:color w:val="000000" w:themeColor="text1"/>
        </w:rPr>
        <w:t>kwota kredytu , którą Zamawiają</w:t>
      </w:r>
      <w:r w:rsidR="00B02DF7">
        <w:rPr>
          <w:rFonts w:ascii="Times New Roman" w:hAnsi="Times New Roman" w:cs="Times New Roman"/>
          <w:iCs/>
          <w:color w:val="000000" w:themeColor="text1"/>
        </w:rPr>
        <w:t>cy wykorzysta to kwota 3 765 750,00</w:t>
      </w:r>
      <w:r w:rsidR="00437F93" w:rsidRPr="004E29DD">
        <w:rPr>
          <w:rFonts w:ascii="Times New Roman" w:hAnsi="Times New Roman" w:cs="Times New Roman"/>
          <w:iCs/>
          <w:color w:val="000000" w:themeColor="text1"/>
        </w:rPr>
        <w:t xml:space="preserve"> PLN </w:t>
      </w:r>
      <w:r w:rsidRPr="004E29DD">
        <w:rPr>
          <w:rFonts w:ascii="Times New Roman" w:hAnsi="Times New Roman" w:cs="Times New Roman"/>
          <w:iCs/>
          <w:color w:val="000000" w:themeColor="text1"/>
        </w:rPr>
        <w:t>, bez ponoszenia z tego tytułu  dodatkowych kosztów(opłat, prowizji itp.</w:t>
      </w:r>
      <w:r w:rsidR="00437F93" w:rsidRPr="004E29DD">
        <w:rPr>
          <w:rFonts w:ascii="Times New Roman" w:hAnsi="Times New Roman" w:cs="Times New Roman"/>
          <w:iCs/>
          <w:color w:val="000000" w:themeColor="text1"/>
        </w:rPr>
        <w:t>)</w:t>
      </w:r>
      <w:r w:rsidRPr="004E29DD">
        <w:rPr>
          <w:rFonts w:ascii="Times New Roman" w:hAnsi="Times New Roman" w:cs="Times New Roman"/>
          <w:iCs/>
          <w:color w:val="000000" w:themeColor="text1"/>
        </w:rPr>
        <w:t xml:space="preserve"> </w:t>
      </w:r>
    </w:p>
    <w:p w14:paraId="5C28DD69" w14:textId="59040677" w:rsidR="00CD17D3" w:rsidRPr="00C53DDA" w:rsidRDefault="00CD17D3" w:rsidP="004E29DD">
      <w:pPr>
        <w:pStyle w:val="Akapitzlist"/>
        <w:numPr>
          <w:ilvl w:val="0"/>
          <w:numId w:val="5"/>
        </w:numPr>
        <w:spacing w:after="2"/>
        <w:ind w:left="142" w:right="14" w:hanging="426"/>
        <w:jc w:val="both"/>
        <w:rPr>
          <w:rFonts w:ascii="Times New Roman" w:eastAsia="Times New Roman" w:hAnsi="Times New Roman" w:cs="Times New Roman"/>
          <w:b/>
          <w:bCs/>
          <w:color w:val="000000" w:themeColor="text1"/>
        </w:rPr>
      </w:pPr>
      <w:r w:rsidRPr="00C53DDA">
        <w:rPr>
          <w:rFonts w:ascii="Times New Roman" w:hAnsi="Times New Roman" w:cs="Times New Roman"/>
          <w:color w:val="000000" w:themeColor="text1"/>
        </w:rPr>
        <w:t xml:space="preserve"> Zabezpieczenie : weksel in blanco wraz z deklaracją wekslową.</w:t>
      </w:r>
    </w:p>
    <w:p w14:paraId="26C2F35E" w14:textId="7FCA2176" w:rsidR="00CD17D3" w:rsidRPr="00C53DDA" w:rsidRDefault="00CD17D3" w:rsidP="00C53DDA">
      <w:pPr>
        <w:pStyle w:val="Akapitzlist"/>
        <w:numPr>
          <w:ilvl w:val="0"/>
          <w:numId w:val="5"/>
        </w:numPr>
        <w:tabs>
          <w:tab w:val="num" w:pos="360"/>
          <w:tab w:val="num" w:pos="720"/>
          <w:tab w:val="num" w:pos="1457"/>
        </w:tabs>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1510)są to następujące czynności  tj.:</w:t>
      </w:r>
    </w:p>
    <w:p w14:paraId="1FFF180B"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1) uruchomieniem kredytu w systemie bankowym</w:t>
      </w:r>
    </w:p>
    <w:p w14:paraId="184A2EFF"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2) obliczaniem należnych odsetek bankowych,</w:t>
      </w:r>
    </w:p>
    <w:p w14:paraId="70F9ADAC"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3) informowanie o bieżącym stanie kredytu;</w:t>
      </w:r>
    </w:p>
    <w:p w14:paraId="358892CD" w14:textId="228FBFAC" w:rsidR="00CD17D3" w:rsidRPr="00C53DDA" w:rsidRDefault="00CD17D3" w:rsidP="00C53DDA">
      <w:pPr>
        <w:pStyle w:val="Akapitzlist"/>
        <w:numPr>
          <w:ilvl w:val="0"/>
          <w:numId w:val="5"/>
        </w:numPr>
        <w:ind w:right="104"/>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wszelkie  czynności w zakresie obsługi związane z obsługą kredytu z  w tym szczególności: </w:t>
      </w:r>
    </w:p>
    <w:p w14:paraId="53748AED"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oświadczenie zatrudnionego pracownika;</w:t>
      </w:r>
    </w:p>
    <w:p w14:paraId="390298BD"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oświadczenie Wykonawcy  lub podwykonawcy o zatrudnieniu pracownika na podstawie umowy o pracę;</w:t>
      </w:r>
    </w:p>
    <w:p w14:paraId="33AA610E"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poświadczona odpowiednio przez Wykonawcę  lub podwykonawcę kopia umowy o pracę zatrudnionego pracownika;</w:t>
      </w:r>
    </w:p>
    <w:p w14:paraId="2A5A1A1F"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inne dokumenty  </w:t>
      </w:r>
    </w:p>
    <w:p w14:paraId="5DA8EE67" w14:textId="77777777" w:rsidR="00CD17D3" w:rsidRPr="004E29DD" w:rsidRDefault="00CD17D3" w:rsidP="004E29DD">
      <w:pPr>
        <w:ind w:left="7" w:right="104"/>
        <w:jc w:val="both"/>
        <w:rPr>
          <w:rFonts w:ascii="Times New Roman" w:hAnsi="Times New Roman" w:cs="Times New Roman"/>
          <w:color w:val="000000" w:themeColor="text1"/>
        </w:rPr>
      </w:pPr>
    </w:p>
    <w:p w14:paraId="34CEC8C6" w14:textId="77777777" w:rsidR="00CD17D3" w:rsidRPr="004E29DD" w:rsidRDefault="00CD17D3" w:rsidP="004E29DD">
      <w:pPr>
        <w:ind w:left="137" w:right="104"/>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 o pracę. </w:t>
      </w:r>
    </w:p>
    <w:p w14:paraId="7BF92838" w14:textId="77777777" w:rsidR="00CD17D3" w:rsidRPr="004E29DD" w:rsidRDefault="00CD17D3" w:rsidP="004E29DD">
      <w:pPr>
        <w:spacing w:after="13" w:line="256" w:lineRule="auto"/>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p>
    <w:p w14:paraId="2088F9D0" w14:textId="71BE45D1"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41E451A4" w14:textId="25402CCB"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W przypadku uzasadnionych wątpliwości co do przestrzegania prawa pracy przez Wykonawcę  lub podwykonawcę, Zamawiający a może zwrócić się o przeprowadzenie kontroli do Państwowej Inspekcji Pracy.  </w:t>
      </w:r>
    </w:p>
    <w:p w14:paraId="6F1CD971" w14:textId="4D364280"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Za niewypełnienie obowiązku zatrudnienia pracowników na umowę o pracę, wykonujących czynności, o których mowa w pkt </w:t>
      </w:r>
      <w:r w:rsidR="00D971D7" w:rsidRPr="00C53DDA">
        <w:rPr>
          <w:rFonts w:ascii="Times New Roman" w:hAnsi="Times New Roman" w:cs="Times New Roman"/>
          <w:color w:val="000000" w:themeColor="text1"/>
        </w:rPr>
        <w:t>2</w:t>
      </w:r>
      <w:r w:rsidR="00C53DDA">
        <w:rPr>
          <w:rFonts w:ascii="Times New Roman" w:hAnsi="Times New Roman" w:cs="Times New Roman"/>
          <w:color w:val="000000" w:themeColor="text1"/>
        </w:rPr>
        <w:t>5</w:t>
      </w:r>
      <w:r w:rsidRPr="00C53DDA">
        <w:rPr>
          <w:rFonts w:ascii="Times New Roman" w:hAnsi="Times New Roman" w:cs="Times New Roman"/>
          <w:color w:val="000000" w:themeColor="text1"/>
        </w:rPr>
        <w:t xml:space="preserve">  Wykonawca  zapłaci Zamawiającemu   karę w wysokości 2.000 zł (słownie: dwa tysiące złotych) za każdy stwierdzony przypadek.</w:t>
      </w:r>
    </w:p>
    <w:p w14:paraId="40CEAE39" w14:textId="547DC49A"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Zapisy dotyczące zatrudnienia na podstawie umowy o pracę zostaną zamieszczone w umowie z podwykonawcą/podwykonawcami .</w:t>
      </w:r>
    </w:p>
    <w:p w14:paraId="53FEA962" w14:textId="65241FC0"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Wyk</w:t>
      </w:r>
      <w:r w:rsidR="00C53DDA">
        <w:rPr>
          <w:rFonts w:ascii="Times New Roman" w:hAnsi="Times New Roman" w:cs="Times New Roman"/>
          <w:color w:val="000000" w:themeColor="text1"/>
        </w:rPr>
        <w:t>on</w:t>
      </w:r>
      <w:r w:rsidRPr="00C53DDA">
        <w:rPr>
          <w:rFonts w:ascii="Times New Roman" w:hAnsi="Times New Roman" w:cs="Times New Roman"/>
          <w:color w:val="000000" w:themeColor="text1"/>
        </w:rPr>
        <w:t xml:space="preserve">awca zapłaci Zamawiającemu karę umowną za zwłokę w uruchomieniu transz kredytu w wysokości </w:t>
      </w:r>
      <w:r w:rsidR="00EA61C2"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0,</w:t>
      </w:r>
      <w:r w:rsidR="00437F93" w:rsidRPr="00C53DDA">
        <w:rPr>
          <w:rFonts w:ascii="Times New Roman" w:hAnsi="Times New Roman" w:cs="Times New Roman"/>
          <w:color w:val="000000" w:themeColor="text1"/>
        </w:rPr>
        <w:t>01</w:t>
      </w:r>
      <w:r w:rsidRPr="00C53DDA">
        <w:rPr>
          <w:rFonts w:ascii="Times New Roman" w:hAnsi="Times New Roman" w:cs="Times New Roman"/>
          <w:color w:val="000000" w:themeColor="text1"/>
        </w:rPr>
        <w:t xml:space="preserve"> % wartości </w:t>
      </w:r>
      <w:r w:rsidR="004142B7" w:rsidRPr="00C53DDA">
        <w:rPr>
          <w:rFonts w:ascii="Times New Roman" w:hAnsi="Times New Roman" w:cs="Times New Roman"/>
          <w:color w:val="000000" w:themeColor="text1"/>
        </w:rPr>
        <w:t xml:space="preserve">danej </w:t>
      </w:r>
      <w:r w:rsidRPr="00C53DDA">
        <w:rPr>
          <w:rFonts w:ascii="Times New Roman" w:hAnsi="Times New Roman" w:cs="Times New Roman"/>
          <w:color w:val="000000" w:themeColor="text1"/>
        </w:rPr>
        <w:t xml:space="preserve">transzy </w:t>
      </w:r>
      <w:r w:rsidR="004142B7"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 xml:space="preserve">za każdy dzień zwłoki  . </w:t>
      </w:r>
    </w:p>
    <w:p w14:paraId="6BB4E4EC" w14:textId="489BDF9D"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Wysokość kar umownych nie może przekroczy 20% wy</w:t>
      </w:r>
      <w:r w:rsidR="001D094E" w:rsidRPr="00C53DDA">
        <w:rPr>
          <w:rFonts w:ascii="Times New Roman" w:hAnsi="Times New Roman" w:cs="Times New Roman"/>
          <w:color w:val="000000" w:themeColor="text1"/>
        </w:rPr>
        <w:t>nagrodzenia Wykonawcy</w:t>
      </w:r>
      <w:r w:rsidRPr="00C53DDA">
        <w:rPr>
          <w:rFonts w:ascii="Times New Roman" w:hAnsi="Times New Roman" w:cs="Times New Roman"/>
          <w:color w:val="000000" w:themeColor="text1"/>
        </w:rPr>
        <w:t xml:space="preserve"> .</w:t>
      </w:r>
    </w:p>
    <w:p w14:paraId="15BF2726" w14:textId="77777777"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Strony zastrzegają możliwość dochodzenia odszkodowania uzupełniającego w przypadku, gdy szkoda przewyższy wysokość zastrzeżonej kary umownej.</w:t>
      </w:r>
    </w:p>
    <w:p w14:paraId="614DA88E" w14:textId="77777777" w:rsidR="00450C75" w:rsidRPr="00C53DDA" w:rsidRDefault="00450C75"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Należność z tytułu kar umownych płatna będzie w terminie 14 dni od dnia wezwania do zapłaty .</w:t>
      </w:r>
    </w:p>
    <w:p w14:paraId="7B4841EC" w14:textId="1B9F7A37" w:rsidR="004142B7" w:rsidRPr="00C53DDA" w:rsidRDefault="00CD17D3" w:rsidP="00C53DDA">
      <w:pPr>
        <w:pStyle w:val="Akapitzlist"/>
        <w:numPr>
          <w:ilvl w:val="0"/>
          <w:numId w:val="5"/>
        </w:numPr>
        <w:tabs>
          <w:tab w:val="num" w:pos="1457"/>
        </w:tabs>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Zamawiający zastrzega sobie prawo zmiany umowy kredytowej w zakresie</w:t>
      </w:r>
      <w:r w:rsidR="004142B7" w:rsidRPr="00C53DDA">
        <w:rPr>
          <w:rFonts w:ascii="Times New Roman" w:hAnsi="Times New Roman" w:cs="Times New Roman"/>
          <w:color w:val="000000" w:themeColor="text1"/>
        </w:rPr>
        <w:t xml:space="preserve"> </w:t>
      </w:r>
    </w:p>
    <w:p w14:paraId="1E1601FB" w14:textId="77777777" w:rsidR="00CD17D3" w:rsidRPr="004E29DD" w:rsidRDefault="004142B7" w:rsidP="004E29DD">
      <w:pPr>
        <w:tabs>
          <w:tab w:val="num" w:pos="1457"/>
        </w:tabs>
        <w:spacing w:after="2"/>
        <w:ind w:left="142"/>
        <w:jc w:val="both"/>
        <w:rPr>
          <w:rFonts w:ascii="Times New Roman" w:hAnsi="Times New Roman" w:cs="Times New Roman"/>
          <w:i/>
          <w:iCs/>
          <w:color w:val="000000" w:themeColor="text1"/>
        </w:rPr>
      </w:pPr>
      <w:r w:rsidRPr="004E29DD">
        <w:rPr>
          <w:rFonts w:ascii="Times New Roman" w:hAnsi="Times New Roman" w:cs="Times New Roman"/>
          <w:color w:val="000000" w:themeColor="text1"/>
        </w:rPr>
        <w:t>1)</w:t>
      </w:r>
      <w:r w:rsidR="00450C75" w:rsidRPr="004E29DD">
        <w:rPr>
          <w:rFonts w:ascii="Times New Roman" w:hAnsi="Times New Roman" w:cs="Times New Roman"/>
          <w:color w:val="000000" w:themeColor="text1"/>
        </w:rPr>
        <w:t xml:space="preserve"> </w:t>
      </w:r>
      <w:r w:rsidR="00CD17D3" w:rsidRPr="004E29DD">
        <w:rPr>
          <w:rFonts w:ascii="Times New Roman" w:hAnsi="Times New Roman" w:cs="Times New Roman"/>
          <w:color w:val="000000" w:themeColor="text1"/>
        </w:rPr>
        <w:t>zmiany harmonogramu spłat</w:t>
      </w:r>
      <w:r w:rsidR="0079684C" w:rsidRPr="004E29DD">
        <w:rPr>
          <w:rFonts w:ascii="Times New Roman" w:hAnsi="Times New Roman" w:cs="Times New Roman"/>
          <w:color w:val="000000" w:themeColor="text1"/>
        </w:rPr>
        <w:t xml:space="preserve">, zmiany kwoty rat </w:t>
      </w:r>
      <w:r w:rsidR="00CD17D3" w:rsidRPr="004E29DD">
        <w:rPr>
          <w:rFonts w:ascii="Times New Roman" w:hAnsi="Times New Roman" w:cs="Times New Roman"/>
          <w:color w:val="000000" w:themeColor="text1"/>
        </w:rPr>
        <w:t xml:space="preserve"> oraz zmiany okresu kredytowania w przypadku :</w:t>
      </w:r>
    </w:p>
    <w:p w14:paraId="4D56CEC7" w14:textId="2628C615" w:rsidR="00450C75"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zmiany powszechnie obowiązujących przepisów prawa mającej wpływ na realizację </w:t>
      </w:r>
    </w:p>
    <w:p w14:paraId="164784E8" w14:textId="4783B9E8" w:rsidR="00CD17D3" w:rsidRPr="004E29DD" w:rsidRDefault="00450C75" w:rsidP="004E29DD">
      <w:p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r w:rsidR="00C53DDA">
        <w:rPr>
          <w:rFonts w:ascii="Times New Roman" w:hAnsi="Times New Roman" w:cs="Times New Roman"/>
          <w:color w:val="000000" w:themeColor="text1"/>
        </w:rPr>
        <w:t xml:space="preserve">          </w:t>
      </w:r>
      <w:r w:rsidRPr="004E29DD">
        <w:rPr>
          <w:rFonts w:ascii="Times New Roman" w:hAnsi="Times New Roman" w:cs="Times New Roman"/>
          <w:color w:val="000000" w:themeColor="text1"/>
        </w:rPr>
        <w:t xml:space="preserve">  </w:t>
      </w:r>
      <w:r w:rsidR="00CD17D3" w:rsidRPr="004E29DD">
        <w:rPr>
          <w:rFonts w:ascii="Times New Roman" w:hAnsi="Times New Roman" w:cs="Times New Roman"/>
          <w:color w:val="000000" w:themeColor="text1"/>
        </w:rPr>
        <w:t>zamówienia;</w:t>
      </w:r>
    </w:p>
    <w:p w14:paraId="50C27F3D" w14:textId="35198D08"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pogorszenia sytuacji ekonomiczno-finansowej Zamawiającego , w tym w przypadku zagrożenia niespełnienia przez Zamawiającego warunków określonych ustawą o finansach publicznych;</w:t>
      </w:r>
    </w:p>
    <w:p w14:paraId="50982186" w14:textId="500C1074"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zajścia nadzwyczajnych, niemożliwych do przewidzenia przez Zamawiającego okoliczności</w:t>
      </w:r>
      <w:r w:rsidR="0079684C" w:rsidRPr="00C53DDA">
        <w:rPr>
          <w:rFonts w:ascii="Times New Roman" w:hAnsi="Times New Roman" w:cs="Times New Roman"/>
          <w:color w:val="000000" w:themeColor="text1"/>
        </w:rPr>
        <w:t>,</w:t>
      </w:r>
      <w:r w:rsidRPr="00C53DDA">
        <w:rPr>
          <w:rFonts w:ascii="Times New Roman" w:hAnsi="Times New Roman" w:cs="Times New Roman"/>
          <w:color w:val="000000" w:themeColor="text1"/>
        </w:rPr>
        <w:t xml:space="preserve">  </w:t>
      </w:r>
      <w:r w:rsidR="0079684C"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 xml:space="preserve"> które uniemożliwiają spłatę kredytu , </w:t>
      </w:r>
    </w:p>
    <w:p w14:paraId="774AEDC3" w14:textId="18CB731E"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pogorszeniem sytuacji epidemiologicznej związanej z COVID-19 w porównaniu do sytuacji w</w:t>
      </w:r>
      <w:r w:rsid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momencie zawierania umowy.</w:t>
      </w:r>
    </w:p>
    <w:p w14:paraId="10905B1D" w14:textId="774487A6"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nie wykorzystania kredytu w pełnej wysokości.</w:t>
      </w:r>
    </w:p>
    <w:p w14:paraId="0D041206" w14:textId="77777777" w:rsidR="004142B7" w:rsidRPr="004E29DD" w:rsidRDefault="004142B7" w:rsidP="004E29DD">
      <w:pPr>
        <w:spacing w:after="2"/>
        <w:jc w:val="both"/>
        <w:rPr>
          <w:rFonts w:ascii="Times New Roman" w:hAnsi="Times New Roman" w:cs="Times New Roman"/>
          <w:color w:val="000000" w:themeColor="text1"/>
        </w:rPr>
      </w:pPr>
    </w:p>
    <w:p w14:paraId="70342347" w14:textId="02485666" w:rsidR="004142B7" w:rsidRPr="004E29DD" w:rsidRDefault="004142B7" w:rsidP="004E29DD">
      <w:p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2) ograniczenia wysokości kredytu z uwagi na bieżące potrzeby Zamawiającego z </w:t>
      </w:r>
      <w:r w:rsidR="001D094E" w:rsidRPr="004E29DD">
        <w:rPr>
          <w:rFonts w:ascii="Times New Roman" w:hAnsi="Times New Roman" w:cs="Times New Roman"/>
          <w:color w:val="000000" w:themeColor="text1"/>
        </w:rPr>
        <w:t xml:space="preserve">uwzględnieniem </w:t>
      </w:r>
      <w:r w:rsidRPr="004E29DD">
        <w:rPr>
          <w:rFonts w:ascii="Times New Roman" w:hAnsi="Times New Roman" w:cs="Times New Roman"/>
          <w:color w:val="000000" w:themeColor="text1"/>
        </w:rPr>
        <w:t xml:space="preserve">pkt </w:t>
      </w:r>
      <w:r w:rsidR="00C53DDA">
        <w:rPr>
          <w:rFonts w:ascii="Times New Roman" w:hAnsi="Times New Roman" w:cs="Times New Roman"/>
          <w:color w:val="000000" w:themeColor="text1"/>
        </w:rPr>
        <w:t>21.</w:t>
      </w:r>
    </w:p>
    <w:p w14:paraId="1B3A565A" w14:textId="131F4971" w:rsidR="00CD17D3" w:rsidRPr="00C53DDA" w:rsidRDefault="00CD17D3" w:rsidP="00C53DDA">
      <w:pPr>
        <w:pStyle w:val="Akapitzlist"/>
        <w:numPr>
          <w:ilvl w:val="0"/>
          <w:numId w:val="5"/>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W przypadku zajścia okoliczności , o których mowa w pkt</w:t>
      </w:r>
      <w:r w:rsidRPr="00C53DDA">
        <w:rPr>
          <w:rFonts w:ascii="Times New Roman" w:hAnsi="Times New Roman" w:cs="Times New Roman"/>
        </w:rPr>
        <w:t xml:space="preserve"> 3</w:t>
      </w:r>
      <w:r w:rsidR="00C53DDA" w:rsidRPr="00C53DDA">
        <w:rPr>
          <w:rFonts w:ascii="Times New Roman" w:hAnsi="Times New Roman" w:cs="Times New Roman"/>
        </w:rPr>
        <w:t>3</w:t>
      </w:r>
      <w:r w:rsidRPr="00C53DDA">
        <w:rPr>
          <w:rFonts w:ascii="Times New Roman" w:hAnsi="Times New Roman" w:cs="Times New Roman"/>
          <w:color w:val="000000" w:themeColor="text1"/>
        </w:rPr>
        <w:t xml:space="preserve">  Zamawiający zwróci się pisemnie do Wykonawcy o zmianę umowy, wskazując okoliczności uzasadniające zmianę umowy , w terminie 1 miesiąca od </w:t>
      </w:r>
      <w:r w:rsidR="001D094E" w:rsidRPr="00C53DDA">
        <w:rPr>
          <w:rFonts w:ascii="Times New Roman" w:hAnsi="Times New Roman" w:cs="Times New Roman"/>
          <w:color w:val="000000" w:themeColor="text1"/>
        </w:rPr>
        <w:t xml:space="preserve">wystąpienia tych okoliczności </w:t>
      </w:r>
      <w:r w:rsidRPr="00C53DDA">
        <w:rPr>
          <w:rFonts w:ascii="Times New Roman" w:hAnsi="Times New Roman" w:cs="Times New Roman"/>
          <w:color w:val="000000" w:themeColor="text1"/>
        </w:rPr>
        <w:t xml:space="preserve"> .</w:t>
      </w:r>
    </w:p>
    <w:p w14:paraId="280F8267" w14:textId="21B9CFD1" w:rsidR="00CD17D3" w:rsidRPr="00C53DDA" w:rsidRDefault="00231596" w:rsidP="00C53DDA">
      <w:pPr>
        <w:pStyle w:val="Akapitzlist"/>
        <w:numPr>
          <w:ilvl w:val="0"/>
          <w:numId w:val="5"/>
        </w:numPr>
        <w:jc w:val="both"/>
        <w:rPr>
          <w:rFonts w:ascii="Times New Roman" w:hAnsi="Times New Roman" w:cs="Times New Roman"/>
          <w:color w:val="000000" w:themeColor="text1"/>
          <w:sz w:val="24"/>
          <w:szCs w:val="24"/>
        </w:rPr>
      </w:pPr>
      <w:r w:rsidRPr="00C53DDA">
        <w:rPr>
          <w:rFonts w:ascii="Times New Roman" w:hAnsi="Times New Roman" w:cs="Times New Roman"/>
          <w:color w:val="000000" w:themeColor="text1"/>
          <w:sz w:val="24"/>
          <w:szCs w:val="24"/>
        </w:rPr>
        <w:t xml:space="preserve">Bez pisemnej zgody Zamawiającego  Wykonawca nie może dokonać cesji wierzytelności wynikających z niniejszej umowy na rzecz podmiotu trzeciego . </w:t>
      </w:r>
    </w:p>
    <w:sectPr w:rsidR="00CD17D3" w:rsidRPr="00C53DDA" w:rsidSect="00C71E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D651" w14:textId="77777777" w:rsidR="007A6FD7" w:rsidRDefault="007A6FD7" w:rsidP="00CD17D3">
      <w:pPr>
        <w:spacing w:after="0" w:line="240" w:lineRule="auto"/>
      </w:pPr>
      <w:r>
        <w:separator/>
      </w:r>
    </w:p>
  </w:endnote>
  <w:endnote w:type="continuationSeparator" w:id="0">
    <w:p w14:paraId="5C387F57" w14:textId="77777777" w:rsidR="007A6FD7" w:rsidRDefault="007A6FD7" w:rsidP="00CD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9C4E" w14:textId="77777777" w:rsidR="00C53DDA" w:rsidRDefault="00C53D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7EC6" w14:textId="77777777" w:rsidR="00C53DDA" w:rsidRDefault="00C53D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A115" w14:textId="77777777" w:rsidR="00C53DDA" w:rsidRDefault="00C5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F2F4" w14:textId="77777777" w:rsidR="007A6FD7" w:rsidRDefault="007A6FD7" w:rsidP="00CD17D3">
      <w:pPr>
        <w:spacing w:after="0" w:line="240" w:lineRule="auto"/>
      </w:pPr>
      <w:r>
        <w:separator/>
      </w:r>
    </w:p>
  </w:footnote>
  <w:footnote w:type="continuationSeparator" w:id="0">
    <w:p w14:paraId="4873DB1E" w14:textId="77777777" w:rsidR="007A6FD7" w:rsidRDefault="007A6FD7" w:rsidP="00CD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586" w14:textId="77777777" w:rsidR="00C53DDA" w:rsidRDefault="00C53D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8AD" w14:textId="1758AE05" w:rsidR="00CD17D3" w:rsidRPr="004E29DD" w:rsidRDefault="00CD17D3">
    <w:pPr>
      <w:pStyle w:val="Nagwek"/>
      <w:rPr>
        <w:rFonts w:ascii="Times New Roman" w:hAnsi="Times New Roman" w:cs="Times New Roman"/>
        <w:b/>
        <w:bCs/>
        <w:sz w:val="18"/>
        <w:szCs w:val="18"/>
      </w:rPr>
    </w:pPr>
    <w:r w:rsidRPr="00CD17D3">
      <w:rPr>
        <w:rFonts w:ascii="Times New Roman" w:hAnsi="Times New Roman" w:cs="Times New Roman"/>
      </w:rPr>
      <w:t xml:space="preserve">                                                                                          </w:t>
    </w:r>
    <w:r w:rsidR="004E29DD">
      <w:rPr>
        <w:rFonts w:ascii="Times New Roman" w:hAnsi="Times New Roman" w:cs="Times New Roman"/>
      </w:rPr>
      <w:t xml:space="preserve">                    </w:t>
    </w:r>
    <w:r w:rsidRPr="004E29DD">
      <w:rPr>
        <w:rFonts w:ascii="Times New Roman" w:hAnsi="Times New Roman" w:cs="Times New Roman"/>
        <w:b/>
        <w:bCs/>
        <w:sz w:val="18"/>
        <w:szCs w:val="18"/>
      </w:rPr>
      <w:t>Załącznik nr 6, OO.ZP.271.1</w:t>
    </w:r>
    <w:r w:rsidR="00C53DDA">
      <w:rPr>
        <w:rFonts w:ascii="Times New Roman" w:hAnsi="Times New Roman" w:cs="Times New Roman"/>
        <w:b/>
        <w:bCs/>
        <w:sz w:val="18"/>
        <w:szCs w:val="18"/>
      </w:rPr>
      <w:t>7</w:t>
    </w:r>
    <w:r w:rsidRPr="004E29DD">
      <w:rPr>
        <w:rFonts w:ascii="Times New Roman" w:hAnsi="Times New Roman" w:cs="Times New Roman"/>
        <w:b/>
        <w:bCs/>
        <w:sz w:val="18"/>
        <w:szCs w:val="18"/>
      </w:rPr>
      <w:t>.2022.PN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5608" w14:textId="77777777" w:rsidR="00C53DDA" w:rsidRDefault="00C53D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06A"/>
    <w:multiLevelType w:val="hybridMultilevel"/>
    <w:tmpl w:val="B3C0801E"/>
    <w:lvl w:ilvl="0" w:tplc="31B692C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2F00D9"/>
    <w:multiLevelType w:val="hybridMultilevel"/>
    <w:tmpl w:val="9188AAC4"/>
    <w:lvl w:ilvl="0" w:tplc="C910DE5C">
      <w:start w:val="1"/>
      <w:numFmt w:val="decimal"/>
      <w:lvlText w:val="%1."/>
      <w:lvlJc w:val="left"/>
      <w:pPr>
        <w:ind w:left="143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56B"/>
    <w:multiLevelType w:val="hybridMultilevel"/>
    <w:tmpl w:val="7FBE1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36E599C"/>
    <w:multiLevelType w:val="hybridMultilevel"/>
    <w:tmpl w:val="D34EE4E0"/>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25CA5F93"/>
    <w:multiLevelType w:val="hybridMultilevel"/>
    <w:tmpl w:val="DAEC2F6E"/>
    <w:lvl w:ilvl="0" w:tplc="0A468C40">
      <w:start w:val="2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C0CF7"/>
    <w:multiLevelType w:val="hybridMultilevel"/>
    <w:tmpl w:val="256C00BA"/>
    <w:lvl w:ilvl="0" w:tplc="70584902">
      <w:start w:val="1"/>
      <w:numFmt w:val="decimal"/>
      <w:lvlText w:val="%1."/>
      <w:lvlJc w:val="left"/>
      <w:pPr>
        <w:ind w:left="143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22AD8"/>
    <w:multiLevelType w:val="hybridMultilevel"/>
    <w:tmpl w:val="412E1616"/>
    <w:lvl w:ilvl="0" w:tplc="C8F05300">
      <w:start w:val="4"/>
      <w:numFmt w:val="decimal"/>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903A2"/>
    <w:multiLevelType w:val="hybridMultilevel"/>
    <w:tmpl w:val="2164485E"/>
    <w:lvl w:ilvl="0" w:tplc="BB6E252A">
      <w:start w:val="22"/>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3555919"/>
    <w:multiLevelType w:val="hybridMultilevel"/>
    <w:tmpl w:val="2B1C3298"/>
    <w:lvl w:ilvl="0" w:tplc="316C721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12F04"/>
    <w:multiLevelType w:val="hybridMultilevel"/>
    <w:tmpl w:val="0D4EECA0"/>
    <w:lvl w:ilvl="0" w:tplc="BB5A1438">
      <w:start w:val="3"/>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1" w15:restartNumberingAfterBreak="0">
    <w:nsid w:val="522C2F62"/>
    <w:multiLevelType w:val="hybridMultilevel"/>
    <w:tmpl w:val="50567D1E"/>
    <w:lvl w:ilvl="0" w:tplc="990E3B7C">
      <w:start w:val="21"/>
      <w:numFmt w:val="decimal"/>
      <w:lvlText w:val="%1"/>
      <w:lvlJc w:val="left"/>
      <w:pPr>
        <w:ind w:left="630" w:hanging="360"/>
      </w:pPr>
      <w:rPr>
        <w:rFonts w:eastAsia="Times New Roman" w:hint="default"/>
        <w:b/>
        <w:i w:val="0"/>
        <w:color w:val="000000" w:themeColor="text1"/>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2"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3BC2CD1"/>
    <w:multiLevelType w:val="hybridMultilevel"/>
    <w:tmpl w:val="36104C9C"/>
    <w:lvl w:ilvl="0" w:tplc="55308EB6">
      <w:start w:val="1"/>
      <w:numFmt w:val="decimal"/>
      <w:lvlText w:val="%1."/>
      <w:lvlJc w:val="left"/>
      <w:pPr>
        <w:ind w:left="1497" w:hanging="360"/>
      </w:pPr>
      <w:rPr>
        <w:rFonts w:hint="default"/>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57E24694"/>
    <w:multiLevelType w:val="hybridMultilevel"/>
    <w:tmpl w:val="65225A7C"/>
    <w:lvl w:ilvl="0" w:tplc="04150017">
      <w:start w:val="1"/>
      <w:numFmt w:val="lowerLetter"/>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5591211">
    <w:abstractNumId w:val="12"/>
  </w:num>
  <w:num w:numId="2" w16cid:durableId="1184855211">
    <w:abstractNumId w:val="8"/>
  </w:num>
  <w:num w:numId="3" w16cid:durableId="54085758">
    <w:abstractNumId w:val="4"/>
  </w:num>
  <w:num w:numId="4" w16cid:durableId="830874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479566">
    <w:abstractNumId w:val="1"/>
  </w:num>
  <w:num w:numId="6" w16cid:durableId="630793711">
    <w:abstractNumId w:val="6"/>
  </w:num>
  <w:num w:numId="7" w16cid:durableId="1589922187">
    <w:abstractNumId w:val="11"/>
  </w:num>
  <w:num w:numId="8" w16cid:durableId="1987932950">
    <w:abstractNumId w:val="7"/>
  </w:num>
  <w:num w:numId="9" w16cid:durableId="1974559303">
    <w:abstractNumId w:val="0"/>
  </w:num>
  <w:num w:numId="10" w16cid:durableId="315306683">
    <w:abstractNumId w:val="9"/>
  </w:num>
  <w:num w:numId="11" w16cid:durableId="1442148862">
    <w:abstractNumId w:val="10"/>
  </w:num>
  <w:num w:numId="12" w16cid:durableId="340547842">
    <w:abstractNumId w:val="2"/>
  </w:num>
  <w:num w:numId="13" w16cid:durableId="1298531304">
    <w:abstractNumId w:val="14"/>
  </w:num>
  <w:num w:numId="14" w16cid:durableId="21249046">
    <w:abstractNumId w:val="13"/>
  </w:num>
  <w:num w:numId="15" w16cid:durableId="675771113">
    <w:abstractNumId w:val="5"/>
  </w:num>
  <w:num w:numId="16" w16cid:durableId="31707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D3"/>
    <w:rsid w:val="000152CF"/>
    <w:rsid w:val="00080805"/>
    <w:rsid w:val="000B0DC4"/>
    <w:rsid w:val="001C7B49"/>
    <w:rsid w:val="001D094E"/>
    <w:rsid w:val="00214144"/>
    <w:rsid w:val="00231596"/>
    <w:rsid w:val="002A15FD"/>
    <w:rsid w:val="00310600"/>
    <w:rsid w:val="003D25D4"/>
    <w:rsid w:val="004142B7"/>
    <w:rsid w:val="0041670E"/>
    <w:rsid w:val="00437CF6"/>
    <w:rsid w:val="00437F93"/>
    <w:rsid w:val="00450C75"/>
    <w:rsid w:val="004D4A34"/>
    <w:rsid w:val="004E29DD"/>
    <w:rsid w:val="004E4AFE"/>
    <w:rsid w:val="005D370A"/>
    <w:rsid w:val="005E7348"/>
    <w:rsid w:val="00607FB2"/>
    <w:rsid w:val="00615627"/>
    <w:rsid w:val="00682DB2"/>
    <w:rsid w:val="006968E0"/>
    <w:rsid w:val="006F63B0"/>
    <w:rsid w:val="0079684C"/>
    <w:rsid w:val="007A6FD7"/>
    <w:rsid w:val="007A7320"/>
    <w:rsid w:val="00826894"/>
    <w:rsid w:val="00903730"/>
    <w:rsid w:val="00970C6F"/>
    <w:rsid w:val="009A5A19"/>
    <w:rsid w:val="00A304E2"/>
    <w:rsid w:val="00A71191"/>
    <w:rsid w:val="00A80FD1"/>
    <w:rsid w:val="00AA35E5"/>
    <w:rsid w:val="00B02DF7"/>
    <w:rsid w:val="00B519E0"/>
    <w:rsid w:val="00BB2D71"/>
    <w:rsid w:val="00BD7406"/>
    <w:rsid w:val="00C050C6"/>
    <w:rsid w:val="00C53DDA"/>
    <w:rsid w:val="00C647E6"/>
    <w:rsid w:val="00C71E63"/>
    <w:rsid w:val="00CB6D14"/>
    <w:rsid w:val="00CD17D3"/>
    <w:rsid w:val="00D971D7"/>
    <w:rsid w:val="00E95106"/>
    <w:rsid w:val="00EA61C2"/>
    <w:rsid w:val="00ED379E"/>
    <w:rsid w:val="00F51B73"/>
    <w:rsid w:val="00F747A8"/>
    <w:rsid w:val="00F8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2C30"/>
  <w15:docId w15:val="{28CC669A-EFB2-40DF-B060-18B2F2C8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7D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D17D3"/>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CD17D3"/>
    <w:rPr>
      <w:rFonts w:eastAsiaTheme="minorEastAsia"/>
      <w:lang w:eastAsia="pl-PL"/>
    </w:rPr>
  </w:style>
  <w:style w:type="paragraph" w:styleId="Nagwek">
    <w:name w:val="header"/>
    <w:basedOn w:val="Normalny"/>
    <w:link w:val="NagwekZnak"/>
    <w:uiPriority w:val="99"/>
    <w:unhideWhenUsed/>
    <w:rsid w:val="00CD1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7D3"/>
    <w:rPr>
      <w:rFonts w:eastAsiaTheme="minorEastAsia"/>
      <w:lang w:eastAsia="pl-PL"/>
    </w:rPr>
  </w:style>
  <w:style w:type="paragraph" w:styleId="Stopka">
    <w:name w:val="footer"/>
    <w:basedOn w:val="Normalny"/>
    <w:link w:val="StopkaZnak"/>
    <w:uiPriority w:val="99"/>
    <w:unhideWhenUsed/>
    <w:rsid w:val="00CD1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7D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Anna Makowska</cp:lastModifiedBy>
  <cp:revision>2</cp:revision>
  <cp:lastPrinted>2022-10-19T06:58:00Z</cp:lastPrinted>
  <dcterms:created xsi:type="dcterms:W3CDTF">2022-11-24T13:01:00Z</dcterms:created>
  <dcterms:modified xsi:type="dcterms:W3CDTF">2022-11-24T13:01:00Z</dcterms:modified>
</cp:coreProperties>
</file>