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5279E4" w:rsidRPr="000A7B6B" w:rsidTr="005279E4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5279E4" w:rsidRDefault="00F20483" w:rsidP="005279E4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 w:rsidRPr="00F20483">
              <w:rPr>
                <w:rFonts w:ascii="Calibri" w:hAnsi="Calibri" w:cs="Calibri"/>
                <w:noProof/>
                <w:sz w:val="21"/>
                <w:lang w:eastAsia="pl-PL"/>
              </w:rPr>
              <w:drawing>
                <wp:inline distT="0" distB="0" distL="0" distR="0">
                  <wp:extent cx="1277013" cy="1277013"/>
                  <wp:effectExtent l="19050" t="0" r="0" b="0"/>
                  <wp:docPr id="2" name="Obraz 1" descr="OSiR Wołów (@OSiRwolow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R Wołów (@OSiRwolow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85" cy="128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shd w:val="clear" w:color="auto" w:fill="auto"/>
          </w:tcPr>
          <w:p w:rsid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</w:p>
        </w:tc>
      </w:tr>
      <w:tr w:rsidR="005279E4" w:rsidRPr="000A7B6B" w:rsidTr="005279E4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5279E4" w:rsidRPr="000A7B6B" w:rsidRDefault="005279E4" w:rsidP="005279E4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B33374" w:rsidRPr="009304D3" w:rsidRDefault="00B33374" w:rsidP="00B33374">
            <w:pPr>
              <w:spacing w:after="0" w:line="240" w:lineRule="auto"/>
              <w:jc w:val="center"/>
              <w:rPr>
                <w:rStyle w:val="Pogrubienie"/>
              </w:rPr>
            </w:pPr>
            <w:r w:rsidRPr="004853B3">
              <w:rPr>
                <w:rStyle w:val="Pogrubienie"/>
                <w:sz w:val="40"/>
                <w:szCs w:val="40"/>
              </w:rPr>
              <w:t>Ośrodek Sportu i Rekreacji</w:t>
            </w:r>
            <w:r>
              <w:br/>
            </w:r>
            <w:r w:rsidRPr="009304D3">
              <w:rPr>
                <w:rStyle w:val="Pogrubienie"/>
              </w:rPr>
              <w:t xml:space="preserve">ul. Panieńska 4, </w:t>
            </w:r>
          </w:p>
          <w:p w:rsidR="00B33374" w:rsidRPr="009304D3" w:rsidRDefault="00B33374" w:rsidP="009304D3">
            <w:pPr>
              <w:spacing w:after="0" w:line="240" w:lineRule="auto"/>
              <w:ind w:left="2919" w:hanging="14"/>
              <w:rPr>
                <w:rFonts w:eastAsia="Times New Roman" w:cs="Times New Roman"/>
              </w:rPr>
            </w:pPr>
            <w:r w:rsidRPr="009304D3">
              <w:rPr>
                <w:rStyle w:val="Pogrubienie"/>
              </w:rPr>
              <w:t>56-100 Wołów</w:t>
            </w:r>
          </w:p>
          <w:p w:rsidR="005279E4" w:rsidRPr="000A7B6B" w:rsidRDefault="00B33374" w:rsidP="009304D3">
            <w:pPr>
              <w:spacing w:after="0"/>
              <w:ind w:left="2905" w:firstLine="28"/>
              <w:jc w:val="both"/>
              <w:rPr>
                <w:rFonts w:cs="Calibri"/>
                <w:sz w:val="21"/>
              </w:rPr>
            </w:pPr>
            <w:r w:rsidRPr="009304D3">
              <w:rPr>
                <w:rFonts w:cstheme="minorHAnsi"/>
                <w:b/>
              </w:rPr>
              <w:t>Tel. 71 389 27 34</w:t>
            </w:r>
          </w:p>
        </w:tc>
      </w:tr>
      <w:tr w:rsidR="005279E4" w:rsidRPr="000A7B6B" w:rsidTr="005279E4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5279E4" w:rsidRPr="000A7B6B" w:rsidRDefault="00D24D8C" w:rsidP="005279E4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D24D8C">
              <w:pict>
                <v:line id="_x0000_s1027" style="position:absolute;z-index:251660288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  <w:tr w:rsidR="00B33374" w:rsidRPr="000A7B6B" w:rsidTr="005279E4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B33374" w:rsidRPr="00F13FC3" w:rsidRDefault="00B33374" w:rsidP="005279E4">
            <w:pPr>
              <w:snapToGrid w:val="0"/>
              <w:spacing w:after="0"/>
            </w:pPr>
          </w:p>
        </w:tc>
      </w:tr>
    </w:tbl>
    <w:p w:rsidR="00012504" w:rsidRDefault="00012504" w:rsidP="00012504">
      <w:pPr>
        <w:pStyle w:val="Nagwek"/>
      </w:pPr>
      <w:r w:rsidRPr="00A43E8E">
        <w:rPr>
          <w:rFonts w:ascii="Calibri" w:eastAsia="Calibri" w:hAnsi="Calibri" w:cs="Calibri"/>
          <w:bCs/>
          <w:color w:val="000000"/>
        </w:rPr>
        <w:t>OSIR/2/2021/MK</w:t>
      </w:r>
      <w:r w:rsidR="0084367A" w:rsidRPr="0084367A">
        <w:rPr>
          <w:rFonts w:cstheme="minorHAnsi"/>
        </w:rPr>
        <w:t xml:space="preserve"> </w:t>
      </w:r>
      <w:r w:rsidR="0084367A">
        <w:rPr>
          <w:rFonts w:cstheme="minorHAnsi"/>
        </w:rPr>
        <w:tab/>
      </w:r>
      <w:r w:rsidR="0084367A">
        <w:rPr>
          <w:rFonts w:cstheme="minorHAnsi"/>
        </w:rPr>
        <w:tab/>
      </w:r>
      <w:r w:rsidR="0084367A" w:rsidRPr="00677E98">
        <w:rPr>
          <w:rFonts w:cstheme="minorHAnsi"/>
        </w:rPr>
        <w:t xml:space="preserve">Wołów, dn. </w:t>
      </w:r>
      <w:r w:rsidR="0084367A">
        <w:rPr>
          <w:rFonts w:cstheme="minorHAnsi"/>
        </w:rPr>
        <w:t>1</w:t>
      </w:r>
      <w:r w:rsidR="00E311EC">
        <w:rPr>
          <w:rFonts w:cstheme="minorHAnsi"/>
        </w:rPr>
        <w:t>7</w:t>
      </w:r>
      <w:r w:rsidR="0084367A" w:rsidRPr="00677E98">
        <w:rPr>
          <w:rFonts w:cstheme="minorHAnsi"/>
        </w:rPr>
        <w:t>.0</w:t>
      </w:r>
      <w:r w:rsidR="0084367A">
        <w:rPr>
          <w:rFonts w:cstheme="minorHAnsi"/>
        </w:rPr>
        <w:t>5</w:t>
      </w:r>
      <w:r w:rsidR="0084367A" w:rsidRPr="00677E98">
        <w:rPr>
          <w:rFonts w:cstheme="minorHAnsi"/>
        </w:rPr>
        <w:t>.2021 r.</w:t>
      </w:r>
    </w:p>
    <w:p w:rsidR="005146EA" w:rsidRPr="00677E98" w:rsidRDefault="009F2E2F" w:rsidP="007656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</w:p>
    <w:p w:rsidR="005146EA" w:rsidRPr="00677E98" w:rsidRDefault="005146EA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279E4" w:rsidRDefault="005279E4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3040" w:rsidRPr="00677E98" w:rsidRDefault="00765679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E98">
        <w:rPr>
          <w:rFonts w:asciiTheme="minorHAnsi" w:hAnsiTheme="minorHAnsi" w:cstheme="minorHAnsi"/>
          <w:b/>
          <w:sz w:val="22"/>
          <w:szCs w:val="22"/>
        </w:rPr>
        <w:t>WYJAŚNIENIA TREŚCI SWZ</w:t>
      </w:r>
      <w:r w:rsidR="00E311EC">
        <w:rPr>
          <w:rFonts w:asciiTheme="minorHAnsi" w:hAnsiTheme="minorHAnsi" w:cstheme="minorHAnsi"/>
          <w:b/>
          <w:sz w:val="22"/>
          <w:szCs w:val="22"/>
        </w:rPr>
        <w:t>, ZMIANA TERMINU OTWARCIA OFERT</w:t>
      </w:r>
    </w:p>
    <w:p w:rsidR="00677E98" w:rsidRPr="00012504" w:rsidRDefault="00677E98" w:rsidP="00012504">
      <w:pPr>
        <w:pStyle w:val="Nagwek"/>
        <w:jc w:val="center"/>
      </w:pPr>
      <w:r w:rsidRPr="00677E98">
        <w:rPr>
          <w:rFonts w:cstheme="minorHAnsi"/>
        </w:rPr>
        <w:t>dot.: postępowania o udzielenie zamówienia publicznego.</w:t>
      </w:r>
      <w:r w:rsidR="00012504">
        <w:rPr>
          <w:rFonts w:cstheme="minorHAnsi"/>
        </w:rPr>
        <w:t xml:space="preserve"> Znak sprawy:</w:t>
      </w:r>
      <w:r w:rsidRPr="00677E98">
        <w:rPr>
          <w:rFonts w:cstheme="minorHAnsi"/>
        </w:rPr>
        <w:t xml:space="preserve"> </w:t>
      </w:r>
      <w:r w:rsidR="00012504" w:rsidRPr="00A43E8E">
        <w:rPr>
          <w:rFonts w:ascii="Calibri" w:eastAsia="Calibri" w:hAnsi="Calibri" w:cs="Calibri"/>
          <w:bCs/>
          <w:color w:val="000000"/>
        </w:rPr>
        <w:t>OSIR/2/2021/MK</w:t>
      </w:r>
    </w:p>
    <w:p w:rsidR="009F2E2F" w:rsidRPr="00B05919" w:rsidRDefault="00677E98" w:rsidP="009F2E2F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677E98">
        <w:rPr>
          <w:rFonts w:cstheme="minorHAnsi"/>
        </w:rPr>
        <w:t xml:space="preserve">Nazwa zadania: </w:t>
      </w:r>
      <w:r w:rsidR="009F2E2F" w:rsidRPr="00252506">
        <w:rPr>
          <w:rFonts w:cs="Calibri"/>
          <w:b/>
        </w:rPr>
        <w:t xml:space="preserve">Modernizacja zewnętrznego basenu miejskiego w </w:t>
      </w:r>
      <w:proofErr w:type="spellStart"/>
      <w:r w:rsidR="009F2E2F" w:rsidRPr="00252506">
        <w:rPr>
          <w:rFonts w:cs="Calibri"/>
          <w:b/>
        </w:rPr>
        <w:t>Wołowie</w:t>
      </w:r>
      <w:r w:rsidR="009F2E2F" w:rsidRPr="00252506">
        <w:rPr>
          <w:rFonts w:cs="Calibri"/>
          <w:b/>
          <w:bCs/>
        </w:rPr>
        <w:t>wraz</w:t>
      </w:r>
      <w:proofErr w:type="spellEnd"/>
      <w:r w:rsidR="009F2E2F" w:rsidRPr="00252506">
        <w:rPr>
          <w:rFonts w:cs="Calibri"/>
          <w:b/>
          <w:bCs/>
        </w:rPr>
        <w:t xml:space="preserve"> z opracowaniem kompletnej dokumentacji projektowej niezbędnej do wykonania opisanych w Programie Funkcjonalno – Użytkowym robót</w:t>
      </w:r>
    </w:p>
    <w:p w:rsidR="00677E98" w:rsidRPr="00677E98" w:rsidRDefault="00677E98" w:rsidP="00677E98">
      <w:pPr>
        <w:spacing w:after="100" w:afterAutospacing="1" w:line="240" w:lineRule="auto"/>
        <w:contextualSpacing/>
        <w:jc w:val="center"/>
        <w:rPr>
          <w:rFonts w:cstheme="minorHAnsi"/>
          <w:b/>
          <w:bCs/>
        </w:rPr>
      </w:pPr>
    </w:p>
    <w:p w:rsidR="00677E98" w:rsidRPr="00677E98" w:rsidRDefault="00677E98" w:rsidP="0051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46EA" w:rsidRPr="00CC73F9" w:rsidRDefault="005146EA" w:rsidP="00CC73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CC73F9">
        <w:rPr>
          <w:rFonts w:cstheme="minorHAnsi"/>
        </w:rPr>
        <w:t>Zamawiający informuje, że w terminie określonym zgodnie z art. 284 ust. 2 ustawy z 11 września 2019 r. – Prawo zamówień publicznych (</w:t>
      </w:r>
      <w:proofErr w:type="spellStart"/>
      <w:r w:rsidRPr="00CC73F9">
        <w:rPr>
          <w:rFonts w:cstheme="minorHAnsi"/>
        </w:rPr>
        <w:t>Dz.U</w:t>
      </w:r>
      <w:proofErr w:type="spellEnd"/>
      <w:r w:rsidRPr="00CC73F9">
        <w:rPr>
          <w:rFonts w:cstheme="minorHAnsi"/>
        </w:rPr>
        <w:t xml:space="preserve">. poz. 2019 ze zm.) – dalej: ustawa </w:t>
      </w:r>
      <w:proofErr w:type="spellStart"/>
      <w:r w:rsidRPr="00CC73F9">
        <w:rPr>
          <w:rFonts w:cstheme="minorHAnsi"/>
        </w:rPr>
        <w:t>Pzp</w:t>
      </w:r>
      <w:proofErr w:type="spellEnd"/>
      <w:r w:rsidRPr="00CC73F9">
        <w:rPr>
          <w:rFonts w:cstheme="minorHAnsi"/>
        </w:rPr>
        <w:t>, Wykonawcy zwrócili się do Zamawiającego z wnioskiem o wyjaśnienie treści SWZ.</w:t>
      </w:r>
    </w:p>
    <w:p w:rsidR="00DD7D09" w:rsidRPr="008E7EE6" w:rsidRDefault="00DD7D09" w:rsidP="00DD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3040" w:rsidRPr="0072488F" w:rsidRDefault="005146EA" w:rsidP="00DD7D0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88F">
        <w:rPr>
          <w:rFonts w:asciiTheme="minorHAnsi" w:hAnsiTheme="minorHAnsi" w:cstheme="minorHAnsi"/>
          <w:sz w:val="22"/>
          <w:szCs w:val="22"/>
        </w:rPr>
        <w:t>W związku z powyższym, zamawiający udziela następujących wyjaśnień:</w:t>
      </w:r>
    </w:p>
    <w:p w:rsidR="00DD7D09" w:rsidRPr="0072488F" w:rsidRDefault="00DD7D09" w:rsidP="0066669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D1C3D" w:rsidRPr="0072488F" w:rsidRDefault="009D1C3D" w:rsidP="0066669A">
      <w:pPr>
        <w:spacing w:after="0"/>
        <w:rPr>
          <w:rFonts w:cstheme="minorHAnsi"/>
          <w:b/>
        </w:rPr>
      </w:pPr>
      <w:r w:rsidRPr="0072488F">
        <w:rPr>
          <w:rFonts w:cstheme="minorHAnsi"/>
          <w:b/>
        </w:rPr>
        <w:t>Pytanie nr 1</w:t>
      </w:r>
    </w:p>
    <w:p w:rsidR="00F63CD2" w:rsidRPr="0072488F" w:rsidRDefault="00F63CD2" w:rsidP="0066669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2488F">
        <w:rPr>
          <w:rFonts w:cstheme="minorHAnsi"/>
        </w:rPr>
        <w:t>1. Czy w związku z tym, że dokumentacja projektowa ma być wykonana do 30.06.21., a obejmuje ona</w:t>
      </w:r>
    </w:p>
    <w:p w:rsidR="00F63CD2" w:rsidRPr="0072488F" w:rsidRDefault="00F63CD2" w:rsidP="0066669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2488F">
        <w:rPr>
          <w:rFonts w:cstheme="minorHAnsi"/>
        </w:rPr>
        <w:t>wymianę pomp, Zamawiający dopuszcza możliwość wymiany pomp obiegowych i pomp atrakcji dopiero</w:t>
      </w:r>
      <w:r w:rsidR="00D33E0B">
        <w:rPr>
          <w:rFonts w:cstheme="minorHAnsi"/>
        </w:rPr>
        <w:t xml:space="preserve"> </w:t>
      </w:r>
      <w:r w:rsidRPr="0072488F">
        <w:rPr>
          <w:rFonts w:cstheme="minorHAnsi"/>
        </w:rPr>
        <w:t xml:space="preserve">po sporządzeniu dokumentacji czyli w terminie od 01.09.21r. do 15.11.21? </w:t>
      </w:r>
    </w:p>
    <w:p w:rsidR="0072488F" w:rsidRPr="0072488F" w:rsidRDefault="0072488F" w:rsidP="007248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1C3D" w:rsidRPr="009304D3" w:rsidRDefault="009D1C3D" w:rsidP="0066669A">
      <w:pPr>
        <w:spacing w:after="0" w:line="240" w:lineRule="auto"/>
        <w:jc w:val="both"/>
        <w:rPr>
          <w:rFonts w:cstheme="minorHAnsi"/>
          <w:u w:val="single"/>
        </w:rPr>
      </w:pPr>
      <w:r w:rsidRPr="009304D3">
        <w:rPr>
          <w:rFonts w:cstheme="minorHAnsi"/>
          <w:u w:val="single"/>
        </w:rPr>
        <w:t>Odpowiedź</w:t>
      </w:r>
      <w:r w:rsidR="008214FD" w:rsidRPr="009304D3">
        <w:rPr>
          <w:rFonts w:cstheme="minorHAnsi"/>
          <w:u w:val="single"/>
        </w:rPr>
        <w:t xml:space="preserve"> nr 1</w:t>
      </w:r>
      <w:r w:rsidRPr="009304D3">
        <w:rPr>
          <w:rFonts w:cstheme="minorHAnsi"/>
          <w:u w:val="single"/>
        </w:rPr>
        <w:t xml:space="preserve">: </w:t>
      </w:r>
    </w:p>
    <w:p w:rsidR="003B6319" w:rsidRPr="00A53FC9" w:rsidRDefault="00630604" w:rsidP="0066669A">
      <w:pPr>
        <w:spacing w:after="0" w:line="240" w:lineRule="auto"/>
        <w:jc w:val="both"/>
        <w:rPr>
          <w:rFonts w:cstheme="minorHAnsi"/>
          <w:iCs/>
        </w:rPr>
      </w:pPr>
      <w:r>
        <w:t>Nie zakłada się wykonania projektu budowlanego na wymianę pomp, w związku z powyższym prace te powinno się wykonać w pierwszym etapie, przed rozpoczęciem sezonu, tj. do 30.06.2021.</w:t>
      </w:r>
    </w:p>
    <w:p w:rsidR="005D5051" w:rsidRPr="0072488F" w:rsidRDefault="005D5051" w:rsidP="0072488F">
      <w:pPr>
        <w:spacing w:after="0"/>
        <w:jc w:val="both"/>
        <w:rPr>
          <w:rFonts w:cstheme="minorHAnsi"/>
          <w:i/>
          <w:iCs/>
        </w:rPr>
      </w:pPr>
    </w:p>
    <w:p w:rsidR="008214FD" w:rsidRPr="0072488F" w:rsidRDefault="008214FD" w:rsidP="0066669A">
      <w:pPr>
        <w:spacing w:after="0"/>
        <w:jc w:val="both"/>
        <w:rPr>
          <w:rFonts w:cstheme="minorHAnsi"/>
          <w:b/>
        </w:rPr>
      </w:pPr>
      <w:r w:rsidRPr="0072488F">
        <w:rPr>
          <w:rFonts w:cstheme="minorHAnsi"/>
          <w:b/>
        </w:rPr>
        <w:t>Pytanie nr 2:</w:t>
      </w:r>
    </w:p>
    <w:p w:rsidR="005D5051" w:rsidRDefault="005D5051" w:rsidP="0066669A">
      <w:pPr>
        <w:spacing w:after="0"/>
        <w:jc w:val="both"/>
        <w:rPr>
          <w:rFonts w:cstheme="minorHAnsi"/>
        </w:rPr>
      </w:pPr>
      <w:r w:rsidRPr="0072488F">
        <w:rPr>
          <w:rFonts w:cstheme="minorHAnsi"/>
        </w:rPr>
        <w:t>2. W trakcie wizji lokalnej zauważono, że komora pomp obiegowych i pomp atrakcji jest częściowo zalana, tak że niektóre pompy znajdują się pod wodą. W jaki sposób Zamawiający planuje zabezpieczyć nowe pompy przed zalewaniem?</w:t>
      </w:r>
    </w:p>
    <w:p w:rsidR="0066669A" w:rsidRPr="0072488F" w:rsidRDefault="0066669A" w:rsidP="0066669A">
      <w:pPr>
        <w:spacing w:after="0"/>
        <w:jc w:val="both"/>
        <w:rPr>
          <w:rFonts w:cstheme="minorHAnsi"/>
        </w:rPr>
      </w:pPr>
    </w:p>
    <w:p w:rsidR="009D1C3D" w:rsidRPr="009304D3" w:rsidRDefault="009D1C3D" w:rsidP="0066669A">
      <w:pPr>
        <w:spacing w:after="0"/>
        <w:jc w:val="both"/>
        <w:rPr>
          <w:rFonts w:cstheme="minorHAnsi"/>
          <w:u w:val="single"/>
        </w:rPr>
      </w:pPr>
      <w:r w:rsidRPr="009304D3">
        <w:rPr>
          <w:rFonts w:cstheme="minorHAnsi"/>
          <w:u w:val="single"/>
        </w:rPr>
        <w:t>Odpowiedź</w:t>
      </w:r>
      <w:r w:rsidR="008214FD" w:rsidRPr="009304D3">
        <w:rPr>
          <w:rFonts w:cstheme="minorHAnsi"/>
          <w:u w:val="single"/>
        </w:rPr>
        <w:t xml:space="preserve"> nr 2</w:t>
      </w:r>
      <w:r w:rsidRPr="009304D3">
        <w:rPr>
          <w:rFonts w:cstheme="minorHAnsi"/>
          <w:u w:val="single"/>
        </w:rPr>
        <w:t>:</w:t>
      </w:r>
    </w:p>
    <w:p w:rsidR="005D5051" w:rsidRPr="0072488F" w:rsidRDefault="00630604" w:rsidP="008214FD">
      <w:pPr>
        <w:jc w:val="both"/>
        <w:rPr>
          <w:rFonts w:cstheme="minorHAnsi"/>
          <w:i/>
          <w:iCs/>
        </w:rPr>
      </w:pPr>
      <w:r>
        <w:t>Zabezpieczenie nowych pomp przed zalewaniem nie wchodzi w zakres niniejszego postępowania. Zamawiający rozwiąże tą kwestię we własnym zakresie.</w:t>
      </w:r>
    </w:p>
    <w:p w:rsidR="008214FD" w:rsidRPr="0072488F" w:rsidRDefault="008214FD" w:rsidP="00F20483">
      <w:pPr>
        <w:spacing w:after="0"/>
        <w:jc w:val="both"/>
        <w:rPr>
          <w:rFonts w:cstheme="minorHAnsi"/>
          <w:b/>
          <w:iCs/>
        </w:rPr>
      </w:pPr>
      <w:r w:rsidRPr="0072488F">
        <w:rPr>
          <w:rFonts w:cstheme="minorHAnsi"/>
          <w:b/>
          <w:iCs/>
        </w:rPr>
        <w:t>Pytanie nr 3:</w:t>
      </w:r>
    </w:p>
    <w:p w:rsidR="00F63CD2" w:rsidRPr="00D33E0B" w:rsidRDefault="00F63CD2" w:rsidP="00F20483">
      <w:pPr>
        <w:autoSpaceDE w:val="0"/>
        <w:autoSpaceDN w:val="0"/>
        <w:adjustRightInd w:val="0"/>
        <w:spacing w:after="0"/>
        <w:rPr>
          <w:rFonts w:cstheme="minorHAnsi"/>
        </w:rPr>
      </w:pPr>
      <w:r w:rsidRPr="00D33E0B">
        <w:rPr>
          <w:rFonts w:cstheme="minorHAnsi"/>
        </w:rPr>
        <w:t>1. prosimy o podanie parametrów technicznych pomp które podlegają wymianie tj. wysokość</w:t>
      </w:r>
    </w:p>
    <w:p w:rsidR="00EC0565" w:rsidRPr="00D33E0B" w:rsidRDefault="00F63CD2" w:rsidP="00F20483">
      <w:pPr>
        <w:autoSpaceDE w:val="0"/>
        <w:autoSpaceDN w:val="0"/>
        <w:adjustRightInd w:val="0"/>
        <w:spacing w:after="0"/>
        <w:rPr>
          <w:rFonts w:cstheme="minorHAnsi"/>
        </w:rPr>
      </w:pPr>
      <w:r w:rsidRPr="00D33E0B">
        <w:rPr>
          <w:rFonts w:cstheme="minorHAnsi"/>
        </w:rPr>
        <w:t>podnoszenia oraz wydajność. Załączone przez Inwestora zdjęcia pomp w większości dotyczą parametrów</w:t>
      </w:r>
      <w:r w:rsidR="00D33E0B" w:rsidRPr="00D33E0B">
        <w:rPr>
          <w:rFonts w:cstheme="minorHAnsi"/>
        </w:rPr>
        <w:t xml:space="preserve"> </w:t>
      </w:r>
      <w:r w:rsidRPr="00D33E0B">
        <w:rPr>
          <w:rFonts w:cstheme="minorHAnsi"/>
        </w:rPr>
        <w:t>silników, a nie samych pomp.</w:t>
      </w:r>
    </w:p>
    <w:p w:rsidR="00D33E0B" w:rsidRPr="00D33E0B" w:rsidRDefault="00D33E0B" w:rsidP="00F20483">
      <w:pPr>
        <w:autoSpaceDE w:val="0"/>
        <w:autoSpaceDN w:val="0"/>
        <w:adjustRightInd w:val="0"/>
        <w:spacing w:after="0"/>
        <w:rPr>
          <w:rFonts w:cstheme="minorHAnsi"/>
          <w:color w:val="666666"/>
        </w:rPr>
      </w:pPr>
    </w:p>
    <w:p w:rsidR="009D1C3D" w:rsidRPr="009304D3" w:rsidRDefault="009D1C3D" w:rsidP="00F20483">
      <w:pPr>
        <w:spacing w:after="0"/>
        <w:jc w:val="both"/>
        <w:rPr>
          <w:rFonts w:cstheme="minorHAnsi"/>
          <w:u w:val="single"/>
        </w:rPr>
      </w:pPr>
      <w:r w:rsidRPr="009304D3">
        <w:rPr>
          <w:rFonts w:cstheme="minorHAnsi"/>
          <w:u w:val="single"/>
        </w:rPr>
        <w:t>Odpowiedź</w:t>
      </w:r>
      <w:r w:rsidR="008214FD" w:rsidRPr="009304D3">
        <w:rPr>
          <w:rFonts w:cstheme="minorHAnsi"/>
          <w:u w:val="single"/>
        </w:rPr>
        <w:t xml:space="preserve"> nr 3</w:t>
      </w:r>
      <w:r w:rsidRPr="009304D3">
        <w:rPr>
          <w:rFonts w:cstheme="minorHAnsi"/>
          <w:u w:val="single"/>
        </w:rPr>
        <w:t>:</w:t>
      </w:r>
    </w:p>
    <w:p w:rsidR="004B11D6" w:rsidRPr="008E7EE6" w:rsidRDefault="002A5174" w:rsidP="003B6319">
      <w:pPr>
        <w:spacing w:after="160"/>
        <w:jc w:val="both"/>
        <w:rPr>
          <w:rFonts w:cstheme="minorHAnsi"/>
        </w:rPr>
      </w:pPr>
      <w:r>
        <w:t> </w:t>
      </w:r>
      <w:r>
        <w:rPr>
          <w:rFonts w:ascii="Bookman Old Style" w:hAnsi="Bookman Old Style"/>
          <w:color w:val="000000"/>
        </w:rPr>
        <w:t>Inwestor nie dysponuje żadnymi dodatkowymi rysunkami, projektami, materiałam</w:t>
      </w:r>
      <w:r w:rsidR="009E44E2">
        <w:rPr>
          <w:rFonts w:ascii="Bookman Old Style" w:hAnsi="Bookman Old Style"/>
          <w:color w:val="000000"/>
        </w:rPr>
        <w:t>i dotyczącymi opisanego zakresu.</w:t>
      </w:r>
      <w:r>
        <w:rPr>
          <w:rFonts w:ascii="Bookman Old Style" w:hAnsi="Bookman Old Style"/>
          <w:color w:val="000000"/>
        </w:rPr>
        <w:t xml:space="preserve"> </w:t>
      </w:r>
    </w:p>
    <w:p w:rsidR="007E3F1A" w:rsidRDefault="007E3F1A" w:rsidP="003B6319">
      <w:pPr>
        <w:pStyle w:val="Akapitzlist"/>
        <w:ind w:left="426"/>
        <w:jc w:val="both"/>
        <w:rPr>
          <w:rFonts w:cstheme="minorHAnsi"/>
        </w:rPr>
      </w:pPr>
    </w:p>
    <w:p w:rsidR="00CC73F9" w:rsidRPr="00CC73F9" w:rsidRDefault="00CC73F9" w:rsidP="00CC73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color w:val="000000"/>
          <w:u w:val="single"/>
        </w:rPr>
      </w:pPr>
      <w:r w:rsidRPr="00CC73F9">
        <w:rPr>
          <w:rFonts w:cs="Calibri"/>
          <w:color w:val="000000"/>
          <w:u w:val="single"/>
        </w:rPr>
        <w:t xml:space="preserve">Zamawiający zmienia również termin składania i otwarcia ofert na dzień </w:t>
      </w:r>
      <w:r w:rsidR="00E311EC">
        <w:rPr>
          <w:rFonts w:cs="Calibri"/>
          <w:b/>
          <w:bCs/>
          <w:color w:val="000000"/>
          <w:u w:val="single"/>
        </w:rPr>
        <w:t>20</w:t>
      </w:r>
      <w:r w:rsidRPr="00CC73F9">
        <w:rPr>
          <w:rFonts w:cs="Calibri"/>
          <w:b/>
          <w:bCs/>
          <w:color w:val="000000"/>
          <w:u w:val="single"/>
        </w:rPr>
        <w:t xml:space="preserve"> maja 2021 r.</w:t>
      </w:r>
      <w:r w:rsidRPr="00CC73F9">
        <w:rPr>
          <w:rFonts w:cs="Calibri"/>
          <w:bCs/>
          <w:color w:val="000000"/>
          <w:u w:val="single"/>
        </w:rPr>
        <w:t xml:space="preserve"> </w:t>
      </w:r>
      <w:r w:rsidRPr="00CC73F9">
        <w:rPr>
          <w:rFonts w:cs="Calibri"/>
          <w:color w:val="000000"/>
          <w:u w:val="single"/>
        </w:rPr>
        <w:t xml:space="preserve">oraz, na podstawie art. 286 ust. 1 ustawy Prawo zamówień publicznych (zwanej dalej </w:t>
      </w:r>
      <w:proofErr w:type="spellStart"/>
      <w:r w:rsidRPr="00CC73F9">
        <w:rPr>
          <w:rFonts w:cs="Calibri"/>
          <w:color w:val="000000"/>
          <w:u w:val="single"/>
        </w:rPr>
        <w:t>Pzp</w:t>
      </w:r>
      <w:proofErr w:type="spellEnd"/>
      <w:r w:rsidRPr="00CC73F9">
        <w:rPr>
          <w:rFonts w:cs="Calibri"/>
          <w:color w:val="000000"/>
          <w:u w:val="single"/>
        </w:rPr>
        <w:t xml:space="preserve">), </w:t>
      </w:r>
      <w:r w:rsidRPr="00CC73F9">
        <w:rPr>
          <w:rFonts w:cs="Calibri"/>
          <w:bCs/>
          <w:color w:val="000000"/>
          <w:u w:val="single"/>
        </w:rPr>
        <w:t xml:space="preserve">modyfikuje treść Specyfikacji Warunków Zamówienia (zwanej dalej SWZ) </w:t>
      </w:r>
      <w:r w:rsidRPr="00CC73F9">
        <w:rPr>
          <w:rFonts w:cs="Calibri"/>
          <w:color w:val="000000"/>
          <w:u w:val="single"/>
        </w:rPr>
        <w:t xml:space="preserve">w następujący sposób: </w:t>
      </w:r>
    </w:p>
    <w:p w:rsidR="00CC73F9" w:rsidRPr="00AC4B48" w:rsidRDefault="00CC73F9" w:rsidP="00CC73F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CC73F9" w:rsidRPr="00AC4B48" w:rsidRDefault="00CC73F9" w:rsidP="00CC73F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u w:val="single"/>
        </w:rPr>
      </w:pPr>
      <w:r w:rsidRPr="00AC4B48">
        <w:rPr>
          <w:rFonts w:cs="Calibri"/>
          <w:color w:val="000000"/>
          <w:u w:val="single"/>
        </w:rPr>
        <w:t xml:space="preserve">treść Rozdziału XII </w:t>
      </w:r>
      <w:r w:rsidRPr="00AC4B48">
        <w:rPr>
          <w:rFonts w:cs="Calibri"/>
          <w:i/>
          <w:iCs/>
          <w:color w:val="000000"/>
          <w:u w:val="single"/>
        </w:rPr>
        <w:t xml:space="preserve">SWZ- </w:t>
      </w:r>
      <w:r w:rsidRPr="00AC4B48">
        <w:rPr>
          <w:rFonts w:cs="Calibri"/>
          <w:u w:val="single"/>
        </w:rPr>
        <w:t>Miejsce i termin składania i otwarcia ofert</w:t>
      </w:r>
      <w:r w:rsidRPr="00AC4B48">
        <w:rPr>
          <w:rFonts w:cs="Calibri"/>
          <w:color w:val="000000"/>
          <w:u w:val="single"/>
        </w:rPr>
        <w:t xml:space="preserve"> , otrzymuje brzmienie: </w:t>
      </w:r>
    </w:p>
    <w:p w:rsidR="00CC73F9" w:rsidRPr="00AC4B48" w:rsidRDefault="00CC73F9" w:rsidP="00CC73F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5F4D71" w:rsidRPr="005F7AA4" w:rsidRDefault="005F4D71" w:rsidP="005F4D71">
      <w:pPr>
        <w:pStyle w:val="NormalnyWeb"/>
        <w:numPr>
          <w:ilvl w:val="0"/>
          <w:numId w:val="5"/>
        </w:numPr>
        <w:spacing w:before="0" w:beforeAutospacing="0" w:line="288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F7AA4">
        <w:rPr>
          <w:rFonts w:asciiTheme="minorHAnsi" w:hAnsiTheme="minorHAnsi" w:cstheme="minorHAnsi"/>
          <w:color w:val="000000"/>
          <w:sz w:val="22"/>
          <w:szCs w:val="22"/>
        </w:rPr>
        <w:t xml:space="preserve">Ofertę wraz z wymaganymi dokumentami należy umieścić na </w:t>
      </w:r>
      <w:hyperlink r:id="rId9" w:history="1">
        <w:r w:rsidRPr="005F7AA4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platformazakupowa.pl</w:t>
        </w:r>
      </w:hyperlink>
      <w:r w:rsidRPr="005F7AA4">
        <w:rPr>
          <w:rFonts w:asciiTheme="minorHAnsi" w:hAnsiTheme="minorHAnsi" w:cstheme="minorHAnsi"/>
          <w:color w:val="000000"/>
          <w:sz w:val="22"/>
          <w:szCs w:val="22"/>
        </w:rPr>
        <w:t xml:space="preserve"> pod adresem: </w:t>
      </w:r>
      <w:r w:rsidRPr="003A34DB">
        <w:rPr>
          <w:rFonts w:asciiTheme="minorHAnsi" w:hAnsiTheme="minorHAnsi" w:cstheme="minorHAnsi"/>
          <w:color w:val="0070C0"/>
          <w:sz w:val="22"/>
          <w:szCs w:val="22"/>
          <w:u w:val="single"/>
        </w:rPr>
        <w:t>https://platformazakupowa.pl/pn/osirwolow</w:t>
      </w:r>
      <w:r w:rsidRPr="005F7AA4">
        <w:rPr>
          <w:rFonts w:asciiTheme="minorHAnsi" w:hAnsiTheme="minorHAnsi" w:cstheme="minorHAnsi"/>
          <w:color w:val="000000"/>
          <w:sz w:val="22"/>
          <w:szCs w:val="22"/>
        </w:rPr>
        <w:t>w myśl Ustawy PZP na stronie internetowej prowadzonego postępowania.</w:t>
      </w:r>
    </w:p>
    <w:p w:rsidR="005F4D71" w:rsidRPr="00A836A9" w:rsidRDefault="005F4D71" w:rsidP="005F4D71">
      <w:pPr>
        <w:pStyle w:val="NormalnyWeb"/>
        <w:spacing w:before="0" w:beforeAutospacing="0" w:line="288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36A9">
        <w:rPr>
          <w:rFonts w:asciiTheme="minorHAnsi" w:hAnsiTheme="minorHAnsi" w:cstheme="minorHAnsi"/>
          <w:sz w:val="22"/>
          <w:szCs w:val="22"/>
        </w:rPr>
        <w:t xml:space="preserve">Oferty należy składać do dnia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A836A9">
        <w:rPr>
          <w:rFonts w:asciiTheme="minorHAnsi" w:hAnsiTheme="minorHAnsi" w:cstheme="minorHAnsi"/>
          <w:sz w:val="22"/>
          <w:szCs w:val="22"/>
        </w:rPr>
        <w:t>.05.2021 r. do godz. 12.00</w:t>
      </w:r>
    </w:p>
    <w:p w:rsidR="005F4D71" w:rsidRPr="005F7AA4" w:rsidRDefault="005F4D71" w:rsidP="005F4D71">
      <w:pPr>
        <w:pStyle w:val="NormalnyWeb"/>
        <w:spacing w:before="0" w:beforeAutospacing="0" w:line="288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36A9">
        <w:rPr>
          <w:rFonts w:asciiTheme="minorHAnsi" w:hAnsiTheme="minorHAnsi" w:cstheme="minorHAnsi"/>
          <w:sz w:val="22"/>
          <w:szCs w:val="22"/>
        </w:rPr>
        <w:t xml:space="preserve">Oferty zostaną otwarte dnia: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A836A9">
        <w:rPr>
          <w:rFonts w:asciiTheme="minorHAnsi" w:hAnsiTheme="minorHAnsi" w:cstheme="minorHAnsi"/>
          <w:sz w:val="22"/>
          <w:szCs w:val="22"/>
        </w:rPr>
        <w:t>.05.2021 r., o godz. 12.15</w:t>
      </w:r>
    </w:p>
    <w:p w:rsidR="00CC73F9" w:rsidRPr="00AC4B48" w:rsidRDefault="00CC73F9" w:rsidP="00CC73F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3B6319" w:rsidRDefault="003B6319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C73F9" w:rsidRDefault="00CC73F9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C73F9" w:rsidRDefault="00CC73F9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6319" w:rsidRPr="003B6319" w:rsidRDefault="003B6319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6319">
        <w:rPr>
          <w:rFonts w:cstheme="minorHAnsi"/>
        </w:rPr>
        <w:t>Pozostałe warunki i wymagania określone w SWZ pozostają bez zmian.</w:t>
      </w:r>
    </w:p>
    <w:p w:rsidR="00E245EE" w:rsidRDefault="003B6319" w:rsidP="003B63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6319">
        <w:rPr>
          <w:rFonts w:cstheme="minorHAnsi"/>
        </w:rPr>
        <w:t>Powyższe zmiany są wiążące dla wszystkich wykonawców i stanowią integralną część SWZ.</w:t>
      </w:r>
    </w:p>
    <w:p w:rsidR="003B6319" w:rsidRDefault="003B6319" w:rsidP="009D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Pr="00312ADB" w:rsidRDefault="003B7C91" w:rsidP="003B7C91">
      <w:pPr>
        <w:spacing w:after="0"/>
        <w:ind w:left="4962"/>
        <w:contextualSpacing/>
        <w:rPr>
          <w:rFonts w:cs="Calibri"/>
        </w:rPr>
      </w:pPr>
      <w:r w:rsidRPr="00312ADB">
        <w:rPr>
          <w:rFonts w:cs="Calibri"/>
        </w:rPr>
        <w:t>____________________________________</w:t>
      </w:r>
    </w:p>
    <w:p w:rsidR="003B7C91" w:rsidRPr="00312ADB" w:rsidRDefault="003B7C91" w:rsidP="003B7C91">
      <w:pPr>
        <w:spacing w:after="0"/>
        <w:ind w:left="4962"/>
        <w:contextualSpacing/>
        <w:rPr>
          <w:rFonts w:cs="Calibri"/>
        </w:rPr>
      </w:pPr>
      <w:r w:rsidRPr="00312ADB">
        <w:rPr>
          <w:rFonts w:cs="Calibri"/>
        </w:rPr>
        <w:t>Kierownik Zamawiającego</w:t>
      </w:r>
    </w:p>
    <w:p w:rsidR="003B7C91" w:rsidRPr="00060E0B" w:rsidRDefault="003B7C91" w:rsidP="003B7C9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12ADB" w:rsidRDefault="00312ADB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Otrzymują:</w:t>
      </w:r>
      <w:r>
        <w:rPr>
          <w:rFonts w:ascii="Calibri" w:hAnsi="Calibri" w:cs="Calibri"/>
          <w:sz w:val="12"/>
          <w:szCs w:val="12"/>
        </w:rPr>
        <w:br/>
        <w:t>1. Adresat</w:t>
      </w:r>
    </w:p>
    <w:p w:rsidR="003B7C91" w:rsidRDefault="003B7C91" w:rsidP="003B7C91">
      <w:pPr>
        <w:pStyle w:val="Tekstpodstawowy"/>
        <w:spacing w:after="0"/>
        <w:rPr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2. A/a</w:t>
      </w:r>
    </w:p>
    <w:p w:rsidR="003B7C91" w:rsidRPr="008E7EE6" w:rsidRDefault="003B7C91" w:rsidP="009D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3B7C91" w:rsidRPr="008E7EE6" w:rsidSect="00F1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60" w:rsidRDefault="00785960" w:rsidP="003B7C91">
      <w:pPr>
        <w:spacing w:after="0" w:line="240" w:lineRule="auto"/>
      </w:pPr>
      <w:r>
        <w:separator/>
      </w:r>
    </w:p>
  </w:endnote>
  <w:endnote w:type="continuationSeparator" w:id="1">
    <w:p w:rsidR="00785960" w:rsidRDefault="00785960" w:rsidP="003B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60" w:rsidRDefault="00785960" w:rsidP="003B7C91">
      <w:pPr>
        <w:spacing w:after="0" w:line="240" w:lineRule="auto"/>
      </w:pPr>
      <w:r>
        <w:separator/>
      </w:r>
    </w:p>
  </w:footnote>
  <w:footnote w:type="continuationSeparator" w:id="1">
    <w:p w:rsidR="00785960" w:rsidRDefault="00785960" w:rsidP="003B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C725C"/>
    <w:multiLevelType w:val="hybridMultilevel"/>
    <w:tmpl w:val="30941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B9F"/>
    <w:multiLevelType w:val="hybridMultilevel"/>
    <w:tmpl w:val="5F3E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0A47"/>
    <w:multiLevelType w:val="hybridMultilevel"/>
    <w:tmpl w:val="08144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870589"/>
    <w:multiLevelType w:val="hybridMultilevel"/>
    <w:tmpl w:val="C46A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E2C66"/>
    <w:multiLevelType w:val="hybridMultilevel"/>
    <w:tmpl w:val="53C4E19E"/>
    <w:lvl w:ilvl="0" w:tplc="E72636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040"/>
    <w:rsid w:val="00012504"/>
    <w:rsid w:val="00077289"/>
    <w:rsid w:val="0011734A"/>
    <w:rsid w:val="00143040"/>
    <w:rsid w:val="001454C3"/>
    <w:rsid w:val="00151B07"/>
    <w:rsid w:val="002A5174"/>
    <w:rsid w:val="00312ADB"/>
    <w:rsid w:val="003B6319"/>
    <w:rsid w:val="003B7C91"/>
    <w:rsid w:val="00483E74"/>
    <w:rsid w:val="004B11D6"/>
    <w:rsid w:val="005146EA"/>
    <w:rsid w:val="005279E4"/>
    <w:rsid w:val="00555D8D"/>
    <w:rsid w:val="00571B7A"/>
    <w:rsid w:val="005D5051"/>
    <w:rsid w:val="005F4D71"/>
    <w:rsid w:val="00630604"/>
    <w:rsid w:val="0066669A"/>
    <w:rsid w:val="00677E98"/>
    <w:rsid w:val="006D2CE2"/>
    <w:rsid w:val="0072488F"/>
    <w:rsid w:val="00765679"/>
    <w:rsid w:val="00785960"/>
    <w:rsid w:val="007E3F1A"/>
    <w:rsid w:val="008214FD"/>
    <w:rsid w:val="0084367A"/>
    <w:rsid w:val="008E7EE6"/>
    <w:rsid w:val="009304D3"/>
    <w:rsid w:val="009D1C3D"/>
    <w:rsid w:val="009E44E2"/>
    <w:rsid w:val="009F2E2F"/>
    <w:rsid w:val="00A038D0"/>
    <w:rsid w:val="00A53FC9"/>
    <w:rsid w:val="00AE7139"/>
    <w:rsid w:val="00B208CF"/>
    <w:rsid w:val="00B33374"/>
    <w:rsid w:val="00BC50AA"/>
    <w:rsid w:val="00C14AFF"/>
    <w:rsid w:val="00CC73F9"/>
    <w:rsid w:val="00D24D8C"/>
    <w:rsid w:val="00D33E0B"/>
    <w:rsid w:val="00DD7D09"/>
    <w:rsid w:val="00E17715"/>
    <w:rsid w:val="00E245EE"/>
    <w:rsid w:val="00E311EC"/>
    <w:rsid w:val="00E54751"/>
    <w:rsid w:val="00E55410"/>
    <w:rsid w:val="00E91B59"/>
    <w:rsid w:val="00EC0565"/>
    <w:rsid w:val="00EE112D"/>
    <w:rsid w:val="00F13FC3"/>
    <w:rsid w:val="00F20483"/>
    <w:rsid w:val="00F6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3"/>
  </w:style>
  <w:style w:type="paragraph" w:styleId="Nagwek1">
    <w:name w:val="heading 1"/>
    <w:basedOn w:val="Normalny"/>
    <w:next w:val="Normalny"/>
    <w:link w:val="Nagwek1Znak"/>
    <w:qFormat/>
    <w:rsid w:val="005279E4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3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sw tekst,L1,Numerowanie,Akapit z listą BS,Kolorowa lista — akcent 11,ISCG Numerowanie,lp1,List Paragraph,wypunktowanie,Asia 2  Akapit z listą,tekst normalny"/>
    <w:basedOn w:val="Normalny"/>
    <w:link w:val="AkapitzlistZnak"/>
    <w:uiPriority w:val="34"/>
    <w:qFormat/>
    <w:rsid w:val="00E245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Indeks">
    <w:name w:val="Indeks"/>
    <w:basedOn w:val="Normalny"/>
    <w:rsid w:val="003B7C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B7C9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C91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B7C91"/>
  </w:style>
  <w:style w:type="paragraph" w:styleId="Stopka">
    <w:name w:val="footer"/>
    <w:basedOn w:val="Normalny"/>
    <w:link w:val="Stopka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91"/>
  </w:style>
  <w:style w:type="paragraph" w:styleId="Tekstdymka">
    <w:name w:val="Balloon Text"/>
    <w:basedOn w:val="Normalny"/>
    <w:link w:val="TekstdymkaZnak"/>
    <w:uiPriority w:val="99"/>
    <w:semiHidden/>
    <w:unhideWhenUsed/>
    <w:rsid w:val="003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9E4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styleId="Hipercze">
    <w:name w:val="Hyperlink"/>
    <w:basedOn w:val="Domylnaczcionkaakapitu"/>
    <w:rsid w:val="005279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3374"/>
    <w:rPr>
      <w:b/>
      <w:bCs/>
    </w:rPr>
  </w:style>
  <w:style w:type="paragraph" w:styleId="NormalnyWeb">
    <w:name w:val="Normal (Web)"/>
    <w:basedOn w:val="Normalny"/>
    <w:unhideWhenUsed/>
    <w:qFormat/>
    <w:rsid w:val="00CC73F9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sw tekst Znak,L1 Znak,Numerowanie Znak,Akapit z listą BS Znak,Kolorowa lista — akcent 11 Znak,ISCG Numerowanie Znak,lp1 Znak,List Paragraph Znak,wypunktowanie Znak,Asia 2  Akapit z listą Znak,tekst normalny Znak"/>
    <w:link w:val="Akapitzlist"/>
    <w:uiPriority w:val="34"/>
    <w:qFormat/>
    <w:rsid w:val="006D2CE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85653-05C7-41CB-90F5-63A75C5B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12</cp:revision>
  <cp:lastPrinted>2021-04-27T08:54:00Z</cp:lastPrinted>
  <dcterms:created xsi:type="dcterms:W3CDTF">2021-04-27T07:04:00Z</dcterms:created>
  <dcterms:modified xsi:type="dcterms:W3CDTF">2021-05-17T09:43:00Z</dcterms:modified>
</cp:coreProperties>
</file>