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7F" w:rsidRPr="00916301" w:rsidRDefault="00FC4BB7" w:rsidP="00916301">
      <w:pPr>
        <w:ind w:left="426"/>
        <w:jc w:val="center"/>
        <w:rPr>
          <w:rFonts w:cstheme="minorHAnsi"/>
          <w:b/>
          <w:sz w:val="20"/>
          <w:szCs w:val="20"/>
        </w:rPr>
      </w:pPr>
      <w:r w:rsidRPr="00FC4BB7">
        <w:rPr>
          <w:rFonts w:cstheme="minorHAnsi"/>
          <w:b/>
          <w:sz w:val="20"/>
          <w:szCs w:val="20"/>
        </w:rPr>
        <w:t>Opis przedmiotu zamówienia w zakresie robót budowlanych – załącznik nr 8</w:t>
      </w:r>
      <w:r w:rsidR="00916301" w:rsidRPr="00916301">
        <w:rPr>
          <w:rFonts w:cstheme="minorHAnsi"/>
          <w:b/>
          <w:sz w:val="20"/>
          <w:szCs w:val="20"/>
        </w:rPr>
        <w:t xml:space="preserve"> </w:t>
      </w:r>
      <w:bookmarkStart w:id="0" w:name="_GoBack"/>
      <w:bookmarkEnd w:id="0"/>
    </w:p>
    <w:p w:rsidR="00DE6F7F" w:rsidRPr="00FC4BB7" w:rsidRDefault="00FC4BB7" w:rsidP="00FC4BB7">
      <w:pPr>
        <w:spacing w:beforeAutospacing="1" w:afterAutospacing="1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>Zakres prac Inwestycji: Dostawa i montaż nowego TK wraz z przystosowaniem pomieszczeń budynku nr 26 w Szpitalu Morskim im. PCK w Gdyni.</w:t>
      </w:r>
    </w:p>
    <w:p w:rsidR="00DE6F7F" w:rsidRPr="00FC4BB7" w:rsidRDefault="00FC4BB7" w:rsidP="00FC4BB7">
      <w:pPr>
        <w:pStyle w:val="NormalnyWeb"/>
        <w:numPr>
          <w:ilvl w:val="0"/>
          <w:numId w:val="1"/>
        </w:numPr>
        <w:spacing w:before="280" w:after="0" w:line="276" w:lineRule="auto"/>
        <w:rPr>
          <w:rFonts w:asciiTheme="minorHAnsi" w:hAnsiTheme="minorHAnsi" w:cstheme="minorHAnsi"/>
          <w:sz w:val="22"/>
          <w:szCs w:val="22"/>
        </w:rPr>
      </w:pPr>
      <w:r w:rsidRPr="00FC4BB7">
        <w:rPr>
          <w:rFonts w:asciiTheme="minorHAnsi" w:hAnsiTheme="minorHAnsi" w:cstheme="minorHAnsi"/>
          <w:sz w:val="22"/>
          <w:szCs w:val="22"/>
        </w:rPr>
        <w:t>Prace projektowe:</w:t>
      </w:r>
    </w:p>
    <w:p w:rsidR="00DE6F7F" w:rsidRPr="00FC4BB7" w:rsidRDefault="00FC4BB7" w:rsidP="00FC4BB7">
      <w:pPr>
        <w:pStyle w:val="NormalnyWeb"/>
        <w:numPr>
          <w:ilvl w:val="1"/>
          <w:numId w:val="1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FC4BB7">
        <w:rPr>
          <w:rFonts w:asciiTheme="minorHAnsi" w:hAnsiTheme="minorHAnsi" w:cstheme="minorHAnsi"/>
          <w:sz w:val="22"/>
          <w:szCs w:val="22"/>
        </w:rPr>
        <w:t>Pozwolenie na budowę i projekt budowlany - w razie konieczności</w:t>
      </w:r>
    </w:p>
    <w:p w:rsidR="00DE6F7F" w:rsidRPr="00FC4BB7" w:rsidRDefault="00FC4BB7" w:rsidP="00FC4BB7">
      <w:pPr>
        <w:pStyle w:val="NormalnyWeb"/>
        <w:numPr>
          <w:ilvl w:val="1"/>
          <w:numId w:val="1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FC4BB7">
        <w:rPr>
          <w:rFonts w:asciiTheme="minorHAnsi" w:hAnsiTheme="minorHAnsi" w:cstheme="minorHAnsi"/>
          <w:sz w:val="22"/>
          <w:szCs w:val="22"/>
        </w:rPr>
        <w:t>Projekt wykonawczy (w razie konieczności wielobranżowy)</w:t>
      </w:r>
    </w:p>
    <w:p w:rsidR="00DE6F7F" w:rsidRPr="00FC4BB7" w:rsidRDefault="00FC4BB7" w:rsidP="00FC4BB7">
      <w:pPr>
        <w:pStyle w:val="NormalnyWeb"/>
        <w:numPr>
          <w:ilvl w:val="1"/>
          <w:numId w:val="1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FC4BB7">
        <w:rPr>
          <w:rFonts w:asciiTheme="minorHAnsi" w:hAnsiTheme="minorHAnsi" w:cstheme="minorHAnsi"/>
          <w:sz w:val="22"/>
          <w:szCs w:val="22"/>
        </w:rPr>
        <w:t>Dokumentacja techniczna z zakresu ochrony radiologicznej</w:t>
      </w:r>
    </w:p>
    <w:p w:rsidR="00DE6F7F" w:rsidRPr="00FC4BB7" w:rsidRDefault="00FC4BB7" w:rsidP="00FC4BB7">
      <w:pPr>
        <w:pStyle w:val="NormalnyWeb"/>
        <w:numPr>
          <w:ilvl w:val="1"/>
          <w:numId w:val="1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FC4BB7">
        <w:rPr>
          <w:rFonts w:asciiTheme="minorHAnsi" w:hAnsiTheme="minorHAnsi" w:cstheme="minorHAnsi"/>
          <w:sz w:val="22"/>
          <w:szCs w:val="22"/>
        </w:rPr>
        <w:t>Dokumentacja powykonawcza</w:t>
      </w:r>
    </w:p>
    <w:p w:rsidR="00DE6F7F" w:rsidRPr="00FC4BB7" w:rsidRDefault="00FC4BB7" w:rsidP="00FC4BB7">
      <w:pPr>
        <w:pStyle w:val="Akapitzlist"/>
        <w:numPr>
          <w:ilvl w:val="0"/>
          <w:numId w:val="1"/>
        </w:num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>Dostawa i montaż nowej centrali wentylacyjnej z funkcją chłodu oraz wraz z utylizacją starego urządzenia</w:t>
      </w:r>
    </w:p>
    <w:p w:rsidR="00DE6F7F" w:rsidRPr="00FC4BB7" w:rsidRDefault="00FC4BB7" w:rsidP="00FC4BB7">
      <w:pPr>
        <w:pStyle w:val="Akapitzlist"/>
        <w:numPr>
          <w:ilvl w:val="0"/>
          <w:numId w:val="1"/>
        </w:num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>Roboty budowlane zgodnie z zakresem poniżej.</w:t>
      </w:r>
    </w:p>
    <w:p w:rsidR="00DE6F7F" w:rsidRPr="00FC4BB7" w:rsidRDefault="00FC4BB7" w:rsidP="00FC4BB7">
      <w:pPr>
        <w:pStyle w:val="Akapitzlist"/>
        <w:numPr>
          <w:ilvl w:val="0"/>
          <w:numId w:val="1"/>
        </w:numPr>
        <w:spacing w:afterAutospacing="1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 xml:space="preserve">Uzyskanie wszystkich koniecznych pozwoleń i odbiorów koniecznych do użytkowania pomieszczeń m.in. Sanepidu i Straży Pożarnej. </w:t>
      </w:r>
    </w:p>
    <w:p w:rsidR="00DE6F7F" w:rsidRPr="00FC4BB7" w:rsidRDefault="00FC4BB7" w:rsidP="00FC4BB7">
      <w:pPr>
        <w:spacing w:beforeAutospacing="1" w:afterAutospacing="1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 xml:space="preserve">  </w:t>
      </w:r>
      <w:r w:rsidR="00916301">
        <w:rPr>
          <w:rFonts w:eastAsia="Times New Roman" w:cstheme="minorHAnsi"/>
          <w:u w:val="single"/>
          <w:lang w:eastAsia="pl-PL"/>
        </w:rPr>
        <w:t>Zakładan</w:t>
      </w:r>
      <w:r w:rsidRPr="00FC4BB7">
        <w:rPr>
          <w:rFonts w:eastAsia="Times New Roman" w:cstheme="minorHAnsi"/>
          <w:u w:val="single"/>
          <w:lang w:eastAsia="pl-PL"/>
        </w:rPr>
        <w:t>y zakres prac dla następujących pomieszczeń:</w:t>
      </w:r>
    </w:p>
    <w:p w:rsidR="00DE6F7F" w:rsidRPr="00FC4BB7" w:rsidRDefault="00FC4BB7" w:rsidP="00FC4BB7">
      <w:pPr>
        <w:spacing w:beforeAutospacing="1"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b/>
          <w:bCs/>
          <w:lang w:eastAsia="pl-PL"/>
        </w:rPr>
        <w:t>Zakres A:</w:t>
      </w:r>
    </w:p>
    <w:p w:rsidR="00DE6F7F" w:rsidRPr="00FC4BB7" w:rsidRDefault="00FC4BB7" w:rsidP="00FC4BB7">
      <w:pPr>
        <w:pStyle w:val="Akapitzlist"/>
        <w:numPr>
          <w:ilvl w:val="0"/>
          <w:numId w:val="6"/>
        </w:num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>Pomieszczenie TK (30,64 m2)</w:t>
      </w:r>
    </w:p>
    <w:p w:rsidR="00DE6F7F" w:rsidRPr="00FC4BB7" w:rsidRDefault="00FC4BB7" w:rsidP="00FC4BB7">
      <w:pPr>
        <w:pStyle w:val="Akapitzlist"/>
        <w:numPr>
          <w:ilvl w:val="0"/>
          <w:numId w:val="6"/>
        </w:num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>Nastawnik TK + przebieralnia  (9,01 + 2,08 m2)</w:t>
      </w:r>
    </w:p>
    <w:p w:rsidR="00DE6F7F" w:rsidRPr="00FC4BB7" w:rsidRDefault="00FC4BB7" w:rsidP="00FC4BB7">
      <w:pPr>
        <w:pStyle w:val="Akapitzlist"/>
        <w:numPr>
          <w:ilvl w:val="0"/>
          <w:numId w:val="6"/>
        </w:num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>Pom. przygotowania (18,384 m2)</w:t>
      </w:r>
    </w:p>
    <w:p w:rsidR="00DE6F7F" w:rsidRPr="00FC4BB7" w:rsidRDefault="00FC4BB7" w:rsidP="00FC4BB7">
      <w:pPr>
        <w:pStyle w:val="Akapitzlist"/>
        <w:numPr>
          <w:ilvl w:val="0"/>
          <w:numId w:val="6"/>
        </w:num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>Pom. socjalne (3,80 m2)</w:t>
      </w:r>
    </w:p>
    <w:p w:rsidR="00DE6F7F" w:rsidRPr="00FC4BB7" w:rsidRDefault="00FC4BB7" w:rsidP="00FC4BB7">
      <w:p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b/>
          <w:bCs/>
          <w:lang w:eastAsia="pl-PL"/>
        </w:rPr>
        <w:t>Zakres B:</w:t>
      </w:r>
    </w:p>
    <w:p w:rsidR="00DE6F7F" w:rsidRPr="00FC4BB7" w:rsidRDefault="00FC4BB7" w:rsidP="00FC4BB7">
      <w:pPr>
        <w:pStyle w:val="Akapitzlist"/>
        <w:numPr>
          <w:ilvl w:val="0"/>
          <w:numId w:val="7"/>
        </w:numPr>
        <w:spacing w:after="0"/>
        <w:rPr>
          <w:rFonts w:eastAsia="Times New Roman" w:cstheme="minorHAnsi"/>
          <w:lang w:eastAsia="pl-PL"/>
        </w:rPr>
      </w:pPr>
      <w:proofErr w:type="spellStart"/>
      <w:r w:rsidRPr="00FC4BB7">
        <w:rPr>
          <w:rFonts w:eastAsia="Times New Roman" w:cstheme="minorHAnsi"/>
          <w:lang w:eastAsia="pl-PL"/>
        </w:rPr>
        <w:t>Wentylatornia</w:t>
      </w:r>
      <w:proofErr w:type="spellEnd"/>
      <w:r w:rsidRPr="00FC4BB7">
        <w:rPr>
          <w:rFonts w:eastAsia="Times New Roman" w:cstheme="minorHAnsi"/>
          <w:lang w:eastAsia="pl-PL"/>
        </w:rPr>
        <w:t xml:space="preserve"> (12,96+11,64 m2)</w:t>
      </w:r>
    </w:p>
    <w:p w:rsidR="00DE6F7F" w:rsidRPr="00FC4BB7" w:rsidRDefault="00FC4BB7" w:rsidP="00FC4BB7">
      <w:p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b/>
          <w:bCs/>
          <w:lang w:eastAsia="pl-PL"/>
        </w:rPr>
        <w:t>Zakres C:</w:t>
      </w:r>
    </w:p>
    <w:p w:rsidR="00DE6F7F" w:rsidRPr="00FC4BB7" w:rsidRDefault="00FC4BB7" w:rsidP="00FC4BB7">
      <w:pPr>
        <w:pStyle w:val="Akapitzlist"/>
        <w:numPr>
          <w:ilvl w:val="0"/>
          <w:numId w:val="7"/>
        </w:num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 xml:space="preserve">Gabinety </w:t>
      </w:r>
      <w:proofErr w:type="spellStart"/>
      <w:r w:rsidRPr="00FC4BB7">
        <w:rPr>
          <w:rFonts w:eastAsia="Times New Roman" w:cstheme="minorHAnsi"/>
          <w:lang w:eastAsia="pl-PL"/>
        </w:rPr>
        <w:t>opisownia</w:t>
      </w:r>
      <w:proofErr w:type="spellEnd"/>
      <w:r w:rsidRPr="00FC4BB7">
        <w:rPr>
          <w:rFonts w:eastAsia="Times New Roman" w:cstheme="minorHAnsi"/>
          <w:lang w:eastAsia="pl-PL"/>
        </w:rPr>
        <w:t xml:space="preserve"> (4,94 + 12,69 + 18 m2)</w:t>
      </w:r>
    </w:p>
    <w:p w:rsidR="00DE6F7F" w:rsidRPr="00FC4BB7" w:rsidRDefault="00FC4BB7" w:rsidP="00FC4BB7">
      <w:p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b/>
          <w:bCs/>
          <w:lang w:eastAsia="pl-PL"/>
        </w:rPr>
        <w:t>Zakres D:</w:t>
      </w:r>
    </w:p>
    <w:p w:rsidR="00DE6F7F" w:rsidRPr="00FC4BB7" w:rsidRDefault="00FC4BB7" w:rsidP="00FC4BB7">
      <w:pPr>
        <w:pStyle w:val="Akapitzlist"/>
        <w:numPr>
          <w:ilvl w:val="0"/>
          <w:numId w:val="7"/>
        </w:num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>Ciągi komunikacyjne (125,88 + 58,04 m2)</w:t>
      </w:r>
    </w:p>
    <w:p w:rsidR="00DE6F7F" w:rsidRPr="00FC4BB7" w:rsidRDefault="00DE6F7F" w:rsidP="00FC4BB7">
      <w:pPr>
        <w:spacing w:after="0"/>
        <w:rPr>
          <w:rFonts w:eastAsia="Times New Roman" w:cstheme="minorHAnsi"/>
          <w:lang w:eastAsia="pl-PL"/>
        </w:rPr>
      </w:pPr>
    </w:p>
    <w:p w:rsidR="00DE6F7F" w:rsidRPr="00FC4BB7" w:rsidRDefault="00FC4BB7" w:rsidP="00FC4BB7">
      <w:p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 xml:space="preserve">  </w:t>
      </w:r>
      <w:r w:rsidRPr="00FC4BB7">
        <w:rPr>
          <w:rFonts w:eastAsia="Times New Roman" w:cstheme="minorHAnsi"/>
          <w:u w:val="single"/>
          <w:lang w:eastAsia="pl-PL"/>
        </w:rPr>
        <w:t>Zakres prac budowlanych :</w:t>
      </w:r>
      <w:r w:rsidRPr="00FC4BB7">
        <w:rPr>
          <w:rFonts w:eastAsia="Times New Roman" w:cstheme="minorHAnsi"/>
          <w:lang w:eastAsia="pl-PL"/>
        </w:rPr>
        <w:t xml:space="preserve"> </w:t>
      </w:r>
    </w:p>
    <w:p w:rsidR="00DE6F7F" w:rsidRPr="00FC4BB7" w:rsidRDefault="00FC4BB7" w:rsidP="00FC4BB7">
      <w:pPr>
        <w:pStyle w:val="Akapitzlist"/>
        <w:numPr>
          <w:ilvl w:val="0"/>
          <w:numId w:val="2"/>
        </w:numPr>
        <w:spacing w:beforeAutospacing="1" w:afterAutospacing="1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b/>
          <w:bCs/>
          <w:lang w:eastAsia="pl-PL"/>
        </w:rPr>
        <w:t>Zakres A</w:t>
      </w:r>
    </w:p>
    <w:p w:rsidR="00DE6F7F" w:rsidRPr="00FC4BB7" w:rsidRDefault="00FC4BB7" w:rsidP="00FC4BB7">
      <w:pPr>
        <w:pStyle w:val="Akapitzlist"/>
        <w:numPr>
          <w:ilvl w:val="0"/>
          <w:numId w:val="4"/>
        </w:numPr>
        <w:spacing w:beforeAutospacing="1"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>Prace rozbiórkowe : demontaż i utylizacja: okładziny posadzkowej, sufitu podwieszanego wraz z wyposażeniem, okładzin ściennych, wyposażenie pomieszczenia (meble, ceramika, armatura itp.), drzwi, starej instalacji wentylacji</w:t>
      </w:r>
    </w:p>
    <w:p w:rsidR="00DE6F7F" w:rsidRPr="00FC4BB7" w:rsidRDefault="00FC4BB7" w:rsidP="00FC4BB7">
      <w:pPr>
        <w:pStyle w:val="Akapitzlist"/>
        <w:numPr>
          <w:ilvl w:val="0"/>
          <w:numId w:val="4"/>
        </w:num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 xml:space="preserve">Poszerzenie otworu drzwiowego zaznaczonego ma rzucie, tak aby swobodnie można było wjechać łóżkiem. </w:t>
      </w:r>
    </w:p>
    <w:p w:rsidR="00DE6F7F" w:rsidRPr="00FC4BB7" w:rsidRDefault="00FC4BB7" w:rsidP="00FC4BB7">
      <w:pPr>
        <w:pStyle w:val="Akapitzlist"/>
        <w:numPr>
          <w:ilvl w:val="0"/>
          <w:numId w:val="4"/>
        </w:num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 xml:space="preserve">Utworzenie w pom. kabiny do przebierania. </w:t>
      </w:r>
    </w:p>
    <w:p w:rsidR="00DE6F7F" w:rsidRPr="00FC4BB7" w:rsidRDefault="00FC4BB7" w:rsidP="00FC4BB7">
      <w:pPr>
        <w:pStyle w:val="Akapitzlist"/>
        <w:numPr>
          <w:ilvl w:val="0"/>
          <w:numId w:val="4"/>
        </w:num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>Nowa instalacja elektryczna i teletechniczna + wyposażenie.</w:t>
      </w:r>
    </w:p>
    <w:p w:rsidR="00DE6F7F" w:rsidRPr="00FC4BB7" w:rsidRDefault="00FC4BB7" w:rsidP="00FC4BB7">
      <w:pPr>
        <w:pStyle w:val="Akapitzlist"/>
        <w:numPr>
          <w:ilvl w:val="0"/>
          <w:numId w:val="4"/>
        </w:num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>Nowa instalacja wentylacji + wyposażenie.</w:t>
      </w:r>
    </w:p>
    <w:p w:rsidR="00DE6F7F" w:rsidRPr="00FC4BB7" w:rsidRDefault="00FC4BB7" w:rsidP="00FC4BB7">
      <w:pPr>
        <w:pStyle w:val="Akapitzlist"/>
        <w:numPr>
          <w:ilvl w:val="0"/>
          <w:numId w:val="4"/>
        </w:num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 xml:space="preserve">Malowanie i szpachlowanie ścian i ewentualnie sufitów. </w:t>
      </w:r>
    </w:p>
    <w:p w:rsidR="00DE6F7F" w:rsidRPr="00FC4BB7" w:rsidRDefault="00FC4BB7" w:rsidP="00FC4BB7">
      <w:pPr>
        <w:pStyle w:val="Akapitzlist"/>
        <w:numPr>
          <w:ilvl w:val="0"/>
          <w:numId w:val="4"/>
        </w:num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 xml:space="preserve">Montaż wykładziny PCV na podłodze oraz montaż fartuchów ściennych z wykładziny PCV w miejscu występowania umywalek i zlewów. </w:t>
      </w:r>
    </w:p>
    <w:p w:rsidR="00DE6F7F" w:rsidRPr="00FC4BB7" w:rsidRDefault="00FC4BB7" w:rsidP="00FC4BB7">
      <w:pPr>
        <w:pStyle w:val="Akapitzlist"/>
        <w:numPr>
          <w:ilvl w:val="0"/>
          <w:numId w:val="4"/>
        </w:num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>Montaż sufitu podwieszanego.</w:t>
      </w:r>
    </w:p>
    <w:p w:rsidR="00DE6F7F" w:rsidRPr="00FC4BB7" w:rsidRDefault="00FC4BB7" w:rsidP="00FC4BB7">
      <w:pPr>
        <w:pStyle w:val="Akapitzlist"/>
        <w:numPr>
          <w:ilvl w:val="0"/>
          <w:numId w:val="4"/>
        </w:num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lastRenderedPageBreak/>
        <w:t xml:space="preserve">Wymiana opraw oświetleniowych na LED. </w:t>
      </w:r>
    </w:p>
    <w:p w:rsidR="00DE6F7F" w:rsidRPr="00FC4BB7" w:rsidRDefault="00FC4BB7" w:rsidP="00FC4BB7">
      <w:pPr>
        <w:pStyle w:val="Akapitzlist"/>
        <w:numPr>
          <w:ilvl w:val="0"/>
          <w:numId w:val="4"/>
        </w:num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 xml:space="preserve">Wymiana drzwi do pomieszczeń (min. 6 </w:t>
      </w:r>
      <w:proofErr w:type="spellStart"/>
      <w:r w:rsidRPr="00FC4BB7">
        <w:rPr>
          <w:rFonts w:eastAsia="Times New Roman" w:cstheme="minorHAnsi"/>
          <w:lang w:eastAsia="pl-PL"/>
        </w:rPr>
        <w:t>szt</w:t>
      </w:r>
      <w:proofErr w:type="spellEnd"/>
      <w:r w:rsidRPr="00FC4BB7">
        <w:rPr>
          <w:rFonts w:eastAsia="Times New Roman" w:cstheme="minorHAnsi"/>
          <w:lang w:eastAsia="pl-PL"/>
        </w:rPr>
        <w:t>,)</w:t>
      </w:r>
    </w:p>
    <w:p w:rsidR="00DE6F7F" w:rsidRPr="00FC4BB7" w:rsidRDefault="00FC4BB7" w:rsidP="00FC4BB7">
      <w:pPr>
        <w:pStyle w:val="Akapitzlist"/>
        <w:spacing w:after="0"/>
        <w:ind w:left="675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>W tym drzwi do pomieszczeń TK: ołowiane z osłoną radiologiczną (przesuwne 2szt.)</w:t>
      </w:r>
    </w:p>
    <w:p w:rsidR="00DE6F7F" w:rsidRPr="00FC4BB7" w:rsidRDefault="00FC4BB7" w:rsidP="00FC4BB7">
      <w:pPr>
        <w:spacing w:after="0"/>
        <w:ind w:left="567" w:hanging="567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>           Drzwi oddzielające przedmiotowe pomieszczenia od korytarza (3 szt.) antywłamaniowe lub zabezpieczone roletami antywłamaniowymi.</w:t>
      </w:r>
    </w:p>
    <w:p w:rsidR="00DE6F7F" w:rsidRPr="00FC4BB7" w:rsidRDefault="00FC4BB7" w:rsidP="00FC4BB7">
      <w:pPr>
        <w:pStyle w:val="Akapitzlist"/>
        <w:numPr>
          <w:ilvl w:val="0"/>
          <w:numId w:val="4"/>
        </w:num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 xml:space="preserve">Demontaż krat w oknach i montaż rolet antywłamaniowych zewnętrznych na oknach (3 </w:t>
      </w:r>
      <w:proofErr w:type="spellStart"/>
      <w:r w:rsidRPr="00FC4BB7">
        <w:rPr>
          <w:rFonts w:eastAsia="Times New Roman" w:cstheme="minorHAnsi"/>
          <w:lang w:eastAsia="pl-PL"/>
        </w:rPr>
        <w:t>szt</w:t>
      </w:r>
      <w:proofErr w:type="spellEnd"/>
      <w:r w:rsidRPr="00FC4BB7">
        <w:rPr>
          <w:rFonts w:eastAsia="Times New Roman" w:cstheme="minorHAnsi"/>
          <w:lang w:eastAsia="pl-PL"/>
        </w:rPr>
        <w:t>).</w:t>
      </w:r>
    </w:p>
    <w:p w:rsidR="00DE6F7F" w:rsidRPr="00FC4BB7" w:rsidRDefault="00FC4BB7" w:rsidP="00FC4BB7">
      <w:pPr>
        <w:pStyle w:val="Akapitzlist"/>
        <w:numPr>
          <w:ilvl w:val="0"/>
          <w:numId w:val="4"/>
        </w:num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 xml:space="preserve">Dostawa i montaż nowych umywalek. </w:t>
      </w:r>
    </w:p>
    <w:p w:rsidR="00DE6F7F" w:rsidRPr="00FC4BB7" w:rsidRDefault="00FC4BB7" w:rsidP="00FC4BB7">
      <w:pPr>
        <w:pStyle w:val="Akapitzlist"/>
        <w:numPr>
          <w:ilvl w:val="0"/>
          <w:numId w:val="4"/>
        </w:numPr>
        <w:spacing w:afterAutospacing="1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 xml:space="preserve">Dostawa i montaż nowych mebli wraz ze zlewami. </w:t>
      </w:r>
    </w:p>
    <w:p w:rsidR="00DE6F7F" w:rsidRPr="00FC4BB7" w:rsidRDefault="00FC4BB7" w:rsidP="00FC4BB7">
      <w:pPr>
        <w:pStyle w:val="Akapitzlist"/>
        <w:spacing w:afterAutospacing="1"/>
        <w:ind w:left="675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 xml:space="preserve"> </w:t>
      </w:r>
    </w:p>
    <w:p w:rsidR="00DE6F7F" w:rsidRPr="00FC4BB7" w:rsidRDefault="00FC4BB7" w:rsidP="00FC4BB7">
      <w:pPr>
        <w:pStyle w:val="Akapitzlist"/>
        <w:numPr>
          <w:ilvl w:val="0"/>
          <w:numId w:val="2"/>
        </w:numPr>
        <w:spacing w:beforeAutospacing="1" w:afterAutospacing="1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b/>
          <w:bCs/>
          <w:lang w:eastAsia="pl-PL"/>
        </w:rPr>
        <w:t>Zakres B</w:t>
      </w:r>
      <w:r w:rsidRPr="00FC4BB7">
        <w:rPr>
          <w:rFonts w:eastAsia="Times New Roman" w:cstheme="minorHAnsi"/>
          <w:lang w:eastAsia="pl-PL"/>
        </w:rPr>
        <w:t xml:space="preserve"> </w:t>
      </w:r>
    </w:p>
    <w:p w:rsidR="00DE6F7F" w:rsidRPr="00FC4BB7" w:rsidRDefault="00FC4BB7" w:rsidP="00FC4BB7">
      <w:pPr>
        <w:pStyle w:val="Akapitzlist"/>
        <w:numPr>
          <w:ilvl w:val="0"/>
          <w:numId w:val="8"/>
        </w:numPr>
        <w:spacing w:beforeAutospacing="1"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>Dostawa i montaż nowej centrali wentylacyjnej z funkcją chłodu oraz wraz z utylizacją starego urządzenia</w:t>
      </w:r>
    </w:p>
    <w:p w:rsidR="00DE6F7F" w:rsidRPr="00FC4BB7" w:rsidRDefault="00FC4BB7" w:rsidP="00FC4BB7">
      <w:pPr>
        <w:pStyle w:val="Akapitzlist"/>
        <w:numPr>
          <w:ilvl w:val="0"/>
          <w:numId w:val="8"/>
        </w:num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 xml:space="preserve">Prace budowlane związane z montażem nowej centrali w pomieszczeniu </w:t>
      </w:r>
      <w:proofErr w:type="spellStart"/>
      <w:r w:rsidRPr="00FC4BB7">
        <w:rPr>
          <w:rFonts w:eastAsia="Times New Roman" w:cstheme="minorHAnsi"/>
          <w:lang w:eastAsia="pl-PL"/>
        </w:rPr>
        <w:t>wentylatorowni</w:t>
      </w:r>
      <w:proofErr w:type="spellEnd"/>
      <w:r w:rsidRPr="00FC4BB7">
        <w:rPr>
          <w:rFonts w:eastAsia="Times New Roman" w:cstheme="minorHAnsi"/>
          <w:lang w:eastAsia="pl-PL"/>
        </w:rPr>
        <w:t>.</w:t>
      </w:r>
    </w:p>
    <w:p w:rsidR="00DE6F7F" w:rsidRPr="00FC4BB7" w:rsidRDefault="00FC4BB7" w:rsidP="00FC4BB7">
      <w:pPr>
        <w:pStyle w:val="Akapitzlist"/>
        <w:numPr>
          <w:ilvl w:val="0"/>
          <w:numId w:val="8"/>
        </w:num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>Wymiana drzwi do pomieszczenia (1 szt.)</w:t>
      </w:r>
    </w:p>
    <w:p w:rsidR="00DE6F7F" w:rsidRPr="00FC4BB7" w:rsidRDefault="00FC4BB7" w:rsidP="00FC4BB7">
      <w:pPr>
        <w:pStyle w:val="Akapitzlist"/>
        <w:spacing w:beforeAutospacing="1" w:afterAutospacing="1"/>
        <w:ind w:left="675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 xml:space="preserve"> </w:t>
      </w:r>
    </w:p>
    <w:p w:rsidR="00DE6F7F" w:rsidRPr="00FC4BB7" w:rsidRDefault="00FC4BB7" w:rsidP="00FC4BB7">
      <w:pPr>
        <w:pStyle w:val="Akapitzlist"/>
        <w:numPr>
          <w:ilvl w:val="0"/>
          <w:numId w:val="2"/>
        </w:numPr>
        <w:spacing w:beforeAutospacing="1" w:afterAutospacing="1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b/>
          <w:bCs/>
          <w:lang w:eastAsia="pl-PL"/>
        </w:rPr>
        <w:t>Zakres C</w:t>
      </w:r>
      <w:r w:rsidRPr="00FC4BB7">
        <w:rPr>
          <w:rFonts w:eastAsia="Times New Roman" w:cstheme="minorHAnsi"/>
          <w:lang w:eastAsia="pl-PL"/>
        </w:rPr>
        <w:t xml:space="preserve"> </w:t>
      </w:r>
    </w:p>
    <w:p w:rsidR="00DE6F7F" w:rsidRPr="00FC4BB7" w:rsidRDefault="00FC4BB7" w:rsidP="00FC4BB7">
      <w:pPr>
        <w:pStyle w:val="Akapitzlist"/>
        <w:numPr>
          <w:ilvl w:val="0"/>
          <w:numId w:val="5"/>
        </w:numPr>
        <w:spacing w:beforeAutospacing="1"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>Prace rozbiórkowe : demontaż i utylizacja: okładziny posadzkowej, sufitu podwieszanego wraz z wyposażeniem, okładzin ściennych, wyposażenie pomieszczenia (meble, ceramika, armatura itp.), drzwi,</w:t>
      </w:r>
    </w:p>
    <w:p w:rsidR="00DE6F7F" w:rsidRPr="00FC4BB7" w:rsidRDefault="00FC4BB7" w:rsidP="00FC4BB7">
      <w:pPr>
        <w:pStyle w:val="Akapitzlist"/>
        <w:numPr>
          <w:ilvl w:val="0"/>
          <w:numId w:val="5"/>
        </w:num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 xml:space="preserve">Malowanie i szpachlowanie ścian i ewentualnie sufitów. </w:t>
      </w:r>
    </w:p>
    <w:p w:rsidR="00DE6F7F" w:rsidRPr="00FC4BB7" w:rsidRDefault="00FC4BB7" w:rsidP="00FC4BB7">
      <w:pPr>
        <w:pStyle w:val="Akapitzlist"/>
        <w:numPr>
          <w:ilvl w:val="0"/>
          <w:numId w:val="5"/>
        </w:num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 xml:space="preserve">Montaż wykładziny PCV na podłodze oraz montaż fartuchów ściennych z wykładziny PCV w miejscu występowania umywalek i zlewów. </w:t>
      </w:r>
    </w:p>
    <w:p w:rsidR="00DE6F7F" w:rsidRPr="00FC4BB7" w:rsidRDefault="00FC4BB7" w:rsidP="00FC4BB7">
      <w:pPr>
        <w:pStyle w:val="Akapitzlist"/>
        <w:numPr>
          <w:ilvl w:val="0"/>
          <w:numId w:val="5"/>
        </w:num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>Montaż sufitu podwieszanego.</w:t>
      </w:r>
    </w:p>
    <w:p w:rsidR="00DE6F7F" w:rsidRPr="00FC4BB7" w:rsidRDefault="00FC4BB7" w:rsidP="00FC4BB7">
      <w:pPr>
        <w:pStyle w:val="Akapitzlist"/>
        <w:numPr>
          <w:ilvl w:val="0"/>
          <w:numId w:val="5"/>
        </w:num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 xml:space="preserve">Wymiana opraw oświetleniowych na LED. </w:t>
      </w:r>
    </w:p>
    <w:p w:rsidR="00DE6F7F" w:rsidRPr="00FC4BB7" w:rsidRDefault="00FC4BB7" w:rsidP="00FC4BB7">
      <w:pPr>
        <w:pStyle w:val="Akapitzlist"/>
        <w:numPr>
          <w:ilvl w:val="0"/>
          <w:numId w:val="5"/>
        </w:num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 xml:space="preserve">Wymiana drzwi do pomieszczeń (min. 3 </w:t>
      </w:r>
      <w:proofErr w:type="spellStart"/>
      <w:r w:rsidRPr="00FC4BB7">
        <w:rPr>
          <w:rFonts w:eastAsia="Times New Roman" w:cstheme="minorHAnsi"/>
          <w:lang w:eastAsia="pl-PL"/>
        </w:rPr>
        <w:t>szt</w:t>
      </w:r>
      <w:proofErr w:type="spellEnd"/>
      <w:r w:rsidRPr="00FC4BB7">
        <w:rPr>
          <w:rFonts w:eastAsia="Times New Roman" w:cstheme="minorHAnsi"/>
          <w:lang w:eastAsia="pl-PL"/>
        </w:rPr>
        <w:t>,).</w:t>
      </w:r>
    </w:p>
    <w:p w:rsidR="00DE6F7F" w:rsidRPr="00FC4BB7" w:rsidRDefault="00FC4BB7" w:rsidP="00FC4BB7">
      <w:pPr>
        <w:spacing w:after="0"/>
        <w:ind w:left="567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>Drzwi oddzielające pomieszczenie od korytarza (1 szt.) antywłamaniowe lub zabezpieczone roletą antywłamaniową.</w:t>
      </w:r>
    </w:p>
    <w:p w:rsidR="00DE6F7F" w:rsidRPr="00FC4BB7" w:rsidRDefault="00FC4BB7" w:rsidP="00FC4BB7">
      <w:pPr>
        <w:pStyle w:val="Akapitzlist"/>
        <w:numPr>
          <w:ilvl w:val="0"/>
          <w:numId w:val="5"/>
        </w:num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 xml:space="preserve">Demontaż krat w oknach i montaż rolet antywłamaniowych zewnętrznych na oknach. </w:t>
      </w:r>
    </w:p>
    <w:p w:rsidR="00DE6F7F" w:rsidRPr="00FC4BB7" w:rsidRDefault="00FC4BB7" w:rsidP="00FC4BB7">
      <w:pPr>
        <w:pStyle w:val="Akapitzlist"/>
        <w:numPr>
          <w:ilvl w:val="0"/>
          <w:numId w:val="5"/>
        </w:num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 xml:space="preserve">Dostawa i montaż nowych umywalek. </w:t>
      </w:r>
    </w:p>
    <w:p w:rsidR="00DE6F7F" w:rsidRPr="00FC4BB7" w:rsidRDefault="00FC4BB7" w:rsidP="00FC4BB7">
      <w:pPr>
        <w:pStyle w:val="Akapitzlist"/>
        <w:numPr>
          <w:ilvl w:val="0"/>
          <w:numId w:val="5"/>
        </w:numPr>
        <w:spacing w:afterAutospacing="1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 xml:space="preserve">Dostawa i montaż nowych mebli wraz ze zlewami. </w:t>
      </w:r>
    </w:p>
    <w:p w:rsidR="00DE6F7F" w:rsidRPr="00FC4BB7" w:rsidRDefault="00DE6F7F" w:rsidP="00FC4BB7">
      <w:pPr>
        <w:pStyle w:val="Akapitzlist"/>
        <w:spacing w:beforeAutospacing="1" w:afterAutospacing="1"/>
        <w:ind w:left="675"/>
        <w:rPr>
          <w:rFonts w:eastAsia="Times New Roman" w:cstheme="minorHAnsi"/>
          <w:lang w:eastAsia="pl-PL"/>
        </w:rPr>
      </w:pPr>
    </w:p>
    <w:p w:rsidR="00DE6F7F" w:rsidRPr="00FC4BB7" w:rsidRDefault="00FC4BB7" w:rsidP="00FC4BB7">
      <w:pPr>
        <w:pStyle w:val="Akapitzlist"/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b/>
          <w:bCs/>
          <w:lang w:eastAsia="pl-PL"/>
        </w:rPr>
        <w:t>Zakres D</w:t>
      </w:r>
      <w:r w:rsidRPr="00FC4BB7">
        <w:rPr>
          <w:rFonts w:eastAsia="Times New Roman" w:cstheme="minorHAnsi"/>
          <w:lang w:eastAsia="pl-PL"/>
        </w:rPr>
        <w:t xml:space="preserve"> </w:t>
      </w:r>
    </w:p>
    <w:p w:rsidR="00DE6F7F" w:rsidRPr="00FC4BB7" w:rsidRDefault="00FC4BB7" w:rsidP="00FC4BB7">
      <w:pPr>
        <w:pStyle w:val="Akapitzlist"/>
        <w:numPr>
          <w:ilvl w:val="0"/>
          <w:numId w:val="9"/>
        </w:numPr>
        <w:spacing w:beforeAutospacing="1" w:after="0"/>
        <w:rPr>
          <w:rFonts w:cstheme="minorHAnsi"/>
        </w:rPr>
      </w:pPr>
      <w:r w:rsidRPr="00FC4BB7">
        <w:rPr>
          <w:rFonts w:eastAsia="Times New Roman" w:cstheme="minorHAnsi"/>
          <w:lang w:eastAsia="pl-PL"/>
        </w:rPr>
        <w:t xml:space="preserve">Prace rozbiórkowe : demontaż i utylizacja:  sufitu podwieszanego. </w:t>
      </w:r>
    </w:p>
    <w:p w:rsidR="00DE6F7F" w:rsidRPr="00FC4BB7" w:rsidRDefault="00FC4BB7" w:rsidP="00FC4BB7">
      <w:pPr>
        <w:pStyle w:val="Akapitzlist"/>
        <w:numPr>
          <w:ilvl w:val="0"/>
          <w:numId w:val="9"/>
        </w:numPr>
        <w:spacing w:after="0"/>
        <w:rPr>
          <w:rFonts w:cstheme="minorHAnsi"/>
        </w:rPr>
      </w:pPr>
      <w:r w:rsidRPr="00FC4BB7">
        <w:rPr>
          <w:rFonts w:eastAsia="Times New Roman" w:cstheme="minorHAnsi"/>
          <w:lang w:eastAsia="pl-PL"/>
        </w:rPr>
        <w:t>Malowanie ścian</w:t>
      </w:r>
    </w:p>
    <w:p w:rsidR="00DE6F7F" w:rsidRPr="00FC4BB7" w:rsidRDefault="00FC4BB7" w:rsidP="00FC4BB7">
      <w:pPr>
        <w:pStyle w:val="Akapitzlist"/>
        <w:numPr>
          <w:ilvl w:val="0"/>
          <w:numId w:val="9"/>
        </w:numPr>
        <w:spacing w:after="0"/>
        <w:rPr>
          <w:rFonts w:cstheme="minorHAnsi"/>
        </w:rPr>
      </w:pPr>
      <w:r w:rsidRPr="00FC4BB7">
        <w:rPr>
          <w:rFonts w:eastAsia="Times New Roman" w:cstheme="minorHAnsi"/>
          <w:lang w:eastAsia="pl-PL"/>
        </w:rPr>
        <w:t xml:space="preserve">Montaż nowego sufitu podwieszanego </w:t>
      </w:r>
    </w:p>
    <w:p w:rsidR="00DE6F7F" w:rsidRPr="00FC4BB7" w:rsidRDefault="00FC4BB7" w:rsidP="00FC4BB7">
      <w:pPr>
        <w:pStyle w:val="Akapitzlist"/>
        <w:numPr>
          <w:ilvl w:val="0"/>
          <w:numId w:val="9"/>
        </w:numPr>
        <w:spacing w:after="0"/>
        <w:rPr>
          <w:rFonts w:cstheme="minorHAnsi"/>
        </w:rPr>
      </w:pPr>
      <w:r w:rsidRPr="00FC4BB7">
        <w:rPr>
          <w:rFonts w:eastAsia="Times New Roman" w:cstheme="minorHAnsi"/>
          <w:lang w:eastAsia="pl-PL"/>
        </w:rPr>
        <w:t>Montaż starego wyposażenia sufitu (oprawy oświetleniowe, kratki wentylacyjne, czujki p.poż itp.)</w:t>
      </w:r>
    </w:p>
    <w:p w:rsidR="00DE6F7F" w:rsidRPr="00FC4BB7" w:rsidRDefault="00FC4BB7" w:rsidP="00FC4BB7">
      <w:pPr>
        <w:pStyle w:val="Akapitzlist"/>
        <w:numPr>
          <w:ilvl w:val="0"/>
          <w:numId w:val="9"/>
        </w:numPr>
        <w:spacing w:afterAutospacing="1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>Odświeżenie - renowacja i konserwacja istniejącej posadzki PVC (szlifowanie i lakierowanie)</w:t>
      </w:r>
    </w:p>
    <w:p w:rsidR="00DE6F7F" w:rsidRPr="00FC4BB7" w:rsidRDefault="00DE6F7F" w:rsidP="00FC4BB7">
      <w:pPr>
        <w:pStyle w:val="Akapitzlist"/>
        <w:spacing w:after="0"/>
        <w:ind w:left="990"/>
        <w:rPr>
          <w:rFonts w:eastAsia="Times New Roman" w:cstheme="minorHAnsi"/>
          <w:lang w:eastAsia="pl-PL"/>
        </w:rPr>
      </w:pPr>
    </w:p>
    <w:p w:rsidR="00DE6F7F" w:rsidRPr="00FC4BB7" w:rsidRDefault="00FC4BB7" w:rsidP="00FC4BB7">
      <w:pPr>
        <w:pStyle w:val="Akapitzlist"/>
        <w:numPr>
          <w:ilvl w:val="0"/>
          <w:numId w:val="2"/>
        </w:numPr>
        <w:spacing w:after="0"/>
        <w:rPr>
          <w:rFonts w:cstheme="minorHAnsi"/>
          <w:b/>
          <w:bCs/>
        </w:rPr>
      </w:pPr>
      <w:r w:rsidRPr="00FC4BB7">
        <w:rPr>
          <w:rFonts w:eastAsia="Times New Roman" w:cstheme="minorHAnsi"/>
          <w:b/>
          <w:bCs/>
          <w:lang w:eastAsia="pl-PL"/>
        </w:rPr>
        <w:t>Dodatkowe prace:</w:t>
      </w:r>
    </w:p>
    <w:p w:rsidR="00DE6F7F" w:rsidRPr="00FC4BB7" w:rsidRDefault="00FC4BB7" w:rsidP="00FC4BB7">
      <w:pPr>
        <w:pStyle w:val="Akapitzlist"/>
        <w:numPr>
          <w:ilvl w:val="0"/>
          <w:numId w:val="3"/>
        </w:numPr>
        <w:spacing w:beforeAutospacing="1" w:after="0"/>
        <w:rPr>
          <w:rFonts w:eastAsia="Times New Roman" w:cstheme="minorHAnsi"/>
          <w:lang w:eastAsia="pl-PL"/>
        </w:rPr>
      </w:pPr>
      <w:r w:rsidRPr="00FC4BB7">
        <w:rPr>
          <w:rFonts w:eastAsia="Times New Roman" w:cstheme="minorHAnsi"/>
          <w:lang w:eastAsia="pl-PL"/>
        </w:rPr>
        <w:t>Należy przewidzieć dodatkowo 50 m² powierzchni ścian do malowania – według wskazań Zamawiającego.</w:t>
      </w:r>
    </w:p>
    <w:p w:rsidR="00DE6F7F" w:rsidRPr="00FC4BB7" w:rsidRDefault="00FC4BB7" w:rsidP="00FC4BB7">
      <w:pPr>
        <w:pStyle w:val="Akapitzlist"/>
        <w:spacing w:beforeAutospacing="1" w:after="0"/>
        <w:rPr>
          <w:rFonts w:eastAsia="Times New Roman" w:cstheme="minorHAnsi"/>
          <w:lang w:eastAsia="pl-PL"/>
        </w:rPr>
      </w:pPr>
      <w:r w:rsidRPr="00FC4BB7">
        <w:rPr>
          <w:rFonts w:cstheme="minorHAnsi"/>
        </w:rPr>
        <w:t xml:space="preserve"> </w:t>
      </w:r>
    </w:p>
    <w:p w:rsidR="00DE6F7F" w:rsidRPr="00FC4BB7" w:rsidRDefault="00FC4BB7" w:rsidP="00FC4BB7">
      <w:pPr>
        <w:pStyle w:val="Akapitzlist"/>
        <w:spacing w:afterAutospacing="1"/>
        <w:ind w:left="227"/>
        <w:rPr>
          <w:rFonts w:cstheme="minorHAnsi"/>
          <w:u w:val="single"/>
        </w:rPr>
      </w:pPr>
      <w:r w:rsidRPr="00FC4BB7">
        <w:rPr>
          <w:rFonts w:eastAsia="Times New Roman" w:cstheme="minorHAnsi"/>
          <w:color w:val="000000"/>
          <w:u w:val="single"/>
          <w:lang w:eastAsia="pl-PL"/>
        </w:rPr>
        <w:t>Opis wymagań zamawiającego dotyczących prac projektowych i robót budowlanych :</w:t>
      </w:r>
    </w:p>
    <w:p w:rsidR="00DE6F7F" w:rsidRPr="00FC4BB7" w:rsidRDefault="00FC4BB7" w:rsidP="00FC4BB7">
      <w:pPr>
        <w:pStyle w:val="Akapitzlist"/>
        <w:spacing w:afterAutospacing="1"/>
        <w:ind w:left="283"/>
        <w:rPr>
          <w:rFonts w:cstheme="minorHAnsi"/>
        </w:rPr>
      </w:pPr>
      <w:r w:rsidRPr="00FC4BB7">
        <w:rPr>
          <w:rFonts w:eastAsia="Times New Roman" w:cstheme="minorHAnsi"/>
          <w:color w:val="000000"/>
          <w:lang w:eastAsia="pl-PL"/>
        </w:rPr>
        <w:lastRenderedPageBreak/>
        <w:t>1.</w:t>
      </w:r>
      <w:r w:rsidRPr="00FC4BB7">
        <w:rPr>
          <w:rFonts w:eastAsia="Times New Roman" w:cstheme="minorHAnsi"/>
          <w:color w:val="000000"/>
          <w:lang w:eastAsia="pl-PL"/>
        </w:rPr>
        <w:tab/>
        <w:t>Dokumentację projektową należy przygotować zgodnie z obowiązującymi przepisami prawa,  przez osoby posiadające uprawnienia w odpowiednich specjalnościach określonych w ustawie Prawo Budowlane. Na jej podstawie realizowany będzie pełny zakres robót budowlanych niezbędnych dla użytkowania obiektu zgodnie z przeznaczeniem.</w:t>
      </w:r>
    </w:p>
    <w:p w:rsidR="00DE6F7F" w:rsidRPr="00FC4BB7" w:rsidRDefault="00FC4BB7" w:rsidP="00FC4BB7">
      <w:pPr>
        <w:pStyle w:val="Textbody"/>
        <w:widowControl w:val="0"/>
        <w:spacing w:after="0" w:line="276" w:lineRule="auto"/>
        <w:ind w:left="283"/>
        <w:jc w:val="left"/>
        <w:rPr>
          <w:rFonts w:asciiTheme="minorHAnsi" w:hAnsiTheme="minorHAnsi" w:cstheme="minorHAnsi"/>
          <w:sz w:val="22"/>
          <w:szCs w:val="22"/>
        </w:rPr>
      </w:pPr>
      <w:r w:rsidRPr="00FC4BB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2.</w:t>
      </w:r>
      <w:r w:rsidRPr="00FC4BB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  <w:t>W trakcie opracowywania dokumentacji projektowej i dla zatwierdzonej przez Zamawiającego dokumentacji projektowej Wykonawca uzyska wszelkie wymagane przepisami uzgodnienia, opinie, pozwolenia, zgłoszenia, zezwolenia, itp.</w:t>
      </w:r>
    </w:p>
    <w:p w:rsidR="00DE6F7F" w:rsidRPr="00FC4BB7" w:rsidRDefault="00FC4BB7" w:rsidP="00FC4BB7">
      <w:pPr>
        <w:pStyle w:val="Textbody"/>
        <w:widowControl w:val="0"/>
        <w:spacing w:after="0" w:line="276" w:lineRule="auto"/>
        <w:ind w:left="283"/>
        <w:jc w:val="left"/>
        <w:rPr>
          <w:rFonts w:asciiTheme="minorHAnsi" w:hAnsiTheme="minorHAnsi" w:cstheme="minorHAnsi"/>
        </w:rPr>
      </w:pPr>
      <w:r w:rsidRPr="00FC4BB7">
        <w:rPr>
          <w:rStyle w:val="FontStyle29"/>
          <w:rFonts w:asciiTheme="minorHAnsi" w:hAnsiTheme="minorHAnsi" w:cstheme="minorHAnsi"/>
          <w:color w:val="000000"/>
          <w:sz w:val="22"/>
          <w:szCs w:val="22"/>
        </w:rPr>
        <w:t>3.</w:t>
      </w:r>
      <w:r w:rsidRPr="00FC4BB7">
        <w:rPr>
          <w:rStyle w:val="FontStyle29"/>
          <w:rFonts w:asciiTheme="minorHAnsi" w:hAnsiTheme="minorHAnsi" w:cstheme="minorHAnsi"/>
          <w:color w:val="000000"/>
          <w:sz w:val="22"/>
          <w:szCs w:val="22"/>
        </w:rPr>
        <w:tab/>
        <w:t xml:space="preserve">Rozwiązania funkcjonalne oraz materiałowe należy konsultować z Zamawiającym na każdym etapie prac projektowych, </w:t>
      </w:r>
    </w:p>
    <w:p w:rsidR="00DE6F7F" w:rsidRPr="00FC4BB7" w:rsidRDefault="00FC4BB7" w:rsidP="00FC4BB7">
      <w:pPr>
        <w:pStyle w:val="Textbody"/>
        <w:widowControl w:val="0"/>
        <w:spacing w:after="0" w:line="276" w:lineRule="auto"/>
        <w:ind w:left="340"/>
        <w:jc w:val="left"/>
        <w:rPr>
          <w:rFonts w:asciiTheme="minorHAnsi" w:hAnsiTheme="minorHAnsi" w:cstheme="minorHAnsi"/>
        </w:rPr>
      </w:pPr>
      <w:r w:rsidRPr="00FC4BB7">
        <w:rPr>
          <w:rStyle w:val="FontStyle29"/>
          <w:rFonts w:asciiTheme="minorHAnsi" w:eastAsia="SimSun" w:hAnsiTheme="minorHAnsi" w:cstheme="minorHAnsi"/>
          <w:color w:val="000000"/>
          <w:sz w:val="22"/>
          <w:szCs w:val="22"/>
        </w:rPr>
        <w:t>4.</w:t>
      </w:r>
      <w:r w:rsidRPr="00FC4BB7">
        <w:rPr>
          <w:rStyle w:val="FontStyle29"/>
          <w:rFonts w:asciiTheme="minorHAnsi" w:eastAsia="SimSun" w:hAnsiTheme="minorHAnsi" w:cstheme="minorHAnsi"/>
          <w:color w:val="000000"/>
          <w:sz w:val="22"/>
          <w:szCs w:val="22"/>
        </w:rPr>
        <w:tab/>
        <w:t>Zastosowanie materiałów i rozwiązań projektowych poprawiających efektywność energetyczną budynku.</w:t>
      </w:r>
    </w:p>
    <w:p w:rsidR="00DE6F7F" w:rsidRPr="00FC4BB7" w:rsidRDefault="00FC4BB7" w:rsidP="00FC4BB7">
      <w:pPr>
        <w:pStyle w:val="Textbody"/>
        <w:widowControl w:val="0"/>
        <w:spacing w:after="0" w:line="276" w:lineRule="auto"/>
        <w:ind w:left="283"/>
        <w:jc w:val="left"/>
        <w:rPr>
          <w:rFonts w:asciiTheme="minorHAnsi" w:hAnsiTheme="minorHAnsi" w:cstheme="minorHAnsi"/>
        </w:rPr>
      </w:pPr>
      <w:r w:rsidRPr="00FC4BB7">
        <w:rPr>
          <w:rStyle w:val="FontStyle29"/>
          <w:rFonts w:asciiTheme="minorHAnsi" w:hAnsiTheme="minorHAnsi" w:cstheme="minorHAnsi"/>
          <w:color w:val="000000"/>
          <w:sz w:val="22"/>
          <w:szCs w:val="22"/>
        </w:rPr>
        <w:t>5.</w:t>
      </w:r>
      <w:r w:rsidRPr="00FC4BB7">
        <w:rPr>
          <w:rStyle w:val="FontStyle29"/>
          <w:rFonts w:asciiTheme="minorHAnsi" w:hAnsiTheme="minorHAnsi" w:cstheme="minorHAnsi"/>
          <w:color w:val="000000"/>
          <w:sz w:val="22"/>
          <w:szCs w:val="22"/>
        </w:rPr>
        <w:tab/>
        <w:t>Dokumentacja projektowa wraz ze wszystkimi dokumentami, uzgodnieniami i pozwoleniami, stanowiąca przedmiot zamówienia ma zostać każdorazowo dostarczona do Zamawiającego w 3 egzemplarzach w wersji papierowej. Do kompletu dokumentacji należy dołączyć płytę CD (szt.2) zawierającą całość przekazanej dokumentacji. Wszystkie pliki należy zapisać w formacie edytowalnym (.</w:t>
      </w:r>
      <w:proofErr w:type="spellStart"/>
      <w:r w:rsidRPr="00FC4BB7">
        <w:rPr>
          <w:rStyle w:val="FontStyle29"/>
          <w:rFonts w:asciiTheme="minorHAnsi" w:hAnsiTheme="minorHAnsi" w:cstheme="minorHAnsi"/>
          <w:color w:val="000000"/>
          <w:sz w:val="22"/>
          <w:szCs w:val="22"/>
        </w:rPr>
        <w:t>dwg</w:t>
      </w:r>
      <w:proofErr w:type="spellEnd"/>
      <w:r w:rsidRPr="00FC4BB7">
        <w:rPr>
          <w:rStyle w:val="FontStyle29"/>
          <w:rFonts w:asciiTheme="minorHAnsi" w:hAnsiTheme="minorHAnsi" w:cstheme="minorHAnsi"/>
          <w:color w:val="000000"/>
          <w:sz w:val="22"/>
          <w:szCs w:val="22"/>
        </w:rPr>
        <w:t xml:space="preserve">. ,doc. ,xls.), a także w wersji do odczytu PDF. </w:t>
      </w:r>
    </w:p>
    <w:p w:rsidR="00DE6F7F" w:rsidRPr="00FC4BB7" w:rsidRDefault="00FC4BB7" w:rsidP="00FC4BB7">
      <w:pPr>
        <w:pStyle w:val="Textbody"/>
        <w:widowControl w:val="0"/>
        <w:spacing w:after="0" w:line="276" w:lineRule="auto"/>
        <w:ind w:left="283"/>
        <w:jc w:val="left"/>
        <w:rPr>
          <w:rFonts w:asciiTheme="minorHAnsi" w:hAnsiTheme="minorHAnsi" w:cstheme="minorHAnsi"/>
        </w:rPr>
      </w:pPr>
      <w:r w:rsidRPr="00FC4BB7">
        <w:rPr>
          <w:rStyle w:val="FontStyle29"/>
          <w:rFonts w:asciiTheme="minorHAnsi" w:hAnsiTheme="minorHAnsi" w:cstheme="minorHAnsi"/>
          <w:color w:val="000000"/>
          <w:sz w:val="22"/>
          <w:szCs w:val="22"/>
        </w:rPr>
        <w:t>6.</w:t>
      </w:r>
      <w:r w:rsidRPr="00FC4BB7">
        <w:rPr>
          <w:rStyle w:val="FontStyle29"/>
          <w:rFonts w:asciiTheme="minorHAnsi" w:hAnsiTheme="minorHAnsi" w:cstheme="minorHAnsi"/>
          <w:color w:val="000000"/>
          <w:sz w:val="22"/>
          <w:szCs w:val="22"/>
        </w:rPr>
        <w:tab/>
      </w:r>
      <w:r w:rsidRPr="00FC4BB7">
        <w:rPr>
          <w:rFonts w:asciiTheme="minorHAnsi" w:eastAsia="SimSun" w:hAnsiTheme="minorHAnsi" w:cstheme="minorHAnsi"/>
          <w:color w:val="000000"/>
          <w:sz w:val="22"/>
          <w:szCs w:val="22"/>
        </w:rPr>
        <w:t xml:space="preserve">Przed przystąpieniem do projektowania należy zweryfikować możliwość wykorzystania istniejących instalacji dla celów przebudowy. </w:t>
      </w:r>
    </w:p>
    <w:p w:rsidR="00DE6F7F" w:rsidRPr="00FC4BB7" w:rsidRDefault="00FC4BB7" w:rsidP="00FC4BB7">
      <w:pPr>
        <w:pStyle w:val="Textbody"/>
        <w:widowControl w:val="0"/>
        <w:spacing w:after="0" w:line="276" w:lineRule="auto"/>
        <w:ind w:left="283"/>
        <w:jc w:val="left"/>
        <w:rPr>
          <w:rFonts w:asciiTheme="minorHAnsi" w:hAnsiTheme="minorHAnsi" w:cstheme="minorHAnsi"/>
        </w:rPr>
      </w:pPr>
      <w:r w:rsidRPr="00FC4BB7">
        <w:rPr>
          <w:rStyle w:val="FontStyle29"/>
          <w:rFonts w:asciiTheme="minorHAnsi" w:eastAsia="SimSun" w:hAnsiTheme="minorHAnsi" w:cstheme="minorHAnsi"/>
          <w:color w:val="000000"/>
          <w:sz w:val="22"/>
          <w:szCs w:val="22"/>
        </w:rPr>
        <w:t>7.</w:t>
      </w:r>
      <w:r w:rsidRPr="00FC4BB7">
        <w:rPr>
          <w:rStyle w:val="FontStyle29"/>
          <w:rFonts w:asciiTheme="minorHAnsi" w:eastAsia="SimSun" w:hAnsiTheme="minorHAnsi" w:cstheme="minorHAnsi"/>
          <w:color w:val="000000"/>
          <w:sz w:val="22"/>
          <w:szCs w:val="22"/>
        </w:rPr>
        <w:tab/>
        <w:t>Dostarczane materiały wykończeniowe jak i wyposażenie musi spełniać obowiązujące przepisy prawa.</w:t>
      </w:r>
    </w:p>
    <w:p w:rsidR="00DE6F7F" w:rsidRPr="00FC4BB7" w:rsidRDefault="00FC4BB7" w:rsidP="00FC4BB7">
      <w:pPr>
        <w:pStyle w:val="Textbody"/>
        <w:widowControl w:val="0"/>
        <w:spacing w:after="0" w:line="276" w:lineRule="auto"/>
        <w:ind w:left="283"/>
        <w:jc w:val="left"/>
        <w:rPr>
          <w:rFonts w:asciiTheme="minorHAnsi" w:hAnsiTheme="minorHAnsi" w:cstheme="minorHAnsi"/>
        </w:rPr>
      </w:pPr>
      <w:r w:rsidRPr="00FC4BB7">
        <w:rPr>
          <w:rStyle w:val="FontStyle29"/>
          <w:rFonts w:asciiTheme="minorHAnsi" w:eastAsia="SimSun" w:hAnsiTheme="minorHAnsi" w:cstheme="minorHAnsi"/>
          <w:color w:val="000000"/>
          <w:sz w:val="22"/>
          <w:szCs w:val="22"/>
        </w:rPr>
        <w:t>8.</w:t>
      </w:r>
      <w:r w:rsidRPr="00FC4BB7">
        <w:rPr>
          <w:rStyle w:val="FontStyle29"/>
          <w:rFonts w:asciiTheme="minorHAnsi" w:eastAsia="SimSun" w:hAnsiTheme="minorHAnsi" w:cstheme="minorHAnsi"/>
          <w:color w:val="000000"/>
          <w:sz w:val="22"/>
          <w:szCs w:val="22"/>
        </w:rPr>
        <w:tab/>
        <w:t xml:space="preserve">Po skończonej realizacji Wykonawca przeprowadzi pomiary, próby i odbiory instalacji zgodnie z aktualnie obowiązującymi przepisami. </w:t>
      </w:r>
    </w:p>
    <w:p w:rsidR="00DE6F7F" w:rsidRPr="00FC4BB7" w:rsidRDefault="00FC4BB7" w:rsidP="00FC4BB7">
      <w:pPr>
        <w:pStyle w:val="Textbody"/>
        <w:widowControl w:val="0"/>
        <w:spacing w:after="0" w:line="276" w:lineRule="auto"/>
        <w:ind w:left="283"/>
        <w:jc w:val="left"/>
        <w:rPr>
          <w:rFonts w:asciiTheme="minorHAnsi" w:hAnsiTheme="minorHAnsi" w:cstheme="minorHAnsi"/>
        </w:rPr>
      </w:pPr>
      <w:r w:rsidRPr="00FC4BB7">
        <w:rPr>
          <w:rStyle w:val="FontStyle29"/>
          <w:rFonts w:asciiTheme="minorHAnsi" w:eastAsia="SimSun" w:hAnsiTheme="minorHAnsi" w:cstheme="minorHAnsi"/>
          <w:color w:val="000000"/>
          <w:sz w:val="22"/>
          <w:szCs w:val="22"/>
        </w:rPr>
        <w:t>9.</w:t>
      </w:r>
      <w:r w:rsidRPr="00FC4BB7">
        <w:rPr>
          <w:rStyle w:val="FontStyle29"/>
          <w:rFonts w:asciiTheme="minorHAnsi" w:eastAsia="SimSun" w:hAnsiTheme="minorHAnsi" w:cstheme="minorHAnsi"/>
          <w:color w:val="000000"/>
          <w:sz w:val="22"/>
          <w:szCs w:val="22"/>
        </w:rPr>
        <w:tab/>
        <w:t>Przeszkolenie osób wskazanych przez Zamawiającego w zakresie uruchamiania, obsługi, bezpieczeństwa użytkowania instalacji oraz konserwacji</w:t>
      </w:r>
    </w:p>
    <w:p w:rsidR="00DE6F7F" w:rsidRPr="00FC4BB7" w:rsidRDefault="00FC4BB7" w:rsidP="00FC4BB7">
      <w:pPr>
        <w:pStyle w:val="Textbody"/>
        <w:widowControl w:val="0"/>
        <w:spacing w:after="0" w:line="276" w:lineRule="auto"/>
        <w:ind w:left="283"/>
        <w:jc w:val="left"/>
        <w:rPr>
          <w:rFonts w:asciiTheme="minorHAnsi" w:hAnsiTheme="minorHAnsi" w:cstheme="minorHAnsi"/>
        </w:rPr>
      </w:pPr>
      <w:r w:rsidRPr="00FC4BB7">
        <w:rPr>
          <w:rStyle w:val="FontStyle29"/>
          <w:rFonts w:asciiTheme="minorHAnsi" w:eastAsia="SimSun" w:hAnsiTheme="minorHAnsi" w:cstheme="minorHAnsi"/>
          <w:color w:val="000000"/>
          <w:sz w:val="22"/>
          <w:szCs w:val="22"/>
        </w:rPr>
        <w:t>10.</w:t>
      </w:r>
      <w:r w:rsidRPr="00FC4BB7">
        <w:rPr>
          <w:rStyle w:val="FontStyle29"/>
          <w:rFonts w:asciiTheme="minorHAnsi" w:eastAsia="SimSun" w:hAnsiTheme="minorHAnsi" w:cstheme="minorHAnsi"/>
          <w:color w:val="000000"/>
          <w:sz w:val="22"/>
          <w:szCs w:val="22"/>
        </w:rPr>
        <w:tab/>
        <w:t>Opracowanie kompleksowej dokumentacji powykonawczej, oraz dostarczenie wszystkich niezbędnych dokumentów dotyczących realizowanej inwestycji:</w:t>
      </w:r>
    </w:p>
    <w:p w:rsidR="00DE6F7F" w:rsidRPr="00FC4BB7" w:rsidRDefault="00FC4BB7" w:rsidP="00FC4BB7">
      <w:pPr>
        <w:pStyle w:val="Textbody"/>
        <w:widowControl w:val="0"/>
        <w:spacing w:after="0" w:line="276" w:lineRule="auto"/>
        <w:ind w:left="737"/>
        <w:jc w:val="left"/>
        <w:rPr>
          <w:rFonts w:asciiTheme="minorHAnsi" w:hAnsiTheme="minorHAnsi" w:cstheme="minorHAnsi"/>
        </w:rPr>
      </w:pPr>
      <w:r w:rsidRPr="00FC4BB7">
        <w:rPr>
          <w:rStyle w:val="FontStyle29"/>
          <w:rFonts w:asciiTheme="minorHAnsi" w:eastAsia="SimSun" w:hAnsiTheme="minorHAnsi" w:cstheme="minorHAnsi"/>
          <w:color w:val="000000"/>
          <w:sz w:val="22"/>
          <w:szCs w:val="22"/>
        </w:rPr>
        <w:t>-</w:t>
      </w:r>
      <w:r w:rsidRPr="00FC4BB7">
        <w:rPr>
          <w:rStyle w:val="FontStyle29"/>
          <w:rFonts w:asciiTheme="minorHAnsi" w:eastAsia="SimSun" w:hAnsiTheme="minorHAnsi" w:cstheme="minorHAnsi"/>
          <w:color w:val="000000"/>
          <w:sz w:val="22"/>
          <w:szCs w:val="22"/>
        </w:rPr>
        <w:tab/>
        <w:t>wszelkie wymagane prawem zezwolenia, pozwolenia, dopuszczenia, zgłoszenia i inne tego typu dokumenty;</w:t>
      </w:r>
    </w:p>
    <w:p w:rsidR="00DE6F7F" w:rsidRPr="00FC4BB7" w:rsidRDefault="00FC4BB7" w:rsidP="00FC4BB7">
      <w:pPr>
        <w:pStyle w:val="Textbody"/>
        <w:widowControl w:val="0"/>
        <w:spacing w:after="0" w:line="276" w:lineRule="auto"/>
        <w:ind w:left="737"/>
        <w:jc w:val="left"/>
        <w:rPr>
          <w:rFonts w:asciiTheme="minorHAnsi" w:hAnsiTheme="minorHAnsi" w:cstheme="minorHAnsi"/>
        </w:rPr>
      </w:pPr>
      <w:r w:rsidRPr="00FC4BB7">
        <w:rPr>
          <w:rStyle w:val="FontStyle29"/>
          <w:rFonts w:asciiTheme="minorHAnsi" w:eastAsia="SimSun" w:hAnsiTheme="minorHAnsi" w:cstheme="minorHAnsi"/>
          <w:color w:val="000000"/>
          <w:sz w:val="22"/>
          <w:szCs w:val="22"/>
        </w:rPr>
        <w:t>-</w:t>
      </w:r>
      <w:r w:rsidRPr="00FC4BB7">
        <w:rPr>
          <w:rStyle w:val="FontStyle29"/>
          <w:rFonts w:asciiTheme="minorHAnsi" w:eastAsia="SimSun" w:hAnsiTheme="minorHAnsi" w:cstheme="minorHAnsi"/>
          <w:color w:val="000000"/>
          <w:sz w:val="22"/>
          <w:szCs w:val="22"/>
        </w:rPr>
        <w:tab/>
        <w:t>komplet protokołów technicznych, protokołów badań i sprawozdań, atestów oraz dokumentacji powykonawczej;</w:t>
      </w:r>
    </w:p>
    <w:p w:rsidR="00DE6F7F" w:rsidRPr="00FC4BB7" w:rsidRDefault="00FC4BB7" w:rsidP="00FC4BB7">
      <w:pPr>
        <w:widowControl w:val="0"/>
        <w:tabs>
          <w:tab w:val="left" w:pos="1410"/>
        </w:tabs>
        <w:overflowPunct w:val="0"/>
        <w:spacing w:after="0"/>
        <w:ind w:left="737"/>
        <w:jc w:val="both"/>
        <w:textAlignment w:val="baseline"/>
        <w:rPr>
          <w:rFonts w:cstheme="minorHAnsi"/>
        </w:rPr>
      </w:pPr>
      <w:r w:rsidRPr="00FC4BB7">
        <w:rPr>
          <w:rStyle w:val="FontStyle29"/>
          <w:rFonts w:asciiTheme="minorHAnsi" w:eastAsia="SimSun" w:hAnsiTheme="minorHAnsi" w:cstheme="minorHAnsi"/>
          <w:color w:val="000000"/>
          <w:kern w:val="2"/>
          <w:sz w:val="22"/>
          <w:szCs w:val="22"/>
          <w:lang w:eastAsia="zh-CN" w:bidi="hi-IN"/>
        </w:rPr>
        <w:t>-</w:t>
      </w:r>
      <w:r w:rsidRPr="00FC4BB7">
        <w:rPr>
          <w:rStyle w:val="FontStyle29"/>
          <w:rFonts w:asciiTheme="minorHAnsi" w:eastAsia="SimSun" w:hAnsiTheme="minorHAnsi" w:cstheme="minorHAnsi"/>
          <w:color w:val="000000"/>
          <w:kern w:val="2"/>
          <w:sz w:val="22"/>
          <w:szCs w:val="22"/>
          <w:lang w:eastAsia="zh-CN" w:bidi="hi-IN"/>
        </w:rPr>
        <w:tab/>
        <w:t>aktualne dokumenty potwierdzaj</w:t>
      </w:r>
      <w:r w:rsidRPr="00FC4BB7">
        <w:rPr>
          <w:rStyle w:val="FontStyle29"/>
          <w:rFonts w:asciiTheme="minorHAnsi" w:eastAsia="TimesNewRoman" w:hAnsiTheme="minorHAnsi" w:cstheme="minorHAnsi"/>
          <w:color w:val="000000"/>
          <w:kern w:val="2"/>
          <w:sz w:val="22"/>
          <w:szCs w:val="22"/>
          <w:lang w:eastAsia="zh-CN" w:bidi="hi-IN"/>
        </w:rPr>
        <w:t>ą</w:t>
      </w:r>
      <w:r w:rsidRPr="00FC4BB7">
        <w:rPr>
          <w:rStyle w:val="FontStyle29"/>
          <w:rFonts w:asciiTheme="minorHAnsi" w:eastAsia="SimSun" w:hAnsiTheme="minorHAnsi" w:cstheme="minorHAnsi"/>
          <w:color w:val="000000"/>
          <w:kern w:val="2"/>
          <w:sz w:val="22"/>
          <w:szCs w:val="22"/>
          <w:lang w:eastAsia="zh-CN" w:bidi="hi-IN"/>
        </w:rPr>
        <w:t>ce dopuszczenie do obrotu i stosowania w budownictwie (atesty, aprobaty techniczne, deklaracje zgodno</w:t>
      </w:r>
      <w:r w:rsidRPr="00FC4BB7">
        <w:rPr>
          <w:rStyle w:val="FontStyle29"/>
          <w:rFonts w:asciiTheme="minorHAnsi" w:eastAsia="TimesNewRoman" w:hAnsiTheme="minorHAnsi" w:cstheme="minorHAnsi"/>
          <w:color w:val="000000"/>
          <w:kern w:val="2"/>
          <w:sz w:val="22"/>
          <w:szCs w:val="22"/>
          <w:lang w:eastAsia="zh-CN" w:bidi="hi-IN"/>
        </w:rPr>
        <w:t>ś</w:t>
      </w:r>
      <w:r w:rsidRPr="00FC4BB7">
        <w:rPr>
          <w:rStyle w:val="FontStyle29"/>
          <w:rFonts w:asciiTheme="minorHAnsi" w:eastAsia="SimSun" w:hAnsiTheme="minorHAnsi" w:cstheme="minorHAnsi"/>
          <w:color w:val="000000"/>
          <w:kern w:val="2"/>
          <w:sz w:val="22"/>
          <w:szCs w:val="22"/>
          <w:lang w:eastAsia="zh-CN" w:bidi="hi-IN"/>
        </w:rPr>
        <w:t xml:space="preserve">ci lub </w:t>
      </w:r>
      <w:r w:rsidRPr="00FC4BB7">
        <w:rPr>
          <w:rStyle w:val="FontStyle29"/>
          <w:rFonts w:asciiTheme="minorHAnsi" w:eastAsia="TimesNewRoman" w:hAnsiTheme="minorHAnsi" w:cstheme="minorHAnsi"/>
          <w:color w:val="000000"/>
          <w:kern w:val="2"/>
          <w:sz w:val="22"/>
          <w:szCs w:val="22"/>
          <w:lang w:eastAsia="zh-CN" w:bidi="hi-IN"/>
        </w:rPr>
        <w:t>ś</w:t>
      </w:r>
      <w:r w:rsidRPr="00FC4BB7">
        <w:rPr>
          <w:rStyle w:val="FontStyle29"/>
          <w:rFonts w:asciiTheme="minorHAnsi" w:eastAsia="SimSun" w:hAnsiTheme="minorHAnsi" w:cstheme="minorHAnsi"/>
          <w:color w:val="000000"/>
          <w:kern w:val="2"/>
          <w:sz w:val="22"/>
          <w:szCs w:val="22"/>
          <w:lang w:eastAsia="zh-CN" w:bidi="hi-IN"/>
        </w:rPr>
        <w:t xml:space="preserve">wiadectwa dopuszczenia do obrotu i powszechnego lub jednostkowego stosowania w budownictwie, </w:t>
      </w:r>
      <w:proofErr w:type="spellStart"/>
      <w:r w:rsidRPr="00FC4BB7">
        <w:rPr>
          <w:rStyle w:val="FontStyle29"/>
          <w:rFonts w:asciiTheme="minorHAnsi" w:eastAsia="SimSun" w:hAnsiTheme="minorHAnsi" w:cstheme="minorHAnsi"/>
          <w:color w:val="000000"/>
          <w:kern w:val="2"/>
          <w:sz w:val="22"/>
          <w:szCs w:val="22"/>
          <w:lang w:eastAsia="zh-CN" w:bidi="hi-IN"/>
        </w:rPr>
        <w:t>itd</w:t>
      </w:r>
      <w:proofErr w:type="spellEnd"/>
      <w:r w:rsidRPr="00FC4BB7">
        <w:rPr>
          <w:rStyle w:val="FontStyle29"/>
          <w:rFonts w:asciiTheme="minorHAnsi" w:eastAsia="SimSun" w:hAnsiTheme="minorHAnsi" w:cstheme="minorHAnsi"/>
          <w:color w:val="000000"/>
          <w:kern w:val="2"/>
          <w:sz w:val="22"/>
          <w:szCs w:val="22"/>
          <w:lang w:eastAsia="zh-CN" w:bidi="hi-IN"/>
        </w:rPr>
        <w:t>) o ile nie zostały przekazane Zamawiaj</w:t>
      </w:r>
      <w:r w:rsidRPr="00FC4BB7">
        <w:rPr>
          <w:rStyle w:val="FontStyle29"/>
          <w:rFonts w:asciiTheme="minorHAnsi" w:eastAsia="TimesNewRoman" w:hAnsiTheme="minorHAnsi" w:cstheme="minorHAnsi"/>
          <w:color w:val="000000"/>
          <w:kern w:val="2"/>
          <w:sz w:val="22"/>
          <w:szCs w:val="22"/>
          <w:lang w:eastAsia="zh-CN" w:bidi="hi-IN"/>
        </w:rPr>
        <w:t>ą</w:t>
      </w:r>
      <w:r w:rsidRPr="00FC4BB7">
        <w:rPr>
          <w:rStyle w:val="FontStyle29"/>
          <w:rFonts w:asciiTheme="minorHAnsi" w:eastAsia="SimSun" w:hAnsiTheme="minorHAnsi" w:cstheme="minorHAnsi"/>
          <w:color w:val="000000"/>
          <w:kern w:val="2"/>
          <w:sz w:val="22"/>
          <w:szCs w:val="22"/>
          <w:lang w:eastAsia="zh-CN" w:bidi="hi-IN"/>
        </w:rPr>
        <w:t>cemu na wcześniejszym etapie realizacji przedmiotu zamówienia;</w:t>
      </w:r>
    </w:p>
    <w:p w:rsidR="00DE6F7F" w:rsidRPr="00FC4BB7" w:rsidRDefault="00FC4BB7" w:rsidP="00FC4BB7">
      <w:pPr>
        <w:widowControl w:val="0"/>
        <w:tabs>
          <w:tab w:val="left" w:pos="1410"/>
        </w:tabs>
        <w:overflowPunct w:val="0"/>
        <w:spacing w:after="0"/>
        <w:ind w:left="737"/>
        <w:jc w:val="both"/>
        <w:textAlignment w:val="baseline"/>
        <w:rPr>
          <w:rFonts w:cstheme="minorHAnsi"/>
        </w:rPr>
      </w:pPr>
      <w:r w:rsidRPr="00FC4BB7">
        <w:rPr>
          <w:rStyle w:val="FontStyle29"/>
          <w:rFonts w:asciiTheme="minorHAnsi" w:eastAsia="SimSun" w:hAnsiTheme="minorHAnsi" w:cstheme="minorHAnsi"/>
          <w:color w:val="000000"/>
          <w:kern w:val="2"/>
          <w:sz w:val="22"/>
          <w:szCs w:val="22"/>
          <w:lang w:eastAsia="zh-CN" w:bidi="hi-IN"/>
        </w:rPr>
        <w:t>-</w:t>
      </w:r>
      <w:r w:rsidRPr="00FC4BB7">
        <w:rPr>
          <w:rStyle w:val="FontStyle29"/>
          <w:rFonts w:asciiTheme="minorHAnsi" w:eastAsia="SimSun" w:hAnsiTheme="minorHAnsi" w:cstheme="minorHAnsi"/>
          <w:color w:val="000000"/>
          <w:kern w:val="2"/>
          <w:sz w:val="22"/>
          <w:szCs w:val="22"/>
          <w:lang w:eastAsia="zh-CN" w:bidi="hi-IN"/>
        </w:rPr>
        <w:tab/>
        <w:t>dokumenty dotyczące zainstalowanych urządzeń (atesty i deklaracje, instrukcje obsługi, karty gwarancyjne, protokoły z przeprowadzonych szkoleń zamontowanych w zakresie obsługi urządzeń i instalacji, itd.), zestawienie zainstalowanych urządzeń przedstawić w formie tabeli zawierającej podstawowe informacje o urządzeniu w tym numery seryjne;</w:t>
      </w:r>
    </w:p>
    <w:p w:rsidR="00DE6F7F" w:rsidRPr="00FC4BB7" w:rsidRDefault="00FC4BB7" w:rsidP="00FC4BB7">
      <w:pPr>
        <w:widowControl w:val="0"/>
        <w:tabs>
          <w:tab w:val="left" w:pos="1410"/>
        </w:tabs>
        <w:overflowPunct w:val="0"/>
        <w:spacing w:after="0"/>
        <w:ind w:left="737"/>
        <w:jc w:val="both"/>
        <w:textAlignment w:val="baseline"/>
        <w:rPr>
          <w:rFonts w:cstheme="minorHAnsi"/>
        </w:rPr>
      </w:pPr>
      <w:r w:rsidRPr="00FC4BB7">
        <w:rPr>
          <w:rStyle w:val="FontStyle29"/>
          <w:rFonts w:asciiTheme="minorHAnsi" w:eastAsia="SimSun" w:hAnsiTheme="minorHAnsi" w:cstheme="minorHAnsi"/>
          <w:color w:val="000000"/>
          <w:kern w:val="2"/>
          <w:sz w:val="22"/>
          <w:szCs w:val="22"/>
          <w:lang w:eastAsia="zh-CN" w:bidi="hi-IN"/>
        </w:rPr>
        <w:t>-</w:t>
      </w:r>
      <w:r w:rsidRPr="00FC4BB7">
        <w:rPr>
          <w:rStyle w:val="FontStyle29"/>
          <w:rFonts w:asciiTheme="minorHAnsi" w:eastAsia="SimSun" w:hAnsiTheme="minorHAnsi" w:cstheme="minorHAnsi"/>
          <w:color w:val="000000"/>
          <w:kern w:val="2"/>
          <w:sz w:val="22"/>
          <w:szCs w:val="22"/>
          <w:lang w:eastAsia="zh-CN" w:bidi="hi-IN"/>
        </w:rPr>
        <w:tab/>
        <w:t>protokoły z przeprowadzenia wszystkich wymaganych prawem prób i pomiarów dla poszczególnych branż instalacyjnych.</w:t>
      </w:r>
    </w:p>
    <w:p w:rsidR="00DE6F7F" w:rsidRPr="00FC4BB7" w:rsidRDefault="00DE6F7F" w:rsidP="00FC4BB7">
      <w:pPr>
        <w:pStyle w:val="Textbody"/>
        <w:widowControl w:val="0"/>
        <w:spacing w:after="0" w:line="276" w:lineRule="auto"/>
        <w:ind w:left="142"/>
        <w:jc w:val="left"/>
        <w:rPr>
          <w:rFonts w:asciiTheme="minorHAnsi" w:hAnsiTheme="minorHAnsi" w:cstheme="minorHAnsi"/>
          <w:sz w:val="22"/>
          <w:szCs w:val="22"/>
        </w:rPr>
      </w:pPr>
    </w:p>
    <w:sectPr w:rsidR="00DE6F7F" w:rsidRPr="00FC4BB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Open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2C9"/>
    <w:multiLevelType w:val="multilevel"/>
    <w:tmpl w:val="045ED2D4"/>
    <w:lvl w:ilvl="0">
      <w:start w:val="1"/>
      <w:numFmt w:val="decimal"/>
      <w:lvlText w:val="%1."/>
      <w:lvlJc w:val="left"/>
      <w:pPr>
        <w:tabs>
          <w:tab w:val="num" w:pos="0"/>
        </w:tabs>
        <w:ind w:left="6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5" w:hanging="180"/>
      </w:pPr>
    </w:lvl>
  </w:abstractNum>
  <w:abstractNum w:abstractNumId="1" w15:restartNumberingAfterBreak="0">
    <w:nsid w:val="2C52053D"/>
    <w:multiLevelType w:val="multilevel"/>
    <w:tmpl w:val="69204F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FC5FCC"/>
    <w:multiLevelType w:val="multilevel"/>
    <w:tmpl w:val="D51E9402"/>
    <w:lvl w:ilvl="0">
      <w:start w:val="1"/>
      <w:numFmt w:val="bullet"/>
      <w:lvlText w:val=""/>
      <w:lvlJc w:val="left"/>
      <w:pPr>
        <w:tabs>
          <w:tab w:val="num" w:pos="0"/>
        </w:tabs>
        <w:ind w:left="8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3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9054A1"/>
    <w:multiLevelType w:val="multilevel"/>
    <w:tmpl w:val="FCA2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5FE653C"/>
    <w:multiLevelType w:val="multilevel"/>
    <w:tmpl w:val="F0D238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75708D"/>
    <w:multiLevelType w:val="multilevel"/>
    <w:tmpl w:val="52FCFC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7117B90"/>
    <w:multiLevelType w:val="multilevel"/>
    <w:tmpl w:val="3B8E112A"/>
    <w:lvl w:ilvl="0">
      <w:start w:val="1"/>
      <w:numFmt w:val="upperRoman"/>
      <w:lvlText w:val="%1."/>
      <w:lvlJc w:val="right"/>
      <w:pPr>
        <w:tabs>
          <w:tab w:val="num" w:pos="0"/>
        </w:tabs>
        <w:ind w:left="99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0" w:hanging="180"/>
      </w:pPr>
    </w:lvl>
  </w:abstractNum>
  <w:abstractNum w:abstractNumId="7" w15:restartNumberingAfterBreak="0">
    <w:nsid w:val="5C7D03F9"/>
    <w:multiLevelType w:val="multilevel"/>
    <w:tmpl w:val="1D34B25C"/>
    <w:lvl w:ilvl="0">
      <w:start w:val="1"/>
      <w:numFmt w:val="decimal"/>
      <w:lvlText w:val="%1."/>
      <w:lvlJc w:val="left"/>
      <w:pPr>
        <w:tabs>
          <w:tab w:val="num" w:pos="0"/>
        </w:tabs>
        <w:ind w:left="675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395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5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55" w:hanging="360"/>
      </w:pPr>
    </w:lvl>
    <w:lvl w:ilvl="5">
      <w:start w:val="1"/>
      <w:numFmt w:val="decimal"/>
      <w:lvlText w:val="%6."/>
      <w:lvlJc w:val="right"/>
      <w:pPr>
        <w:tabs>
          <w:tab w:val="num" w:pos="0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95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15" w:hanging="360"/>
      </w:pPr>
    </w:lvl>
    <w:lvl w:ilvl="8">
      <w:start w:val="1"/>
      <w:numFmt w:val="decimal"/>
      <w:lvlText w:val="%9."/>
      <w:lvlJc w:val="right"/>
      <w:pPr>
        <w:tabs>
          <w:tab w:val="num" w:pos="0"/>
        </w:tabs>
        <w:ind w:left="6435" w:hanging="180"/>
      </w:pPr>
    </w:lvl>
  </w:abstractNum>
  <w:abstractNum w:abstractNumId="8" w15:restartNumberingAfterBreak="0">
    <w:nsid w:val="64D05978"/>
    <w:multiLevelType w:val="multilevel"/>
    <w:tmpl w:val="204EA1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CF10769"/>
    <w:multiLevelType w:val="multilevel"/>
    <w:tmpl w:val="ED74107C"/>
    <w:lvl w:ilvl="0">
      <w:start w:val="1"/>
      <w:numFmt w:val="decimal"/>
      <w:lvlText w:val="%1."/>
      <w:lvlJc w:val="left"/>
      <w:pPr>
        <w:tabs>
          <w:tab w:val="num" w:pos="0"/>
        </w:tabs>
        <w:ind w:left="6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5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7F"/>
    <w:rsid w:val="00916301"/>
    <w:rsid w:val="00DE6F7F"/>
    <w:rsid w:val="00FC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F362"/>
  <w15:docId w15:val="{88E42B42-E7E5-4D2E-B9F8-5028D8DC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F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FontStyle29">
    <w:name w:val="Font Style29"/>
    <w:qFormat/>
    <w:rPr>
      <w:rFonts w:ascii="Times New Roman;Times New Roman" w:hAnsi="Times New Roman;Times New Roman" w:cs="Times New Roman;Times New Roman"/>
      <w:sz w:val="24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2134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3473"/>
    <w:pPr>
      <w:ind w:left="720"/>
      <w:contextualSpacing/>
    </w:pPr>
  </w:style>
  <w:style w:type="paragraph" w:customStyle="1" w:styleId="Standard">
    <w:name w:val="Standard"/>
    <w:qFormat/>
    <w:pPr>
      <w:overflowPunct w:val="0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  <w:jc w:val="both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946</Words>
  <Characters>5681</Characters>
  <Application>Microsoft Office Word</Application>
  <DocSecurity>0</DocSecurity>
  <Lines>47</Lines>
  <Paragraphs>13</Paragraphs>
  <ScaleCrop>false</ScaleCrop>
  <Company>Szpitale Pomorskie Sp. z o.o.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Wenta</dc:creator>
  <dc:description/>
  <cp:lastModifiedBy>Beata Martyn-Mrozowska</cp:lastModifiedBy>
  <cp:revision>3</cp:revision>
  <dcterms:created xsi:type="dcterms:W3CDTF">2023-05-12T07:25:00Z</dcterms:created>
  <dcterms:modified xsi:type="dcterms:W3CDTF">2023-05-19T09:38:00Z</dcterms:modified>
  <dc:language>pl-PL</dc:language>
</cp:coreProperties>
</file>