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A7D4BC5" w14:textId="285E51D6" w:rsidR="00B11C4A" w:rsidRDefault="009B7B47" w:rsidP="009B7B47">
      <w:pPr>
        <w:spacing w:line="360" w:lineRule="auto"/>
        <w:jc w:val="center"/>
        <w:rPr>
          <w:rFonts w:ascii="Arial" w:hAnsi="Arial" w:cs="Arial"/>
          <w:b/>
          <w:bCs/>
        </w:rPr>
      </w:pPr>
      <w:r w:rsidRPr="009B7B47">
        <w:rPr>
          <w:rFonts w:ascii="Arial" w:hAnsi="Arial" w:cs="Arial"/>
          <w:b/>
          <w:bCs/>
        </w:rPr>
        <w:t>ZAKUP ODCZYNNIKÓW, TESTÓW DIAGNOSTYCZNYCH, PRZECIWCIAŁ IMMUNOFENOTYPUJĄCYCH</w:t>
      </w:r>
      <w:r>
        <w:rPr>
          <w:rFonts w:ascii="Arial" w:hAnsi="Arial" w:cs="Arial"/>
          <w:b/>
          <w:bCs/>
        </w:rPr>
        <w:br/>
      </w:r>
      <w:r w:rsidRPr="009B7B47">
        <w:rPr>
          <w:rFonts w:ascii="Arial" w:hAnsi="Arial" w:cs="Arial"/>
          <w:b/>
          <w:bCs/>
        </w:rPr>
        <w:t>I MATERIAŁÓW ZUŻYWALNYCH DO DIAGNOSTYKI LABORATORYJNEJ</w:t>
      </w:r>
    </w:p>
    <w:p w14:paraId="42A1BDAC" w14:textId="18C3616D" w:rsidR="00E449BF" w:rsidRDefault="0080074A" w:rsidP="00F55FA7">
      <w:pPr>
        <w:spacing w:line="360" w:lineRule="auto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683ABC1A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9B7B47">
            <w:rPr>
              <w:rFonts w:ascii="Arial" w:hAnsi="Arial" w:cs="Arial"/>
              <w:b/>
            </w:rPr>
            <w:t>35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713375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1DCEB1C2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FA43EF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42</cp:revision>
  <cp:lastPrinted>2021-01-25T07:27:00Z</cp:lastPrinted>
  <dcterms:created xsi:type="dcterms:W3CDTF">2022-10-19T19:13:00Z</dcterms:created>
  <dcterms:modified xsi:type="dcterms:W3CDTF">2024-09-10T12:08:00Z</dcterms:modified>
</cp:coreProperties>
</file>