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FF077" w14:textId="00C96008" w:rsidR="001B481C" w:rsidRPr="008C29CD" w:rsidRDefault="001B481C" w:rsidP="001B481C">
      <w:pPr>
        <w:spacing w:line="300" w:lineRule="auto"/>
        <w:ind w:firstLine="397"/>
        <w:jc w:val="right"/>
        <w:rPr>
          <w:rFonts w:ascii="Arial" w:hAnsi="Arial" w:cs="Arial"/>
          <w:color w:val="000000"/>
          <w:sz w:val="22"/>
          <w:szCs w:val="22"/>
        </w:rPr>
      </w:pPr>
    </w:p>
    <w:p w14:paraId="0E1C106B" w14:textId="3F305187" w:rsidR="008C29CD" w:rsidRPr="008C29CD" w:rsidRDefault="008C29CD" w:rsidP="001B481C">
      <w:pPr>
        <w:spacing w:line="300" w:lineRule="auto"/>
        <w:ind w:firstLine="397"/>
        <w:jc w:val="right"/>
        <w:rPr>
          <w:rFonts w:ascii="Arial" w:hAnsi="Arial" w:cs="Arial"/>
          <w:color w:val="000000"/>
          <w:sz w:val="22"/>
          <w:szCs w:val="22"/>
        </w:rPr>
      </w:pPr>
    </w:p>
    <w:p w14:paraId="77AB0C47" w14:textId="702B726A" w:rsidR="008C6107" w:rsidRPr="00BE4438" w:rsidRDefault="001B481C" w:rsidP="00BE4438">
      <w:pPr>
        <w:tabs>
          <w:tab w:val="left" w:pos="6804"/>
        </w:tabs>
        <w:rPr>
          <w:rFonts w:ascii="Arial" w:hAnsi="Arial" w:cs="Arial"/>
          <w:color w:val="000000"/>
          <w:sz w:val="20"/>
          <w:szCs w:val="20"/>
        </w:rPr>
      </w:pPr>
      <w:r w:rsidRPr="008C29CD">
        <w:rPr>
          <w:rFonts w:ascii="Arial" w:hAnsi="Arial" w:cs="Arial"/>
          <w:color w:val="000000"/>
          <w:sz w:val="22"/>
          <w:szCs w:val="22"/>
        </w:rPr>
        <w:t>O.</w:t>
      </w:r>
      <w:r w:rsidR="00756AEE">
        <w:rPr>
          <w:rFonts w:ascii="Arial" w:hAnsi="Arial" w:cs="Arial"/>
          <w:color w:val="000000"/>
          <w:sz w:val="22"/>
          <w:szCs w:val="22"/>
        </w:rPr>
        <w:t>25</w:t>
      </w:r>
      <w:r w:rsidR="008C29CD" w:rsidRPr="008C29CD">
        <w:rPr>
          <w:rFonts w:ascii="Arial" w:hAnsi="Arial" w:cs="Arial"/>
          <w:color w:val="000000"/>
          <w:sz w:val="22"/>
          <w:szCs w:val="22"/>
        </w:rPr>
        <w:t>2.</w:t>
      </w:r>
      <w:r w:rsidR="00A9156E">
        <w:rPr>
          <w:rFonts w:ascii="Arial" w:hAnsi="Arial" w:cs="Arial"/>
          <w:color w:val="000000"/>
          <w:sz w:val="22"/>
          <w:szCs w:val="22"/>
        </w:rPr>
        <w:t>11</w:t>
      </w:r>
      <w:r w:rsidR="00346DD9">
        <w:rPr>
          <w:rFonts w:ascii="Arial" w:hAnsi="Arial" w:cs="Arial"/>
          <w:color w:val="000000"/>
          <w:sz w:val="22"/>
          <w:szCs w:val="22"/>
        </w:rPr>
        <w:t>.2024</w:t>
      </w:r>
      <w:r w:rsidR="008C6107">
        <w:rPr>
          <w:rFonts w:ascii="Arial" w:hAnsi="Arial" w:cs="Arial"/>
          <w:color w:val="000000"/>
          <w:sz w:val="22"/>
          <w:szCs w:val="22"/>
        </w:rPr>
        <w:tab/>
      </w:r>
      <w:r w:rsidR="00A9156E">
        <w:rPr>
          <w:rFonts w:ascii="Arial" w:hAnsi="Arial" w:cs="Arial"/>
          <w:color w:val="000000"/>
          <w:sz w:val="20"/>
          <w:szCs w:val="20"/>
        </w:rPr>
        <w:t xml:space="preserve">Olsztyn, </w:t>
      </w:r>
      <w:r w:rsidR="00346DD9" w:rsidRPr="00BE4438">
        <w:rPr>
          <w:rFonts w:ascii="Arial" w:hAnsi="Arial" w:cs="Arial"/>
          <w:color w:val="000000"/>
          <w:sz w:val="20"/>
          <w:szCs w:val="20"/>
        </w:rPr>
        <w:t>0</w:t>
      </w:r>
      <w:r w:rsidR="00A9156E">
        <w:rPr>
          <w:rFonts w:ascii="Arial" w:hAnsi="Arial" w:cs="Arial"/>
          <w:color w:val="000000"/>
          <w:sz w:val="20"/>
          <w:szCs w:val="20"/>
        </w:rPr>
        <w:t>7.10</w:t>
      </w:r>
      <w:r w:rsidRPr="00BE4438">
        <w:rPr>
          <w:rFonts w:ascii="Arial" w:hAnsi="Arial" w:cs="Arial"/>
          <w:color w:val="000000"/>
          <w:sz w:val="20"/>
          <w:szCs w:val="20"/>
        </w:rPr>
        <w:t>.2024 r.</w:t>
      </w:r>
    </w:p>
    <w:p w14:paraId="24F2F918" w14:textId="184AD6A0" w:rsidR="008C6107" w:rsidRPr="00BE4438" w:rsidRDefault="008C6107" w:rsidP="00BE4438">
      <w:pPr>
        <w:tabs>
          <w:tab w:val="left" w:pos="6804"/>
        </w:tabs>
        <w:rPr>
          <w:rFonts w:ascii="Arial" w:hAnsi="Arial" w:cs="Arial"/>
          <w:color w:val="000000"/>
          <w:sz w:val="20"/>
          <w:szCs w:val="20"/>
        </w:rPr>
      </w:pPr>
    </w:p>
    <w:p w14:paraId="1E88896F" w14:textId="77777777" w:rsidR="008C6107" w:rsidRPr="00BE4438" w:rsidRDefault="008C6107" w:rsidP="00BE4438">
      <w:pPr>
        <w:rPr>
          <w:rFonts w:ascii="Arial" w:hAnsi="Arial" w:cs="Arial"/>
          <w:sz w:val="20"/>
          <w:szCs w:val="20"/>
        </w:rPr>
      </w:pPr>
    </w:p>
    <w:p w14:paraId="770D22AA" w14:textId="61A381C2" w:rsidR="008C6107" w:rsidRPr="00BE4438" w:rsidRDefault="008C6107" w:rsidP="00BE4438">
      <w:pPr>
        <w:autoSpaceDE w:val="0"/>
        <w:autoSpaceDN w:val="0"/>
        <w:adjustRightInd w:val="0"/>
        <w:ind w:left="6379" w:hanging="709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BE4438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Do wszystkich </w:t>
      </w:r>
      <w:r w:rsidR="00BE4438" w:rsidRPr="00BE4438">
        <w:rPr>
          <w:rFonts w:ascii="Arial" w:eastAsia="Times New Roman" w:hAnsi="Arial" w:cs="Arial"/>
          <w:b/>
          <w:i/>
          <w:sz w:val="20"/>
          <w:szCs w:val="20"/>
          <w:lang w:eastAsia="pl-PL"/>
        </w:rPr>
        <w:t>W</w:t>
      </w:r>
      <w:r w:rsidRPr="00BE4438">
        <w:rPr>
          <w:rFonts w:ascii="Arial" w:eastAsia="Times New Roman" w:hAnsi="Arial" w:cs="Arial"/>
          <w:b/>
          <w:i/>
          <w:sz w:val="20"/>
          <w:szCs w:val="20"/>
          <w:lang w:eastAsia="pl-PL"/>
        </w:rPr>
        <w:t>ykonawców</w:t>
      </w:r>
    </w:p>
    <w:p w14:paraId="4DF7CE91" w14:textId="77777777" w:rsidR="008C6107" w:rsidRPr="00BE4438" w:rsidRDefault="008C6107" w:rsidP="00BE4438">
      <w:pPr>
        <w:autoSpaceDE w:val="0"/>
        <w:autoSpaceDN w:val="0"/>
        <w:adjustRightInd w:val="0"/>
        <w:ind w:left="6379" w:hanging="709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BE4438">
        <w:rPr>
          <w:rFonts w:ascii="Arial" w:eastAsia="Times New Roman" w:hAnsi="Arial" w:cs="Arial"/>
          <w:b/>
          <w:i/>
          <w:sz w:val="20"/>
          <w:szCs w:val="20"/>
          <w:lang w:eastAsia="pl-PL"/>
        </w:rPr>
        <w:t>uczestniczących w postępowaniu</w:t>
      </w:r>
    </w:p>
    <w:p w14:paraId="36BC5F6D" w14:textId="77777777" w:rsidR="008C6107" w:rsidRPr="00BE4438" w:rsidRDefault="008C6107" w:rsidP="00BE4438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A5AEC3" w14:textId="77777777" w:rsidR="008C6107" w:rsidRPr="00BE4438" w:rsidRDefault="008C6107" w:rsidP="00BE4438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2E6AB2" w14:textId="4B82E57B" w:rsidR="008C6107" w:rsidRPr="00BE4438" w:rsidRDefault="009D4FA7" w:rsidP="00BE4438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WYJAŚNIENIA </w:t>
      </w:r>
      <w:r w:rsidR="008C6107" w:rsidRPr="00BE4438">
        <w:rPr>
          <w:rFonts w:ascii="Arial" w:eastAsia="Times New Roman" w:hAnsi="Arial" w:cs="Arial"/>
          <w:b/>
          <w:sz w:val="20"/>
          <w:szCs w:val="20"/>
          <w:lang w:eastAsia="pl-PL"/>
        </w:rPr>
        <w:t>TREŚCI SWZ</w:t>
      </w:r>
    </w:p>
    <w:p w14:paraId="2DC0123F" w14:textId="77777777" w:rsidR="008C6107" w:rsidRPr="00BE4438" w:rsidRDefault="008C6107" w:rsidP="00BE4438">
      <w:pPr>
        <w:jc w:val="both"/>
        <w:rPr>
          <w:rFonts w:ascii="Arial" w:hAnsi="Arial" w:cs="Arial"/>
          <w:kern w:val="36"/>
          <w:sz w:val="20"/>
          <w:szCs w:val="20"/>
        </w:rPr>
      </w:pPr>
    </w:p>
    <w:p w14:paraId="1B4D31D8" w14:textId="3B527D8F" w:rsidR="008C6107" w:rsidRPr="00DF7A65" w:rsidRDefault="008C6107" w:rsidP="00DF7A65">
      <w:pPr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BE4438">
        <w:rPr>
          <w:rFonts w:ascii="Arial" w:hAnsi="Arial" w:cs="Arial"/>
          <w:kern w:val="36"/>
          <w:sz w:val="20"/>
          <w:szCs w:val="20"/>
        </w:rPr>
        <w:t>Dotyczy:</w:t>
      </w:r>
      <w:r w:rsidRPr="00BE4438">
        <w:rPr>
          <w:rFonts w:ascii="Arial" w:hAnsi="Arial" w:cs="Arial"/>
          <w:kern w:val="36"/>
          <w:sz w:val="20"/>
          <w:szCs w:val="20"/>
        </w:rPr>
        <w:tab/>
      </w:r>
      <w:r w:rsidRPr="00BE4438">
        <w:rPr>
          <w:rFonts w:ascii="Arial" w:hAnsi="Arial" w:cs="Arial"/>
          <w:sz w:val="20"/>
          <w:szCs w:val="20"/>
        </w:rPr>
        <w:t xml:space="preserve">postępowania o udzielenie zamówienia publicznego, którego przedmiotem jest </w:t>
      </w:r>
      <w:r w:rsidR="00DF7A65" w:rsidRPr="00DF7A65">
        <w:rPr>
          <w:rFonts w:ascii="Arial" w:hAnsi="Arial" w:cs="Arial"/>
          <w:b/>
          <w:sz w:val="20"/>
          <w:szCs w:val="20"/>
        </w:rPr>
        <w:t>Dostawa serwerów do Warmińsko-Mazurskiego Centrum Nowych Technologii.</w:t>
      </w:r>
    </w:p>
    <w:p w14:paraId="4745D716" w14:textId="77777777" w:rsidR="00BE4438" w:rsidRPr="00BE4438" w:rsidRDefault="00BE4438" w:rsidP="00BE4438">
      <w:pPr>
        <w:ind w:left="993" w:hanging="993"/>
        <w:jc w:val="both"/>
        <w:rPr>
          <w:rFonts w:ascii="Arial" w:hAnsi="Arial" w:cs="Arial"/>
          <w:sz w:val="20"/>
          <w:szCs w:val="20"/>
        </w:rPr>
      </w:pPr>
    </w:p>
    <w:p w14:paraId="64E33CF1" w14:textId="14669927" w:rsidR="008C6107" w:rsidRPr="00BE4438" w:rsidRDefault="008C6107" w:rsidP="00BE4438">
      <w:pPr>
        <w:jc w:val="both"/>
        <w:rPr>
          <w:rFonts w:ascii="Arial" w:hAnsi="Arial" w:cs="Arial"/>
          <w:sz w:val="20"/>
          <w:szCs w:val="20"/>
        </w:rPr>
      </w:pPr>
    </w:p>
    <w:p w14:paraId="03D484FD" w14:textId="6085FC25" w:rsidR="008C6107" w:rsidRPr="00BE4438" w:rsidRDefault="008C6107" w:rsidP="00BE443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BE4438">
        <w:rPr>
          <w:rFonts w:ascii="Arial" w:hAnsi="Arial" w:cs="Arial"/>
          <w:sz w:val="20"/>
          <w:szCs w:val="20"/>
        </w:rPr>
        <w:t>Zamawiający, działając na podstawie art. 284 ust. 6 ustawy z dnia 11 września 2019 r. Prawo zamówień publicznych (Dz. U. z 202</w:t>
      </w:r>
      <w:r w:rsidR="00DF7A65">
        <w:rPr>
          <w:rFonts w:ascii="Arial" w:hAnsi="Arial" w:cs="Arial"/>
          <w:sz w:val="20"/>
          <w:szCs w:val="20"/>
        </w:rPr>
        <w:t>4</w:t>
      </w:r>
      <w:r w:rsidRPr="00BE4438">
        <w:rPr>
          <w:rFonts w:ascii="Arial" w:hAnsi="Arial" w:cs="Arial"/>
          <w:sz w:val="20"/>
          <w:szCs w:val="20"/>
        </w:rPr>
        <w:t xml:space="preserve"> r. poz. 1</w:t>
      </w:r>
      <w:r w:rsidR="00DF7A65">
        <w:rPr>
          <w:rFonts w:ascii="Arial" w:hAnsi="Arial" w:cs="Arial"/>
          <w:sz w:val="20"/>
          <w:szCs w:val="20"/>
        </w:rPr>
        <w:t>320</w:t>
      </w:r>
      <w:r w:rsidRPr="00BE4438">
        <w:rPr>
          <w:rFonts w:ascii="Arial" w:hAnsi="Arial" w:cs="Arial"/>
          <w:sz w:val="20"/>
          <w:szCs w:val="20"/>
        </w:rPr>
        <w:t>)</w:t>
      </w:r>
      <w:r w:rsidRPr="00BE4438">
        <w:rPr>
          <w:rFonts w:ascii="Arial" w:hAnsi="Arial" w:cs="Arial"/>
          <w:color w:val="000000"/>
          <w:sz w:val="20"/>
          <w:szCs w:val="20"/>
        </w:rPr>
        <w:t xml:space="preserve"> przekazuje treś</w:t>
      </w:r>
      <w:r w:rsidR="009D4FA7">
        <w:rPr>
          <w:rFonts w:ascii="Arial" w:hAnsi="Arial" w:cs="Arial"/>
          <w:color w:val="000000"/>
          <w:sz w:val="20"/>
          <w:szCs w:val="20"/>
        </w:rPr>
        <w:t>ć zapytań wraz z wyjaśnieniami.</w:t>
      </w:r>
    </w:p>
    <w:p w14:paraId="0AFE8A59" w14:textId="4F386022" w:rsidR="008C6107" w:rsidRDefault="008C6107" w:rsidP="00BE4438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40CCE3CD" w14:textId="77777777" w:rsidR="00106C79" w:rsidRPr="00BE4438" w:rsidRDefault="00106C79" w:rsidP="00BE4438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3149F1ED" w14:textId="13D701EF" w:rsidR="008C6107" w:rsidRPr="00106C79" w:rsidRDefault="008C6107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106C79">
        <w:rPr>
          <w:rFonts w:ascii="Arial" w:hAnsi="Arial" w:cs="Arial"/>
          <w:b/>
          <w:sz w:val="20"/>
          <w:szCs w:val="20"/>
        </w:rPr>
        <w:t xml:space="preserve">Pytania </w:t>
      </w:r>
      <w:r w:rsidR="00106C79" w:rsidRPr="00106C79">
        <w:rPr>
          <w:rFonts w:ascii="Arial" w:hAnsi="Arial" w:cs="Arial"/>
          <w:b/>
          <w:sz w:val="20"/>
          <w:szCs w:val="20"/>
        </w:rPr>
        <w:t xml:space="preserve">dotyczące </w:t>
      </w:r>
      <w:r w:rsidRPr="00106C79">
        <w:rPr>
          <w:rFonts w:ascii="Arial" w:hAnsi="Arial" w:cs="Arial"/>
          <w:b/>
          <w:sz w:val="20"/>
          <w:szCs w:val="20"/>
        </w:rPr>
        <w:t>Spe</w:t>
      </w:r>
      <w:r w:rsidR="00106C79" w:rsidRPr="00106C79">
        <w:rPr>
          <w:rFonts w:ascii="Arial" w:hAnsi="Arial" w:cs="Arial"/>
          <w:b/>
          <w:sz w:val="20"/>
          <w:szCs w:val="20"/>
        </w:rPr>
        <w:t>cyfikacji Warunków Zamówienia wraz z załącznikami</w:t>
      </w:r>
      <w:r w:rsidRPr="00106C79">
        <w:rPr>
          <w:rFonts w:ascii="Arial" w:hAnsi="Arial" w:cs="Arial"/>
          <w:b/>
          <w:sz w:val="20"/>
          <w:szCs w:val="20"/>
        </w:rPr>
        <w:t>:</w:t>
      </w:r>
    </w:p>
    <w:p w14:paraId="182CEBC5" w14:textId="77777777" w:rsidR="008C6107" w:rsidRPr="00DF7A65" w:rsidRDefault="008C6107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20E20CB" w14:textId="6B438407" w:rsidR="008C6107" w:rsidRPr="00106C79" w:rsidRDefault="008C6107" w:rsidP="00BE4438">
      <w:pPr>
        <w:jc w:val="both"/>
        <w:rPr>
          <w:rFonts w:ascii="Arial" w:hAnsi="Arial" w:cs="Arial"/>
          <w:sz w:val="20"/>
          <w:szCs w:val="20"/>
        </w:rPr>
      </w:pPr>
      <w:r w:rsidRPr="00106C79">
        <w:rPr>
          <w:rFonts w:ascii="Arial" w:hAnsi="Arial" w:cs="Arial"/>
          <w:b/>
          <w:sz w:val="20"/>
          <w:szCs w:val="20"/>
        </w:rPr>
        <w:t xml:space="preserve">Pytanie nr 1: </w:t>
      </w:r>
      <w:r w:rsidRPr="00106C79">
        <w:rPr>
          <w:rFonts w:ascii="Arial" w:hAnsi="Arial" w:cs="Arial"/>
          <w:sz w:val="20"/>
          <w:szCs w:val="20"/>
        </w:rPr>
        <w:t xml:space="preserve"> </w:t>
      </w:r>
    </w:p>
    <w:p w14:paraId="0D768C5C" w14:textId="7005F6A6" w:rsidR="008C6107" w:rsidRPr="00106C79" w:rsidRDefault="00106C79" w:rsidP="00BE4438">
      <w:pPr>
        <w:jc w:val="both"/>
        <w:rPr>
          <w:rStyle w:val="CharStyle35"/>
          <w:color w:val="auto"/>
          <w:sz w:val="20"/>
          <w:szCs w:val="20"/>
        </w:rPr>
      </w:pPr>
      <w:r w:rsidRPr="00106C79">
        <w:rPr>
          <w:rFonts w:ascii="Arial" w:eastAsia="Times New Roman" w:hAnsi="Arial" w:cs="Arial"/>
          <w:sz w:val="20"/>
          <w:szCs w:val="20"/>
          <w:lang w:eastAsia="pl-PL"/>
        </w:rPr>
        <w:t>Zamawiający wymaga, aby wykonawca zrealizował co najmniej 3 dostawy serwerów, których wartość wyniosła co najmniej 500 000,00 zł brutto. Czy Zamawiający dopuści do udziału w postępowaniu wykonawcę, który wykaże, że zrealizował co najmniej 3 dostawy sprzętu komputerowego, których wartość wyniosła co najmniej 500 000,00 zł brutto?</w:t>
      </w:r>
    </w:p>
    <w:p w14:paraId="684A53DF" w14:textId="1A5D6AD8" w:rsidR="00106C79" w:rsidRPr="00DF7A65" w:rsidRDefault="00106C79" w:rsidP="00BE4438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14EF77A" w14:textId="226B0E9B" w:rsidR="008C6107" w:rsidRPr="00106C79" w:rsidRDefault="008C6107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106C79">
        <w:rPr>
          <w:rFonts w:ascii="Arial" w:hAnsi="Arial" w:cs="Arial"/>
          <w:b/>
          <w:sz w:val="20"/>
          <w:szCs w:val="20"/>
        </w:rPr>
        <w:t>Odpowiedź:</w:t>
      </w:r>
    </w:p>
    <w:p w14:paraId="2F62F011" w14:textId="75BDA5D1" w:rsidR="00BE4438" w:rsidRPr="00106C79" w:rsidRDefault="00106C79" w:rsidP="00BE4438">
      <w:pPr>
        <w:jc w:val="both"/>
        <w:rPr>
          <w:rFonts w:ascii="Arial" w:hAnsi="Arial" w:cs="Arial"/>
          <w:sz w:val="20"/>
          <w:szCs w:val="20"/>
        </w:rPr>
      </w:pPr>
      <w:r w:rsidRPr="00106C79">
        <w:rPr>
          <w:rFonts w:ascii="Arial" w:hAnsi="Arial" w:cs="Arial"/>
          <w:sz w:val="20"/>
          <w:szCs w:val="20"/>
        </w:rPr>
        <w:t>Zamawiający pozostawia zapis bez zmian.</w:t>
      </w:r>
    </w:p>
    <w:p w14:paraId="01A07A12" w14:textId="77777777" w:rsidR="00BE4438" w:rsidRPr="00DF7A65" w:rsidRDefault="00BE4438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D78C0D6" w14:textId="62DD3BE5" w:rsidR="008C6107" w:rsidRPr="00DF7A65" w:rsidRDefault="008C6107" w:rsidP="00BE4438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C8AB073" w14:textId="29135B25" w:rsidR="008C6107" w:rsidRPr="008473F3" w:rsidRDefault="00992CA8" w:rsidP="00BE443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nr 2:</w:t>
      </w:r>
    </w:p>
    <w:p w14:paraId="7C269EE0" w14:textId="4842104E" w:rsidR="008C6107" w:rsidRPr="00106C79" w:rsidRDefault="00106C79" w:rsidP="00BE443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6C79">
        <w:rPr>
          <w:rFonts w:ascii="Arial" w:eastAsia="Times New Roman" w:hAnsi="Arial" w:cs="Arial"/>
          <w:sz w:val="20"/>
          <w:szCs w:val="20"/>
          <w:lang w:eastAsia="pl-PL"/>
        </w:rPr>
        <w:t>Czy Zamawiający dopuści do udziału w postępowaniu wykonawcę, który wykaże, że zrealizował co</w:t>
      </w:r>
      <w:r w:rsidR="00AA1FF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106C79">
        <w:rPr>
          <w:rFonts w:ascii="Arial" w:eastAsia="Times New Roman" w:hAnsi="Arial" w:cs="Arial"/>
          <w:sz w:val="20"/>
          <w:szCs w:val="20"/>
          <w:lang w:eastAsia="pl-PL"/>
        </w:rPr>
        <w:t>najmniej 2 dostawy serwerów, których wartość wyniosła co najmniej 470 000,00 zł brutto?</w:t>
      </w:r>
    </w:p>
    <w:p w14:paraId="52DE1FE6" w14:textId="77777777" w:rsidR="00106C79" w:rsidRPr="00DF7A65" w:rsidRDefault="00106C79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C6E28C1" w14:textId="522B5965" w:rsidR="008C6107" w:rsidRPr="00AA1FF4" w:rsidRDefault="008C6107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AA1FF4">
        <w:rPr>
          <w:rFonts w:ascii="Arial" w:hAnsi="Arial" w:cs="Arial"/>
          <w:b/>
          <w:sz w:val="20"/>
          <w:szCs w:val="20"/>
        </w:rPr>
        <w:t>Odpowiedź:</w:t>
      </w:r>
    </w:p>
    <w:p w14:paraId="30EA1ACE" w14:textId="77777777" w:rsidR="00AA1FF4" w:rsidRPr="00106C79" w:rsidRDefault="00AA1FF4" w:rsidP="00AA1FF4">
      <w:pPr>
        <w:jc w:val="both"/>
        <w:rPr>
          <w:rFonts w:ascii="Arial" w:hAnsi="Arial" w:cs="Arial"/>
          <w:sz w:val="20"/>
          <w:szCs w:val="20"/>
        </w:rPr>
      </w:pPr>
      <w:r w:rsidRPr="00106C79">
        <w:rPr>
          <w:rFonts w:ascii="Arial" w:hAnsi="Arial" w:cs="Arial"/>
          <w:sz w:val="20"/>
          <w:szCs w:val="20"/>
        </w:rPr>
        <w:t>Zamawiający pozostawia zapis bez zmian.</w:t>
      </w:r>
    </w:p>
    <w:p w14:paraId="64116A2E" w14:textId="29784E27" w:rsidR="008C6107" w:rsidRDefault="008C6107" w:rsidP="00BE4438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75AE6D1" w14:textId="45559FB1" w:rsidR="00AA1FF4" w:rsidRDefault="00AA1FF4" w:rsidP="00BE4438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C8A0553" w14:textId="63C737C5" w:rsidR="008C6107" w:rsidRPr="00AA1FF4" w:rsidRDefault="008C6107" w:rsidP="00BE4438">
      <w:pPr>
        <w:jc w:val="both"/>
        <w:rPr>
          <w:rFonts w:ascii="Arial" w:hAnsi="Arial" w:cs="Arial"/>
          <w:sz w:val="20"/>
          <w:szCs w:val="20"/>
        </w:rPr>
      </w:pPr>
      <w:r w:rsidRPr="00AA1FF4">
        <w:rPr>
          <w:rFonts w:ascii="Arial" w:hAnsi="Arial" w:cs="Arial"/>
          <w:b/>
          <w:sz w:val="20"/>
          <w:szCs w:val="20"/>
        </w:rPr>
        <w:t xml:space="preserve">Pytanie nr 3: </w:t>
      </w:r>
      <w:r w:rsidRPr="00AA1FF4">
        <w:rPr>
          <w:rFonts w:ascii="Arial" w:hAnsi="Arial" w:cs="Arial"/>
          <w:sz w:val="20"/>
          <w:szCs w:val="20"/>
        </w:rPr>
        <w:t xml:space="preserve"> </w:t>
      </w:r>
    </w:p>
    <w:p w14:paraId="35FB36DE" w14:textId="748D7E61" w:rsidR="008C6107" w:rsidRPr="009B2D40" w:rsidRDefault="00106C79" w:rsidP="00BE443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2D4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wyrazi zgodę, aby Wykonawca, na własny koszt i ryzyko, dostarczył przedmiot zamówienia kurierem (dostawa do pierwszego punktu w siedzibie Zamawiającego) i jednocześnie odstąpi od uczestnictwa Wykonawcy w testach przeprowadzanych przez </w:t>
      </w:r>
      <w:r w:rsidR="009B2D40" w:rsidRPr="009B2D40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9B2D40">
        <w:rPr>
          <w:rFonts w:ascii="Arial" w:eastAsia="Times New Roman" w:hAnsi="Arial" w:cs="Arial"/>
          <w:sz w:val="20"/>
          <w:szCs w:val="20"/>
          <w:lang w:eastAsia="pl-PL"/>
        </w:rPr>
        <w:t>? Jest to powszechnie stosowana praktyka – osobisty przyjazd Wykonawcy znacznie podwyższa koszty realizacji zamówienia. Podpisanie protokołu nastąpiłoby zdalnie, po weryfikacji przez Zamawiającego zgodności dostarczonego sprzętu z wymaganiami i ofertą Wykonawcy.</w:t>
      </w:r>
    </w:p>
    <w:p w14:paraId="44250648" w14:textId="5B6EDA16" w:rsidR="00106C79" w:rsidRDefault="00106C79" w:rsidP="00BE4438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174A3D7" w14:textId="77777777" w:rsidR="008C6107" w:rsidRPr="002A043F" w:rsidRDefault="008C6107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2A043F">
        <w:rPr>
          <w:rFonts w:ascii="Arial" w:hAnsi="Arial" w:cs="Arial"/>
          <w:b/>
          <w:sz w:val="20"/>
          <w:szCs w:val="20"/>
        </w:rPr>
        <w:t>Odpowiedź:</w:t>
      </w:r>
    </w:p>
    <w:p w14:paraId="72BE23A1" w14:textId="7A2DF08A" w:rsidR="008C6107" w:rsidRPr="002A043F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2A043F">
        <w:rPr>
          <w:rFonts w:ascii="Arial" w:hAnsi="Arial" w:cs="Arial"/>
          <w:sz w:val="20"/>
          <w:szCs w:val="20"/>
        </w:rPr>
        <w:t>Zamawiający pozostawia zapis bez zmian.</w:t>
      </w:r>
    </w:p>
    <w:p w14:paraId="331350B8" w14:textId="669C7387" w:rsidR="00D6050C" w:rsidRDefault="00D6050C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B090120" w14:textId="77777777" w:rsidR="00992CA8" w:rsidRPr="00DF7A65" w:rsidRDefault="00992CA8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FA4A3FA" w14:textId="7102BFBD" w:rsidR="00D6050C" w:rsidRPr="00A21986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A21986">
        <w:rPr>
          <w:rFonts w:ascii="Arial" w:hAnsi="Arial" w:cs="Arial"/>
          <w:b/>
          <w:sz w:val="20"/>
          <w:szCs w:val="20"/>
        </w:rPr>
        <w:t xml:space="preserve">Pytanie nr 4: </w:t>
      </w:r>
      <w:r w:rsidRPr="00A21986">
        <w:rPr>
          <w:rFonts w:ascii="Arial" w:hAnsi="Arial" w:cs="Arial"/>
          <w:sz w:val="20"/>
          <w:szCs w:val="20"/>
        </w:rPr>
        <w:t xml:space="preserve"> </w:t>
      </w:r>
    </w:p>
    <w:p w14:paraId="444724B1" w14:textId="26FDBD81" w:rsidR="003979F3" w:rsidRPr="003979F3" w:rsidRDefault="003979F3" w:rsidP="003979F3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79F3">
        <w:rPr>
          <w:rFonts w:ascii="Arial" w:eastAsia="Times New Roman" w:hAnsi="Arial" w:cs="Arial"/>
          <w:sz w:val="20"/>
          <w:szCs w:val="20"/>
          <w:lang w:eastAsia="pl-PL"/>
        </w:rPr>
        <w:t>W związku z tym, że producenci serwerów oraz autoryzowane serwisy nie oferują sprzętu zastępczego na czas naprawy, prosimy o wykreślenie z projektowanych postanowień umowy ust. 10 z § 4.</w:t>
      </w:r>
    </w:p>
    <w:p w14:paraId="5C72BE1D" w14:textId="38F43B13" w:rsidR="009B2D40" w:rsidRDefault="009B2D40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C8B07E5" w14:textId="4CBA9450" w:rsidR="009B2D40" w:rsidRDefault="009B2D40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36178AA" w14:textId="4ADB5C5A" w:rsidR="00D6050C" w:rsidRPr="00A21986" w:rsidRDefault="00D6050C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A21986">
        <w:rPr>
          <w:rFonts w:ascii="Arial" w:hAnsi="Arial" w:cs="Arial"/>
          <w:b/>
          <w:sz w:val="20"/>
          <w:szCs w:val="20"/>
        </w:rPr>
        <w:t>Odpowiedź:</w:t>
      </w:r>
    </w:p>
    <w:p w14:paraId="1608C95F" w14:textId="77777777" w:rsidR="00D6050C" w:rsidRPr="00A21986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A21986">
        <w:rPr>
          <w:rFonts w:ascii="Arial" w:hAnsi="Arial" w:cs="Arial"/>
          <w:sz w:val="20"/>
          <w:szCs w:val="20"/>
        </w:rPr>
        <w:t>Zamawiający pozostawia zapis bez zmian.</w:t>
      </w:r>
    </w:p>
    <w:p w14:paraId="5A5DA28D" w14:textId="77777777" w:rsidR="00C31E70" w:rsidRDefault="00C31E70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53451278" w14:textId="34271501" w:rsidR="00D6050C" w:rsidRPr="006328F4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6328F4">
        <w:rPr>
          <w:rFonts w:ascii="Arial" w:hAnsi="Arial" w:cs="Arial"/>
          <w:b/>
          <w:sz w:val="20"/>
          <w:szCs w:val="20"/>
        </w:rPr>
        <w:t xml:space="preserve">Pytanie nr 5: </w:t>
      </w:r>
      <w:r w:rsidRPr="006328F4">
        <w:rPr>
          <w:rFonts w:ascii="Arial" w:hAnsi="Arial" w:cs="Arial"/>
          <w:sz w:val="20"/>
          <w:szCs w:val="20"/>
        </w:rPr>
        <w:t xml:space="preserve"> </w:t>
      </w:r>
    </w:p>
    <w:p w14:paraId="1BE26521" w14:textId="7EF6C0E7" w:rsidR="00D6050C" w:rsidRPr="003979F3" w:rsidRDefault="003979F3" w:rsidP="00BE4438">
      <w:pPr>
        <w:jc w:val="both"/>
        <w:rPr>
          <w:rFonts w:ascii="Arial" w:hAnsi="Arial" w:cs="Arial"/>
          <w:sz w:val="20"/>
          <w:szCs w:val="20"/>
        </w:rPr>
      </w:pPr>
      <w:r w:rsidRPr="003979F3">
        <w:rPr>
          <w:rFonts w:ascii="Arial" w:hAnsi="Arial" w:cs="Arial"/>
          <w:sz w:val="20"/>
          <w:szCs w:val="20"/>
        </w:rPr>
        <w:t>Jeśli Zamawiający nie wyrazi zgody na powyższe, prosimy o potwierdzenie, że dostarczenie sprzętu zastępczego dotyczy jedynie sytuacji, w których czas naprawy ulegnie przedłużeniu ponad czas wskazany w umowie.</w:t>
      </w:r>
    </w:p>
    <w:p w14:paraId="507C0E83" w14:textId="42458F2E" w:rsidR="009B2D40" w:rsidRPr="006328F4" w:rsidRDefault="009B2D40" w:rsidP="00BE4438">
      <w:pPr>
        <w:jc w:val="both"/>
        <w:rPr>
          <w:rFonts w:ascii="Arial" w:hAnsi="Arial" w:cs="Arial"/>
          <w:sz w:val="20"/>
          <w:szCs w:val="20"/>
        </w:rPr>
      </w:pPr>
    </w:p>
    <w:p w14:paraId="0AAA8AE0" w14:textId="5CE9AB11" w:rsidR="008C6107" w:rsidRPr="006328F4" w:rsidRDefault="00D6050C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6328F4">
        <w:rPr>
          <w:rFonts w:ascii="Arial" w:hAnsi="Arial" w:cs="Arial"/>
          <w:b/>
          <w:sz w:val="20"/>
          <w:szCs w:val="20"/>
        </w:rPr>
        <w:t>Odpowiedź:</w:t>
      </w:r>
    </w:p>
    <w:p w14:paraId="654C95F9" w14:textId="0C470209" w:rsidR="00D6050C" w:rsidRDefault="00D6050C" w:rsidP="00BE4438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B25B7FD" w14:textId="499912DF" w:rsidR="00803100" w:rsidRPr="006328F4" w:rsidRDefault="006328F4" w:rsidP="00BE4438">
      <w:pPr>
        <w:jc w:val="both"/>
        <w:rPr>
          <w:rFonts w:ascii="Arial" w:hAnsi="Arial" w:cs="Arial"/>
          <w:sz w:val="20"/>
          <w:szCs w:val="20"/>
        </w:rPr>
      </w:pPr>
      <w:r w:rsidRPr="006328F4">
        <w:rPr>
          <w:rFonts w:ascii="Arial" w:hAnsi="Arial" w:cs="Arial"/>
          <w:sz w:val="20"/>
          <w:szCs w:val="20"/>
        </w:rPr>
        <w:t>Zamawiający pozostawia zapisy bez zmian.</w:t>
      </w:r>
    </w:p>
    <w:p w14:paraId="318A1F61" w14:textId="1AE29D63" w:rsidR="00803100" w:rsidRDefault="00803100" w:rsidP="00BE4438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2BCADF1" w14:textId="77777777" w:rsidR="00803100" w:rsidRPr="00DF7A65" w:rsidRDefault="00803100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622587C" w14:textId="6C24B108" w:rsidR="00D6050C" w:rsidRPr="0061482B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61482B">
        <w:rPr>
          <w:rFonts w:ascii="Arial" w:hAnsi="Arial" w:cs="Arial"/>
          <w:b/>
          <w:sz w:val="20"/>
          <w:szCs w:val="20"/>
        </w:rPr>
        <w:t xml:space="preserve">Pytanie nr 6: </w:t>
      </w:r>
      <w:r w:rsidRPr="0061482B">
        <w:rPr>
          <w:rFonts w:ascii="Arial" w:hAnsi="Arial" w:cs="Arial"/>
          <w:sz w:val="20"/>
          <w:szCs w:val="20"/>
        </w:rPr>
        <w:t xml:space="preserve"> </w:t>
      </w:r>
    </w:p>
    <w:p w14:paraId="198CDD97" w14:textId="652EE748" w:rsidR="00D6050C" w:rsidRPr="003979F3" w:rsidRDefault="003979F3" w:rsidP="00BE4438">
      <w:pPr>
        <w:pStyle w:val="Style16"/>
        <w:shd w:val="clear" w:color="auto" w:fill="auto"/>
        <w:spacing w:line="240" w:lineRule="auto"/>
        <w:ind w:right="20" w:firstLine="0"/>
        <w:jc w:val="both"/>
        <w:rPr>
          <w:sz w:val="20"/>
          <w:szCs w:val="20"/>
        </w:rPr>
      </w:pPr>
      <w:r w:rsidRPr="003979F3">
        <w:rPr>
          <w:sz w:val="20"/>
          <w:szCs w:val="20"/>
        </w:rPr>
        <w:t>Prosimy o zmianę zapisu w projektowanych postanowień umowy z: "Trzykrotne ujawnienie się usterki lub wady tego samego urządzenia w okresie gwarancji obliguje Wykonawcę do wymiany urządzenia na urządzenie fabrycznie nowe, wolne od wad, spełniające co najmniej te same parametry techniczne co</w:t>
      </w:r>
      <w:r w:rsidR="004204E5">
        <w:rPr>
          <w:sz w:val="20"/>
          <w:szCs w:val="20"/>
        </w:rPr>
        <w:t> </w:t>
      </w:r>
      <w:r w:rsidRPr="003979F3">
        <w:rPr>
          <w:sz w:val="20"/>
          <w:szCs w:val="20"/>
        </w:rPr>
        <w:t>naprawiane urządzenie, co nie uchybia obowiązkowi naprawy uszkodzonego urządzenia w terminie 10 dni od dnia zgłoszenia" na: "Trzykrotne ujawnienie się usterki lub wady tego samego podzespołu w</w:t>
      </w:r>
      <w:r w:rsidR="004204E5">
        <w:rPr>
          <w:sz w:val="20"/>
          <w:szCs w:val="20"/>
        </w:rPr>
        <w:t> </w:t>
      </w:r>
      <w:r w:rsidRPr="003979F3">
        <w:rPr>
          <w:sz w:val="20"/>
          <w:szCs w:val="20"/>
        </w:rPr>
        <w:t xml:space="preserve"> jednym urządzeniu w okresie gwarancji, obliguje Wykonawcę do wymiany urządzenia na urządzenie fabrycznie nowe, wolne od wad, spełniające co najmniej te same parametry techniczne co naprawiane urządzenie. Wykonawca wymieni sprzęt w terminie 10 dni roboczych od zgłoszenia."</w:t>
      </w:r>
    </w:p>
    <w:p w14:paraId="2ACCEDA7" w14:textId="77777777" w:rsidR="00D6050C" w:rsidRPr="00DF7A65" w:rsidRDefault="00D6050C" w:rsidP="00BE4438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34CA02E" w14:textId="4FE6389E" w:rsidR="00D6050C" w:rsidRPr="0061482B" w:rsidRDefault="00D6050C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61482B">
        <w:rPr>
          <w:rFonts w:ascii="Arial" w:hAnsi="Arial" w:cs="Arial"/>
          <w:b/>
          <w:sz w:val="20"/>
          <w:szCs w:val="20"/>
        </w:rPr>
        <w:t>Odpowiedź:</w:t>
      </w:r>
    </w:p>
    <w:p w14:paraId="3607E554" w14:textId="77777777" w:rsidR="00D6050C" w:rsidRPr="00DF7A65" w:rsidRDefault="00D6050C" w:rsidP="00BE4438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482B">
        <w:rPr>
          <w:rFonts w:ascii="Arial" w:hAnsi="Arial" w:cs="Arial"/>
          <w:sz w:val="20"/>
          <w:szCs w:val="20"/>
        </w:rPr>
        <w:t>Zamawiający pozostawia zapis bez zmian</w:t>
      </w:r>
      <w:r w:rsidRPr="00DF7A65">
        <w:rPr>
          <w:rFonts w:ascii="Arial" w:hAnsi="Arial" w:cs="Arial"/>
          <w:color w:val="FF0000"/>
          <w:sz w:val="20"/>
          <w:szCs w:val="20"/>
        </w:rPr>
        <w:t>.</w:t>
      </w:r>
    </w:p>
    <w:p w14:paraId="76D1AFA7" w14:textId="04783F9B" w:rsidR="00D6050C" w:rsidRPr="00DF7A65" w:rsidRDefault="00D6050C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62F9469" w14:textId="77777777" w:rsidR="00992CA8" w:rsidRDefault="00992CA8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80889E5" w14:textId="6456EF84" w:rsidR="00D6050C" w:rsidRPr="0097007A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97007A">
        <w:rPr>
          <w:rFonts w:ascii="Arial" w:hAnsi="Arial" w:cs="Arial"/>
          <w:b/>
          <w:sz w:val="20"/>
          <w:szCs w:val="20"/>
        </w:rPr>
        <w:t xml:space="preserve">Pytanie nr 7: </w:t>
      </w:r>
      <w:r w:rsidRPr="0097007A">
        <w:rPr>
          <w:rFonts w:ascii="Arial" w:hAnsi="Arial" w:cs="Arial"/>
          <w:sz w:val="20"/>
          <w:szCs w:val="20"/>
        </w:rPr>
        <w:t xml:space="preserve"> </w:t>
      </w:r>
    </w:p>
    <w:p w14:paraId="475E05CB" w14:textId="5AB25737" w:rsidR="00D6050C" w:rsidRPr="00E9220C" w:rsidRDefault="00E9220C" w:rsidP="00BE4438">
      <w:pPr>
        <w:jc w:val="both"/>
        <w:rPr>
          <w:rFonts w:ascii="Arial" w:hAnsi="Arial" w:cs="Arial"/>
          <w:sz w:val="20"/>
          <w:szCs w:val="20"/>
        </w:rPr>
      </w:pPr>
      <w:r w:rsidRPr="00E9220C">
        <w:rPr>
          <w:rFonts w:ascii="Arial" w:hAnsi="Arial" w:cs="Arial"/>
          <w:sz w:val="20"/>
          <w:szCs w:val="20"/>
        </w:rPr>
        <w:t>Wykonawca zobligowany jest do zapłacenia kar umownych w przypadku zwłoki w usunięciu usterki lub wady w okresie trwania gwarancji i rękojmi w wysokości 5% ceny jednostkowej brutto uszkodzonego urządzenia, za każdy rozpoczęty dzień zwłoki. Kara jest rażąco wysoka. Zazwyczaj kary umowne za</w:t>
      </w:r>
      <w:r w:rsidR="004204E5">
        <w:rPr>
          <w:rFonts w:ascii="Arial" w:hAnsi="Arial" w:cs="Arial"/>
          <w:sz w:val="20"/>
          <w:szCs w:val="20"/>
        </w:rPr>
        <w:t> </w:t>
      </w:r>
      <w:r w:rsidRPr="00E9220C">
        <w:rPr>
          <w:rFonts w:ascii="Arial" w:hAnsi="Arial" w:cs="Arial"/>
          <w:sz w:val="20"/>
          <w:szCs w:val="20"/>
        </w:rPr>
        <w:t>zwłokę w wykonaniu przedmiotu umowy i za zwłokę w usunięciu wad są tej samej wysokości i</w:t>
      </w:r>
      <w:r w:rsidR="004204E5">
        <w:rPr>
          <w:rFonts w:ascii="Arial" w:hAnsi="Arial" w:cs="Arial"/>
          <w:sz w:val="20"/>
          <w:szCs w:val="20"/>
        </w:rPr>
        <w:t> </w:t>
      </w:r>
      <w:r w:rsidRPr="00E9220C">
        <w:rPr>
          <w:rFonts w:ascii="Arial" w:hAnsi="Arial" w:cs="Arial"/>
          <w:sz w:val="20"/>
          <w:szCs w:val="20"/>
        </w:rPr>
        <w:t>wynoszą od 0,1 do 1%. Prosimy o obniżenie wskazanej kary umownej.</w:t>
      </w:r>
    </w:p>
    <w:p w14:paraId="1C343757" w14:textId="28709EFB" w:rsidR="003979F3" w:rsidRPr="00DF7A65" w:rsidRDefault="003979F3" w:rsidP="00BE4438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1192981" w14:textId="756B1144" w:rsidR="00D6050C" w:rsidRPr="0097007A" w:rsidRDefault="00D6050C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97007A">
        <w:rPr>
          <w:rFonts w:ascii="Arial" w:hAnsi="Arial" w:cs="Arial"/>
          <w:b/>
          <w:sz w:val="20"/>
          <w:szCs w:val="20"/>
        </w:rPr>
        <w:t>Odpowiedź:</w:t>
      </w:r>
    </w:p>
    <w:p w14:paraId="3D59EB2B" w14:textId="77777777" w:rsidR="00D6050C" w:rsidRPr="00DF7A65" w:rsidRDefault="00D6050C" w:rsidP="00BE4438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275DEC">
        <w:rPr>
          <w:rFonts w:ascii="Arial" w:hAnsi="Arial" w:cs="Arial"/>
          <w:sz w:val="20"/>
          <w:szCs w:val="20"/>
        </w:rPr>
        <w:t>Zamawiający pozostawia zapis bez zmian.</w:t>
      </w:r>
    </w:p>
    <w:p w14:paraId="0E09D432" w14:textId="77777777" w:rsidR="00BE4438" w:rsidRPr="00DF7A65" w:rsidRDefault="00BE4438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9A446CB" w14:textId="3E89DE99" w:rsidR="009B7A80" w:rsidRDefault="009B7A80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54E911E6" w14:textId="4D3655AD" w:rsidR="0087320B" w:rsidRPr="0087320B" w:rsidRDefault="0087320B" w:rsidP="0087320B">
      <w:pPr>
        <w:spacing w:after="160" w:line="259" w:lineRule="auto"/>
        <w:jc w:val="both"/>
        <w:rPr>
          <w:rFonts w:ascii="Arial" w:eastAsia="Calibri" w:hAnsi="Arial" w:cs="Arial"/>
          <w:b/>
          <w:sz w:val="21"/>
          <w:szCs w:val="21"/>
          <w:shd w:val="clear" w:color="auto" w:fill="FFFFFF"/>
        </w:rPr>
      </w:pPr>
      <w:r w:rsidRPr="0087320B">
        <w:rPr>
          <w:rFonts w:ascii="Arial" w:eastAsia="Calibri" w:hAnsi="Arial" w:cs="Arial"/>
          <w:b/>
          <w:sz w:val="21"/>
          <w:szCs w:val="21"/>
          <w:shd w:val="clear" w:color="auto" w:fill="FFFFFF"/>
        </w:rPr>
        <w:t xml:space="preserve">Pytanie </w:t>
      </w:r>
      <w:r w:rsidR="0018187A" w:rsidRPr="0097007A">
        <w:rPr>
          <w:rFonts w:ascii="Arial" w:eastAsia="Calibri" w:hAnsi="Arial" w:cs="Arial"/>
          <w:b/>
          <w:sz w:val="21"/>
          <w:szCs w:val="21"/>
          <w:shd w:val="clear" w:color="auto" w:fill="FFFFFF"/>
        </w:rPr>
        <w:t>8:</w:t>
      </w:r>
    </w:p>
    <w:p w14:paraId="0C607FB5" w14:textId="5B953E90" w:rsidR="0087320B" w:rsidRPr="0087320B" w:rsidRDefault="0087320B" w:rsidP="0087320B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7320B">
        <w:rPr>
          <w:rFonts w:ascii="Arial" w:hAnsi="Arial" w:cs="Arial"/>
          <w:sz w:val="20"/>
          <w:szCs w:val="20"/>
        </w:rPr>
        <w:t>Czy Zamawiający potwierdza, że w przypadku wyboru oferty Wykonawcy prowadzącego działalność w</w:t>
      </w:r>
      <w:r w:rsidR="004204E5">
        <w:rPr>
          <w:rFonts w:ascii="Arial" w:hAnsi="Arial" w:cs="Arial"/>
          <w:sz w:val="20"/>
          <w:szCs w:val="20"/>
        </w:rPr>
        <w:t> </w:t>
      </w:r>
      <w:r w:rsidRPr="0087320B">
        <w:rPr>
          <w:rFonts w:ascii="Arial" w:hAnsi="Arial" w:cs="Arial"/>
          <w:sz w:val="20"/>
          <w:szCs w:val="20"/>
        </w:rPr>
        <w:t xml:space="preserve">formie spółki akcyjnej, część </w:t>
      </w:r>
      <w:proofErr w:type="spellStart"/>
      <w:r w:rsidRPr="0087320B">
        <w:rPr>
          <w:rFonts w:ascii="Arial" w:hAnsi="Arial" w:cs="Arial"/>
          <w:sz w:val="20"/>
          <w:szCs w:val="20"/>
        </w:rPr>
        <w:t>komparycyjna</w:t>
      </w:r>
      <w:proofErr w:type="spellEnd"/>
      <w:r w:rsidRPr="0087320B">
        <w:rPr>
          <w:rFonts w:ascii="Arial" w:hAnsi="Arial" w:cs="Arial"/>
          <w:sz w:val="20"/>
          <w:szCs w:val="20"/>
        </w:rPr>
        <w:t xml:space="preserve"> Umowy będzie obejmować wszelkie dane wymagane przez art. 374 § 1 </w:t>
      </w:r>
      <w:proofErr w:type="spellStart"/>
      <w:r w:rsidRPr="0087320B">
        <w:rPr>
          <w:rFonts w:ascii="Arial" w:hAnsi="Arial" w:cs="Arial"/>
          <w:sz w:val="20"/>
          <w:szCs w:val="20"/>
        </w:rPr>
        <w:t>Ksh</w:t>
      </w:r>
      <w:proofErr w:type="spellEnd"/>
      <w:r w:rsidRPr="0087320B">
        <w:rPr>
          <w:rFonts w:ascii="Arial" w:hAnsi="Arial" w:cs="Arial"/>
          <w:sz w:val="20"/>
          <w:szCs w:val="20"/>
        </w:rPr>
        <w:t>?</w:t>
      </w:r>
    </w:p>
    <w:p w14:paraId="6D100823" w14:textId="77777777" w:rsidR="0087320B" w:rsidRPr="0087320B" w:rsidRDefault="0087320B" w:rsidP="00F3040F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B150833" w14:textId="0610A745" w:rsidR="0087320B" w:rsidRPr="0097007A" w:rsidRDefault="0087320B" w:rsidP="0087320B">
      <w:pPr>
        <w:spacing w:after="160" w:line="259" w:lineRule="auto"/>
        <w:jc w:val="both"/>
        <w:rPr>
          <w:rFonts w:ascii="Arial" w:eastAsia="Calibri" w:hAnsi="Arial" w:cs="Arial"/>
          <w:b/>
          <w:sz w:val="21"/>
          <w:szCs w:val="21"/>
          <w:shd w:val="clear" w:color="auto" w:fill="FFFFFF"/>
        </w:rPr>
      </w:pPr>
      <w:r w:rsidRPr="0087320B">
        <w:rPr>
          <w:rFonts w:ascii="Arial" w:eastAsia="Calibri" w:hAnsi="Arial" w:cs="Arial"/>
          <w:b/>
          <w:sz w:val="21"/>
          <w:szCs w:val="21"/>
          <w:shd w:val="clear" w:color="auto" w:fill="FFFFFF"/>
        </w:rPr>
        <w:t>Odp</w:t>
      </w:r>
      <w:r w:rsidRPr="0097007A">
        <w:rPr>
          <w:rFonts w:ascii="Arial" w:eastAsia="Calibri" w:hAnsi="Arial" w:cs="Arial"/>
          <w:b/>
          <w:sz w:val="21"/>
          <w:szCs w:val="21"/>
          <w:shd w:val="clear" w:color="auto" w:fill="FFFFFF"/>
        </w:rPr>
        <w:t>owiedź:</w:t>
      </w:r>
      <w:r w:rsidRPr="0087320B">
        <w:rPr>
          <w:rFonts w:ascii="Arial" w:eastAsia="Calibri" w:hAnsi="Arial" w:cs="Arial"/>
          <w:b/>
          <w:sz w:val="21"/>
          <w:szCs w:val="21"/>
          <w:shd w:val="clear" w:color="auto" w:fill="FFFFFF"/>
        </w:rPr>
        <w:t xml:space="preserve"> </w:t>
      </w:r>
      <w:r w:rsidRPr="0097007A">
        <w:rPr>
          <w:rFonts w:ascii="Arial" w:eastAsia="Calibri" w:hAnsi="Arial" w:cs="Arial"/>
          <w:b/>
          <w:sz w:val="21"/>
          <w:szCs w:val="21"/>
          <w:shd w:val="clear" w:color="auto" w:fill="FFFFFF"/>
        </w:rPr>
        <w:t xml:space="preserve"> </w:t>
      </w:r>
    </w:p>
    <w:p w14:paraId="0A7425F1" w14:textId="70711912" w:rsidR="0087320B" w:rsidRPr="0087320B" w:rsidRDefault="0087320B" w:rsidP="0087320B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Tak, Z</w:t>
      </w:r>
      <w:r w:rsidRPr="0087320B">
        <w:rPr>
          <w:rFonts w:ascii="Arial" w:hAnsi="Arial" w:cs="Arial"/>
          <w:sz w:val="20"/>
          <w:szCs w:val="20"/>
        </w:rPr>
        <w:t>amawiający potwierdza, że w przypadku wyboru oferty Wykonawcy prowadzącego działalność w</w:t>
      </w:r>
      <w:r w:rsidR="004204E5">
        <w:rPr>
          <w:rFonts w:ascii="Arial" w:hAnsi="Arial" w:cs="Arial"/>
          <w:sz w:val="20"/>
          <w:szCs w:val="20"/>
        </w:rPr>
        <w:t> </w:t>
      </w:r>
      <w:r w:rsidRPr="0087320B">
        <w:rPr>
          <w:rFonts w:ascii="Arial" w:hAnsi="Arial" w:cs="Arial"/>
          <w:sz w:val="20"/>
          <w:szCs w:val="20"/>
        </w:rPr>
        <w:t xml:space="preserve">formie spółki akcyjnej, w komparycji Umowy zostaną zawarte dane, o których mowa w art. 374 § 1 </w:t>
      </w:r>
      <w:proofErr w:type="spellStart"/>
      <w:r w:rsidRPr="0087320B">
        <w:rPr>
          <w:rFonts w:ascii="Arial" w:hAnsi="Arial" w:cs="Arial"/>
          <w:sz w:val="20"/>
          <w:szCs w:val="20"/>
        </w:rPr>
        <w:t>Ksh</w:t>
      </w:r>
      <w:proofErr w:type="spellEnd"/>
      <w:r w:rsidRPr="0087320B">
        <w:rPr>
          <w:rFonts w:ascii="Arial" w:hAnsi="Arial" w:cs="Arial"/>
          <w:sz w:val="20"/>
          <w:szCs w:val="20"/>
        </w:rPr>
        <w:t>.</w:t>
      </w:r>
    </w:p>
    <w:p w14:paraId="47EDA894" w14:textId="77777777" w:rsidR="0087320B" w:rsidRPr="0087320B" w:rsidRDefault="0087320B" w:rsidP="00F3040F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0E84C25" w14:textId="77777777" w:rsidR="0087320B" w:rsidRPr="0087320B" w:rsidRDefault="0087320B" w:rsidP="00F3040F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ABDE316" w14:textId="3881A6A3" w:rsidR="0087320B" w:rsidRPr="0087320B" w:rsidRDefault="0018187A" w:rsidP="0087320B">
      <w:pPr>
        <w:spacing w:after="160" w:line="259" w:lineRule="auto"/>
        <w:jc w:val="both"/>
        <w:rPr>
          <w:rFonts w:ascii="Arial" w:eastAsia="Calibri" w:hAnsi="Arial" w:cs="Arial"/>
          <w:b/>
          <w:sz w:val="21"/>
          <w:szCs w:val="21"/>
          <w:shd w:val="clear" w:color="auto" w:fill="FFFFFF"/>
        </w:rPr>
      </w:pPr>
      <w:r w:rsidRPr="0097007A">
        <w:rPr>
          <w:rFonts w:ascii="Arial" w:eastAsia="Calibri" w:hAnsi="Arial" w:cs="Arial"/>
          <w:b/>
          <w:sz w:val="21"/>
          <w:szCs w:val="21"/>
          <w:shd w:val="clear" w:color="auto" w:fill="FFFFFF"/>
        </w:rPr>
        <w:t>Pytanie 9:</w:t>
      </w:r>
    </w:p>
    <w:p w14:paraId="21BD8CF3" w14:textId="5429D383" w:rsidR="0087320B" w:rsidRPr="0087320B" w:rsidRDefault="0087320B" w:rsidP="0087320B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7320B">
        <w:rPr>
          <w:rFonts w:ascii="Arial" w:hAnsi="Arial" w:cs="Arial"/>
          <w:sz w:val="20"/>
          <w:szCs w:val="20"/>
        </w:rPr>
        <w:t>Wykonawca zwraca się do Zamawiającego o uzupełnienie zapisu § 5 ust.6 umowy wskazującego - Strony mają prawo dochodzenia na zasadach ogólnych odszkodowania przewyższającego wysokość zastrzeżonych kar umownych. Wykonawca wskazuje, że przywołana regulacja stwarza Zamawiającemu prawo do dochodzenia należności w nieograniczonej wysokości. Z tego względu określenie maksymalnej wysokości odszkodowania umożliwia Wykonawcy ocenę ryzyka związanego z</w:t>
      </w:r>
      <w:r w:rsidR="00B04109">
        <w:rPr>
          <w:rFonts w:ascii="Arial" w:hAnsi="Arial" w:cs="Arial"/>
          <w:sz w:val="20"/>
          <w:szCs w:val="20"/>
        </w:rPr>
        <w:t> </w:t>
      </w:r>
      <w:r w:rsidRPr="0087320B">
        <w:rPr>
          <w:rFonts w:ascii="Arial" w:hAnsi="Arial" w:cs="Arial"/>
          <w:sz w:val="20"/>
          <w:szCs w:val="20"/>
        </w:rPr>
        <w:t xml:space="preserve">realizacją umowy. W świetle powyższego Wykonawca zwraca się o potwierdzenie, że Zamawiający wyraża zgodę na uzupełnienie zapisu , poprzez wskazanie, że łączna wysokość odszkodowania wraz </w:t>
      </w:r>
      <w:r w:rsidRPr="0087320B">
        <w:rPr>
          <w:rFonts w:ascii="Arial" w:hAnsi="Arial" w:cs="Arial"/>
          <w:sz w:val="20"/>
          <w:szCs w:val="20"/>
        </w:rPr>
        <w:lastRenderedPageBreak/>
        <w:t>z naliczonymi karami nie przekroczy całkowitej wartości umowy. Wykonawca zwraca się o</w:t>
      </w:r>
      <w:r w:rsidR="00DD66EB">
        <w:rPr>
          <w:rFonts w:ascii="Arial" w:hAnsi="Arial" w:cs="Arial"/>
          <w:sz w:val="20"/>
          <w:szCs w:val="20"/>
        </w:rPr>
        <w:t> </w:t>
      </w:r>
      <w:r w:rsidRPr="0087320B">
        <w:rPr>
          <w:rFonts w:ascii="Arial" w:hAnsi="Arial" w:cs="Arial"/>
          <w:sz w:val="20"/>
          <w:szCs w:val="20"/>
        </w:rPr>
        <w:t xml:space="preserve">doprecyzowanie zapisu poprzez wskazanie, że Wykonawca odpowiada za szkodę wyrządzoną Zamawiającemu z winy Wykonawcy, chyba, że szkoda została spowodowana działaniem Siły Wyższej, </w:t>
      </w:r>
      <w:bookmarkStart w:id="0" w:name="_GoBack"/>
      <w:bookmarkEnd w:id="0"/>
      <w:r w:rsidRPr="0087320B">
        <w:rPr>
          <w:rFonts w:ascii="Arial" w:hAnsi="Arial" w:cs="Arial"/>
          <w:sz w:val="20"/>
          <w:szCs w:val="20"/>
        </w:rPr>
        <w:t>wyłączną winą Zamawiającego lub osoby trzeciej, za którą Wykonawca nie ponosi odpowiedzialności.</w:t>
      </w:r>
    </w:p>
    <w:p w14:paraId="7FD50477" w14:textId="77777777" w:rsidR="0087320B" w:rsidRPr="0087320B" w:rsidRDefault="0087320B" w:rsidP="0087320B">
      <w:pPr>
        <w:spacing w:after="160" w:line="259" w:lineRule="auto"/>
        <w:jc w:val="both"/>
        <w:rPr>
          <w:rFonts w:ascii="Arial" w:eastAsia="Calibri" w:hAnsi="Arial" w:cs="Arial"/>
          <w:color w:val="666666"/>
          <w:sz w:val="21"/>
          <w:szCs w:val="21"/>
          <w:shd w:val="clear" w:color="auto" w:fill="FFFFFF"/>
        </w:rPr>
      </w:pPr>
    </w:p>
    <w:p w14:paraId="2A19404B" w14:textId="60E29E6B" w:rsidR="0087320B" w:rsidRPr="0087320B" w:rsidRDefault="0087320B" w:rsidP="0087320B">
      <w:pPr>
        <w:spacing w:after="160" w:line="259" w:lineRule="auto"/>
        <w:jc w:val="both"/>
        <w:rPr>
          <w:rFonts w:ascii="Arial" w:eastAsia="Calibri" w:hAnsi="Arial" w:cs="Arial"/>
          <w:b/>
          <w:sz w:val="21"/>
          <w:szCs w:val="21"/>
          <w:shd w:val="clear" w:color="auto" w:fill="FFFFFF"/>
        </w:rPr>
      </w:pPr>
      <w:r w:rsidRPr="0097007A">
        <w:rPr>
          <w:rFonts w:ascii="Arial" w:eastAsia="Calibri" w:hAnsi="Arial" w:cs="Arial"/>
          <w:b/>
          <w:sz w:val="21"/>
          <w:szCs w:val="21"/>
          <w:shd w:val="clear" w:color="auto" w:fill="FFFFFF"/>
        </w:rPr>
        <w:t>Odpowiedź</w:t>
      </w:r>
      <w:r w:rsidR="0018187A" w:rsidRPr="0097007A">
        <w:rPr>
          <w:rFonts w:ascii="Arial" w:eastAsia="Calibri" w:hAnsi="Arial" w:cs="Arial"/>
          <w:b/>
          <w:sz w:val="21"/>
          <w:szCs w:val="21"/>
          <w:shd w:val="clear" w:color="auto" w:fill="FFFFFF"/>
        </w:rPr>
        <w:t>:</w:t>
      </w:r>
    </w:p>
    <w:p w14:paraId="690A383F" w14:textId="77777777" w:rsidR="00B51490" w:rsidRPr="00B51490" w:rsidRDefault="00B51490" w:rsidP="00B51490">
      <w:pPr>
        <w:jc w:val="both"/>
        <w:rPr>
          <w:rFonts w:ascii="Arial" w:hAnsi="Arial" w:cs="Arial"/>
          <w:sz w:val="20"/>
          <w:szCs w:val="20"/>
        </w:rPr>
      </w:pPr>
      <w:r w:rsidRPr="00B51490">
        <w:rPr>
          <w:rFonts w:ascii="Arial" w:hAnsi="Arial" w:cs="Arial"/>
          <w:sz w:val="20"/>
          <w:szCs w:val="20"/>
        </w:rPr>
        <w:t xml:space="preserve">Zamawiający informuje, że pozostawia postanowienia umowne w tym zakresie bez zmian Na podstawie przepisu 484 § 1 </w:t>
      </w:r>
      <w:proofErr w:type="spellStart"/>
      <w:r w:rsidRPr="00B51490">
        <w:rPr>
          <w:rFonts w:ascii="Arial" w:hAnsi="Arial" w:cs="Arial"/>
          <w:sz w:val="20"/>
          <w:szCs w:val="20"/>
        </w:rPr>
        <w:t>zd</w:t>
      </w:r>
      <w:proofErr w:type="spellEnd"/>
      <w:r w:rsidRPr="00B51490">
        <w:rPr>
          <w:rFonts w:ascii="Arial" w:hAnsi="Arial" w:cs="Arial"/>
          <w:sz w:val="20"/>
          <w:szCs w:val="20"/>
        </w:rPr>
        <w:t>. 2 KC możliwe jest dokonanie w umowie zastrzeżenia, zgodnie z którym zamawiający uprawniony jest do dochodzenia odszkodowania przewyższającego</w:t>
      </w:r>
      <w:r w:rsidRPr="00B51490">
        <w:rPr>
          <w:rFonts w:ascii="Arial" w:hAnsi="Arial" w:cs="Arial"/>
          <w:b/>
          <w:sz w:val="20"/>
          <w:szCs w:val="20"/>
        </w:rPr>
        <w:t xml:space="preserve"> </w:t>
      </w:r>
      <w:r w:rsidRPr="00B51490">
        <w:rPr>
          <w:rFonts w:ascii="Arial" w:hAnsi="Arial" w:cs="Arial"/>
          <w:sz w:val="20"/>
          <w:szCs w:val="20"/>
        </w:rPr>
        <w:t>wysokość zastrzeżonej kary umownej.</w:t>
      </w:r>
    </w:p>
    <w:p w14:paraId="15C5E114" w14:textId="63587476" w:rsidR="009B7A80" w:rsidRPr="00B51490" w:rsidRDefault="009B7A80" w:rsidP="00BE4438">
      <w:pPr>
        <w:jc w:val="both"/>
        <w:rPr>
          <w:rFonts w:ascii="Arial" w:hAnsi="Arial" w:cs="Arial"/>
          <w:sz w:val="20"/>
          <w:szCs w:val="20"/>
        </w:rPr>
      </w:pPr>
    </w:p>
    <w:p w14:paraId="5378B58C" w14:textId="58D99E2A" w:rsidR="009B7A80" w:rsidRPr="00B51490" w:rsidRDefault="009B7A80" w:rsidP="00BE4438">
      <w:pPr>
        <w:jc w:val="both"/>
        <w:rPr>
          <w:rFonts w:ascii="Arial" w:hAnsi="Arial" w:cs="Arial"/>
          <w:sz w:val="20"/>
          <w:szCs w:val="20"/>
        </w:rPr>
      </w:pPr>
    </w:p>
    <w:p w14:paraId="0A1887DA" w14:textId="77777777" w:rsidR="008C6107" w:rsidRPr="00BE4438" w:rsidRDefault="008C6107" w:rsidP="00BE4438">
      <w:pPr>
        <w:tabs>
          <w:tab w:val="left" w:pos="6804"/>
        </w:tabs>
        <w:rPr>
          <w:rFonts w:ascii="Arial" w:hAnsi="Arial" w:cs="Arial"/>
          <w:color w:val="000000"/>
          <w:sz w:val="20"/>
          <w:szCs w:val="20"/>
        </w:rPr>
      </w:pPr>
    </w:p>
    <w:sectPr w:rsidR="008C6107" w:rsidRPr="00BE4438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573E4" w14:textId="77777777" w:rsidR="00CA269C" w:rsidRDefault="00CA269C" w:rsidP="009B0A91">
      <w:r>
        <w:separator/>
      </w:r>
    </w:p>
  </w:endnote>
  <w:endnote w:type="continuationSeparator" w:id="0">
    <w:p w14:paraId="14989756" w14:textId="77777777" w:rsidR="00CA269C" w:rsidRDefault="00CA269C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663F5" w14:textId="77777777" w:rsidR="00CA269C" w:rsidRDefault="00CA269C" w:rsidP="009B0A91">
      <w:r>
        <w:separator/>
      </w:r>
    </w:p>
  </w:footnote>
  <w:footnote w:type="continuationSeparator" w:id="0">
    <w:p w14:paraId="40D0DBD8" w14:textId="77777777" w:rsidR="00CA269C" w:rsidRDefault="00CA269C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A3415" w14:textId="299F864F" w:rsidR="00C31E70" w:rsidRDefault="00C31E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7F04330" wp14:editId="3AE667C0">
          <wp:simplePos x="0" y="0"/>
          <wp:positionH relativeFrom="column">
            <wp:posOffset>-104775</wp:posOffset>
          </wp:positionH>
          <wp:positionV relativeFrom="paragraph">
            <wp:posOffset>-86360</wp:posOffset>
          </wp:positionV>
          <wp:extent cx="5760720" cy="8496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F4BB" w14:textId="492BA544" w:rsidR="00C31E70" w:rsidRDefault="00C31E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A6FFAF2" wp14:editId="6ADBEC41">
          <wp:simplePos x="0" y="0"/>
          <wp:positionH relativeFrom="column">
            <wp:posOffset>-95250</wp:posOffset>
          </wp:positionH>
          <wp:positionV relativeFrom="paragraph">
            <wp:posOffset>-105410</wp:posOffset>
          </wp:positionV>
          <wp:extent cx="5760720" cy="84963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03123CC0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358B96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17706"/>
    <w:multiLevelType w:val="multilevel"/>
    <w:tmpl w:val="D9A07B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4D2EB6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C3168"/>
    <w:rsid w:val="00106C79"/>
    <w:rsid w:val="00117A2C"/>
    <w:rsid w:val="00147C40"/>
    <w:rsid w:val="0018187A"/>
    <w:rsid w:val="001A508C"/>
    <w:rsid w:val="001B481C"/>
    <w:rsid w:val="001D1F40"/>
    <w:rsid w:val="001D6CDA"/>
    <w:rsid w:val="00221B15"/>
    <w:rsid w:val="00244863"/>
    <w:rsid w:val="00275DEC"/>
    <w:rsid w:val="002A043F"/>
    <w:rsid w:val="00324591"/>
    <w:rsid w:val="00325AAC"/>
    <w:rsid w:val="00346DD9"/>
    <w:rsid w:val="00387642"/>
    <w:rsid w:val="003979F3"/>
    <w:rsid w:val="003F4361"/>
    <w:rsid w:val="004204E5"/>
    <w:rsid w:val="00471F65"/>
    <w:rsid w:val="004E070B"/>
    <w:rsid w:val="005031E3"/>
    <w:rsid w:val="00507215"/>
    <w:rsid w:val="00550B22"/>
    <w:rsid w:val="005927A7"/>
    <w:rsid w:val="00602F5E"/>
    <w:rsid w:val="0061482B"/>
    <w:rsid w:val="0063099C"/>
    <w:rsid w:val="006328F4"/>
    <w:rsid w:val="0063799B"/>
    <w:rsid w:val="00672800"/>
    <w:rsid w:val="006E0649"/>
    <w:rsid w:val="007322C8"/>
    <w:rsid w:val="00756AEE"/>
    <w:rsid w:val="00775BF9"/>
    <w:rsid w:val="00785A5A"/>
    <w:rsid w:val="007D59E5"/>
    <w:rsid w:val="00803100"/>
    <w:rsid w:val="008367A0"/>
    <w:rsid w:val="008473F3"/>
    <w:rsid w:val="0087320B"/>
    <w:rsid w:val="00876DBA"/>
    <w:rsid w:val="008C29CD"/>
    <w:rsid w:val="008C6107"/>
    <w:rsid w:val="008D442A"/>
    <w:rsid w:val="008F1B67"/>
    <w:rsid w:val="00932043"/>
    <w:rsid w:val="0097007A"/>
    <w:rsid w:val="00992CA8"/>
    <w:rsid w:val="009A0156"/>
    <w:rsid w:val="009B0A91"/>
    <w:rsid w:val="009B2D40"/>
    <w:rsid w:val="009B7A80"/>
    <w:rsid w:val="009D4FA7"/>
    <w:rsid w:val="00A210DA"/>
    <w:rsid w:val="00A21986"/>
    <w:rsid w:val="00A9156E"/>
    <w:rsid w:val="00AA1FF4"/>
    <w:rsid w:val="00AC559E"/>
    <w:rsid w:val="00B04109"/>
    <w:rsid w:val="00B51490"/>
    <w:rsid w:val="00B51EB4"/>
    <w:rsid w:val="00BD392E"/>
    <w:rsid w:val="00BD62C5"/>
    <w:rsid w:val="00BE4438"/>
    <w:rsid w:val="00C31E70"/>
    <w:rsid w:val="00C95E7C"/>
    <w:rsid w:val="00CA269C"/>
    <w:rsid w:val="00CB63BE"/>
    <w:rsid w:val="00CF0EE3"/>
    <w:rsid w:val="00D00E08"/>
    <w:rsid w:val="00D0278C"/>
    <w:rsid w:val="00D27AC0"/>
    <w:rsid w:val="00D6050C"/>
    <w:rsid w:val="00D92B36"/>
    <w:rsid w:val="00DA268C"/>
    <w:rsid w:val="00DC7C42"/>
    <w:rsid w:val="00DD251D"/>
    <w:rsid w:val="00DD66EB"/>
    <w:rsid w:val="00DF7A65"/>
    <w:rsid w:val="00E04E9A"/>
    <w:rsid w:val="00E1593F"/>
    <w:rsid w:val="00E21ABC"/>
    <w:rsid w:val="00E9220C"/>
    <w:rsid w:val="00F058C4"/>
    <w:rsid w:val="00F3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8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  <w:style w:type="table" w:styleId="Tabela-Siatka">
    <w:name w:val="Table Grid"/>
    <w:basedOn w:val="Standardowy"/>
    <w:uiPriority w:val="39"/>
    <w:rsid w:val="001B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4">
    <w:name w:val="Char Style 4"/>
    <w:rsid w:val="008C6107"/>
    <w:rPr>
      <w:rFonts w:ascii="Arial" w:hAnsi="Arial" w:cs="Arial"/>
      <w:color w:val="666666"/>
      <w:sz w:val="16"/>
      <w:szCs w:val="16"/>
      <w:shd w:val="clear" w:color="auto" w:fill="FFFFFF"/>
    </w:rPr>
  </w:style>
  <w:style w:type="character" w:customStyle="1" w:styleId="CharStyle3">
    <w:name w:val="Char Style 3"/>
    <w:link w:val="Style2"/>
    <w:uiPriority w:val="99"/>
    <w:rsid w:val="008C6107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8C6107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35">
    <w:name w:val="Char Style 35"/>
    <w:basedOn w:val="Domylnaczcionkaakapitu"/>
    <w:rsid w:val="008C610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CharStyle17">
    <w:name w:val="Char Style 17"/>
    <w:basedOn w:val="Domylnaczcionkaakapitu"/>
    <w:link w:val="Style16"/>
    <w:rsid w:val="008C610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8C6107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8C6107"/>
    <w:pPr>
      <w:suppressAutoHyphens/>
      <w:ind w:left="720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F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F4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WMCNT.O.2601..2024</cp:keywords>
  <dc:description/>
  <cp:lastModifiedBy>Bogumiła Masłowska</cp:lastModifiedBy>
  <cp:revision>39</cp:revision>
  <cp:lastPrinted>2024-04-30T10:56:00Z</cp:lastPrinted>
  <dcterms:created xsi:type="dcterms:W3CDTF">2024-04-30T12:30:00Z</dcterms:created>
  <dcterms:modified xsi:type="dcterms:W3CDTF">2024-10-07T11:43:00Z</dcterms:modified>
</cp:coreProperties>
</file>