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A2" w:rsidRDefault="005D22F9">
      <w:pPr>
        <w:pStyle w:val="Standard"/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>Załącznik nr 1</w:t>
      </w:r>
    </w:p>
    <w:p w:rsidR="005478A2" w:rsidRDefault="005D22F9">
      <w:pPr>
        <w:pStyle w:val="Standard"/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do Zaproszenia do złożenia oferty</w:t>
      </w:r>
    </w:p>
    <w:p w:rsidR="005478A2" w:rsidRDefault="005478A2">
      <w:pPr>
        <w:pStyle w:val="Standard"/>
        <w:rPr>
          <w:rFonts w:ascii="Arial" w:hAnsi="Arial" w:cs="Arial"/>
          <w:sz w:val="22"/>
          <w:szCs w:val="22"/>
        </w:rPr>
      </w:pPr>
    </w:p>
    <w:p w:rsidR="005478A2" w:rsidRDefault="005D22F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Łomża, dnia 27.05.2024 r.</w:t>
      </w:r>
    </w:p>
    <w:p w:rsidR="005478A2" w:rsidRDefault="005D22F9">
      <w:pPr>
        <w:pStyle w:val="Standard"/>
      </w:pP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5478A2" w:rsidRDefault="005D22F9">
      <w:pPr>
        <w:pStyle w:val="Standard"/>
      </w:pPr>
      <w:r>
        <w:rPr>
          <w:rFonts w:ascii="Arial" w:eastAsia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18"/>
          <w:szCs w:val="18"/>
        </w:rPr>
        <w:t>(pieczęć zamawiającego)</w:t>
      </w:r>
    </w:p>
    <w:p w:rsidR="005478A2" w:rsidRDefault="005478A2">
      <w:pPr>
        <w:pStyle w:val="Textbody"/>
        <w:spacing w:after="0"/>
        <w:rPr>
          <w:rFonts w:ascii="Arial" w:hAnsi="Arial" w:cs="Arial"/>
          <w:sz w:val="12"/>
          <w:szCs w:val="12"/>
        </w:rPr>
      </w:pPr>
    </w:p>
    <w:p w:rsidR="005478A2" w:rsidRDefault="005D22F9">
      <w:pPr>
        <w:pStyle w:val="Textbody"/>
        <w:spacing w:after="0"/>
      </w:pPr>
      <w:r>
        <w:rPr>
          <w:rFonts w:ascii="Arial" w:hAnsi="Arial" w:cs="Arial"/>
          <w:sz w:val="22"/>
          <w:szCs w:val="22"/>
        </w:rPr>
        <w:t xml:space="preserve">Znak sprawy: </w:t>
      </w:r>
      <w:r>
        <w:rPr>
          <w:rFonts w:ascii="Arial" w:hAnsi="Arial" w:cs="Arial"/>
          <w:b/>
          <w:bCs/>
          <w:sz w:val="22"/>
          <w:szCs w:val="22"/>
        </w:rPr>
        <w:t>COM.271.1.2024</w:t>
      </w:r>
    </w:p>
    <w:p w:rsidR="005478A2" w:rsidRDefault="005478A2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</w:p>
    <w:p w:rsidR="005478A2" w:rsidRDefault="005D22F9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Opis przedmiotu zamówienia i warunki udziału w postępowaniu</w:t>
      </w:r>
    </w:p>
    <w:p w:rsidR="005478A2" w:rsidRDefault="005D22F9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oraz inne informacje Zamawiającego</w:t>
      </w:r>
    </w:p>
    <w:p w:rsidR="005478A2" w:rsidRDefault="005478A2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</w:p>
    <w:p w:rsidR="005478A2" w:rsidRDefault="005D22F9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Opis przedmiotu zamówienia.</w:t>
      </w:r>
    </w:p>
    <w:p w:rsidR="005478A2" w:rsidRDefault="005478A2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5478A2" w:rsidRDefault="005D22F9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sz w:val="22"/>
          <w:szCs w:val="22"/>
          <w:lang w:eastAsia="pl-PL" w:bidi="ar-SA"/>
        </w:rPr>
        <w:t xml:space="preserve">1. Przedmiotem zamówienia jest wykonanie i </w:t>
      </w:r>
      <w:r>
        <w:rPr>
          <w:rFonts w:ascii="Arial" w:eastAsia="Times New Roman" w:hAnsi="Arial" w:cs="Arial"/>
          <w:sz w:val="22"/>
          <w:szCs w:val="22"/>
          <w:lang w:eastAsia="pl-PL" w:bidi="ar-SA"/>
        </w:rPr>
        <w:t>dostawa niżej wymienionych tablic rejestracyjnych z wytłoczonymi numerami rejestracyjnymi, według ustalonych prawem wzorów w dniu dostawy:</w:t>
      </w:r>
    </w:p>
    <w:p w:rsidR="005478A2" w:rsidRDefault="005D22F9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sz w:val="22"/>
          <w:szCs w:val="22"/>
          <w:lang w:eastAsia="pl-PL" w:bidi="ar-SA"/>
        </w:rPr>
        <w:t>1) samochodowych (jednorzędowych i dwurzędowych) zwyczajnych i tymczasowych, w ilości</w:t>
      </w:r>
    </w:p>
    <w:p w:rsidR="005478A2" w:rsidRDefault="005D22F9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sz w:val="22"/>
          <w:szCs w:val="22"/>
          <w:lang w:eastAsia="pl-PL" w:bidi="ar-SA"/>
        </w:rPr>
        <w:t xml:space="preserve">    szacunkowej 5 800 sztuk;</w:t>
      </w:r>
    </w:p>
    <w:p w:rsidR="005478A2" w:rsidRDefault="005D22F9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sz w:val="22"/>
          <w:szCs w:val="22"/>
          <w:lang w:eastAsia="pl-PL" w:bidi="ar-SA"/>
        </w:rPr>
        <w:t>2)</w:t>
      </w:r>
      <w:r>
        <w:rPr>
          <w:rFonts w:ascii="Arial" w:eastAsia="Times New Roman" w:hAnsi="Arial" w:cs="Arial"/>
          <w:sz w:val="22"/>
          <w:szCs w:val="22"/>
          <w:lang w:eastAsia="pl-PL" w:bidi="ar-SA"/>
        </w:rPr>
        <w:t xml:space="preserve"> samochodowych zwyczajnych i tymczasowych zmniejszonych, w ilości szacunkowej 50 sztuk;</w:t>
      </w:r>
    </w:p>
    <w:p w:rsidR="005478A2" w:rsidRDefault="005D22F9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sz w:val="22"/>
          <w:szCs w:val="22"/>
          <w:lang w:eastAsia="pl-PL" w:bidi="ar-SA"/>
        </w:rPr>
        <w:t>3) samochodowych jednorzędowych i dwurzędowych profesjonalnych, w ilości szacunkowej</w:t>
      </w:r>
    </w:p>
    <w:p w:rsidR="005478A2" w:rsidRDefault="005D22F9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sz w:val="22"/>
          <w:szCs w:val="22"/>
          <w:lang w:eastAsia="pl-PL" w:bidi="ar-SA"/>
        </w:rPr>
        <w:t xml:space="preserve">    10 sztuk;</w:t>
      </w:r>
    </w:p>
    <w:p w:rsidR="005478A2" w:rsidRDefault="005D22F9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sz w:val="22"/>
          <w:szCs w:val="22"/>
          <w:lang w:eastAsia="pl-PL" w:bidi="ar-SA"/>
        </w:rPr>
        <w:t xml:space="preserve">4) wtórników tablic samochodowych (jednorzędowych i dwurzędowych) </w:t>
      </w:r>
      <w:r>
        <w:rPr>
          <w:rFonts w:ascii="Arial" w:eastAsia="Times New Roman" w:hAnsi="Arial" w:cs="Arial"/>
          <w:sz w:val="22"/>
          <w:szCs w:val="22"/>
          <w:lang w:eastAsia="pl-PL" w:bidi="ar-SA"/>
        </w:rPr>
        <w:t>zwyczajnych</w:t>
      </w:r>
    </w:p>
    <w:p w:rsidR="005478A2" w:rsidRDefault="005D22F9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sz w:val="22"/>
          <w:szCs w:val="22"/>
          <w:lang w:eastAsia="pl-PL" w:bidi="ar-SA"/>
        </w:rPr>
        <w:t xml:space="preserve">    i zmniejszonych oraz tablic samochodowych indywidualnych i zabytkowych, w ilości</w:t>
      </w:r>
    </w:p>
    <w:p w:rsidR="005478A2" w:rsidRDefault="005D22F9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sz w:val="22"/>
          <w:szCs w:val="22"/>
          <w:lang w:eastAsia="pl-PL" w:bidi="ar-SA"/>
        </w:rPr>
        <w:t xml:space="preserve">    szacunkowej 200 sztuk;</w:t>
      </w:r>
    </w:p>
    <w:p w:rsidR="005478A2" w:rsidRDefault="005D22F9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sz w:val="22"/>
          <w:szCs w:val="22"/>
          <w:lang w:eastAsia="pl-PL" w:bidi="ar-SA"/>
        </w:rPr>
        <w:t>5) motocyklowych zwyczajnych i tymczasowych, w ilości szacunkowej 100 sztuk;</w:t>
      </w:r>
    </w:p>
    <w:p w:rsidR="005478A2" w:rsidRDefault="005D22F9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sz w:val="22"/>
          <w:szCs w:val="22"/>
          <w:lang w:eastAsia="pl-PL" w:bidi="ar-SA"/>
        </w:rPr>
        <w:t xml:space="preserve">6) motocyklowych profesjonalnych, w ilości szacunkowej </w:t>
      </w:r>
      <w:r>
        <w:rPr>
          <w:rFonts w:ascii="Arial" w:eastAsia="Times New Roman" w:hAnsi="Arial" w:cs="Arial"/>
          <w:sz w:val="22"/>
          <w:szCs w:val="22"/>
          <w:lang w:eastAsia="pl-PL" w:bidi="ar-SA"/>
        </w:rPr>
        <w:t>5 sztuk;</w:t>
      </w:r>
    </w:p>
    <w:p w:rsidR="005478A2" w:rsidRDefault="005D22F9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sz w:val="22"/>
          <w:szCs w:val="22"/>
          <w:lang w:eastAsia="pl-PL" w:bidi="ar-SA"/>
        </w:rPr>
        <w:t>7) wtórników tablic motocyklowych zwyczajnych oraz tablic motocyklowych indywidualnych</w:t>
      </w:r>
    </w:p>
    <w:p w:rsidR="005478A2" w:rsidRDefault="005D22F9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sz w:val="22"/>
          <w:szCs w:val="22"/>
          <w:lang w:eastAsia="pl-PL" w:bidi="ar-SA"/>
        </w:rPr>
        <w:t xml:space="preserve">    i zabytkowych, w ilości szacunkowej 10 sztuk;</w:t>
      </w:r>
    </w:p>
    <w:p w:rsidR="005478A2" w:rsidRDefault="005D22F9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sz w:val="22"/>
          <w:szCs w:val="22"/>
          <w:lang w:eastAsia="pl-PL" w:bidi="ar-SA"/>
        </w:rPr>
        <w:t>8) motorowerowych zwyczajnych i tymczasowych, w ilości szacunkowej 50 sztuk;</w:t>
      </w:r>
    </w:p>
    <w:p w:rsidR="005478A2" w:rsidRDefault="005D22F9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sz w:val="22"/>
          <w:szCs w:val="22"/>
          <w:lang w:eastAsia="pl-PL" w:bidi="ar-SA"/>
        </w:rPr>
        <w:t>9) motorowerowych profesjonalnych</w:t>
      </w:r>
      <w:r>
        <w:rPr>
          <w:rFonts w:ascii="Arial" w:eastAsia="Times New Roman" w:hAnsi="Arial" w:cs="Arial"/>
          <w:sz w:val="22"/>
          <w:szCs w:val="22"/>
          <w:lang w:eastAsia="pl-PL" w:bidi="ar-SA"/>
        </w:rPr>
        <w:t>, w ilości szacunkowej 5 sztuk;</w:t>
      </w:r>
    </w:p>
    <w:p w:rsidR="005478A2" w:rsidRDefault="005D22F9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sz w:val="22"/>
          <w:szCs w:val="22"/>
          <w:lang w:eastAsia="pl-PL" w:bidi="ar-SA"/>
        </w:rPr>
        <w:t>10) wtórników tablic motorowerowych zwyczajnych, w ilości szacunkowej 5 sztuk</w:t>
      </w:r>
    </w:p>
    <w:p w:rsidR="005478A2" w:rsidRDefault="005D22F9">
      <w:pPr>
        <w:pStyle w:val="Standard"/>
        <w:jc w:val="both"/>
      </w:pPr>
      <w:r>
        <w:rPr>
          <w:rFonts w:ascii="Arial" w:eastAsia="Times New Roman" w:hAnsi="Arial" w:cs="Arial"/>
          <w:sz w:val="22"/>
          <w:szCs w:val="22"/>
          <w:lang w:eastAsia="pl-PL" w:bidi="ar-SA"/>
        </w:rPr>
        <w:t>do Urzędu Miejskiego w Łomży, Pl. Stary Rynek 14, 18-400 Łomża, woj. podlaskie oraz odbiór tablic rejestracyjnych wycofanych z użytku z siedziby z</w:t>
      </w:r>
      <w:r>
        <w:rPr>
          <w:rFonts w:ascii="Arial" w:eastAsia="Times New Roman" w:hAnsi="Arial" w:cs="Arial"/>
          <w:sz w:val="22"/>
          <w:szCs w:val="22"/>
          <w:lang w:eastAsia="pl-PL" w:bidi="ar-SA"/>
        </w:rPr>
        <w:t>amawiającego na koszt wykonawcy.</w:t>
      </w:r>
    </w:p>
    <w:p w:rsidR="005478A2" w:rsidRDefault="005D22F9">
      <w:pPr>
        <w:pStyle w:val="Standard"/>
        <w:spacing w:before="100"/>
        <w:jc w:val="both"/>
        <w:rPr>
          <w:rFonts w:ascii="Arial" w:eastAsia="Times New Roman" w:hAnsi="Arial" w:cs="Arial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sz w:val="22"/>
          <w:szCs w:val="22"/>
          <w:lang w:eastAsia="pl-PL" w:bidi="ar-SA"/>
        </w:rPr>
        <w:t xml:space="preserve">2. Realizacja zamówienia zostanie podzielona na partie w zależności od potrzeb Zamawiającego. Ilość i rodzaj zamawianych partii tablic z wyróżnikiem województwa i powiatu oraz zakresem pojemności rejestracyjnej Zamawiający </w:t>
      </w:r>
      <w:r>
        <w:rPr>
          <w:rFonts w:ascii="Arial" w:eastAsia="Times New Roman" w:hAnsi="Arial" w:cs="Arial"/>
          <w:sz w:val="22"/>
          <w:szCs w:val="22"/>
          <w:lang w:eastAsia="pl-PL" w:bidi="ar-SA"/>
        </w:rPr>
        <w:t>przedłoży każdorazowo w formie pisemnej w postaci zamówienia, o którym mowa w art. 75a ust. 4 pkt 1 ustawy – Prawo o ruchu drogowym (Dz. U. z 2023 r. poz. 1047 z późn. zm.). Zamawiający w zależności od potrzeb może zmienić ilość zamawianych tablic rejestra</w:t>
      </w:r>
      <w:r>
        <w:rPr>
          <w:rFonts w:ascii="Arial" w:eastAsia="Times New Roman" w:hAnsi="Arial" w:cs="Arial"/>
          <w:sz w:val="22"/>
          <w:szCs w:val="22"/>
          <w:lang w:eastAsia="pl-PL" w:bidi="ar-SA"/>
        </w:rPr>
        <w:t>cyjnych w poszczególnych rodzajach w ramach wartości całego zamówienia, w cenach jednostkowych określonych w umowie.</w:t>
      </w:r>
    </w:p>
    <w:p w:rsidR="005478A2" w:rsidRDefault="005D22F9">
      <w:pPr>
        <w:pStyle w:val="Standard"/>
        <w:autoSpaceDE w:val="0"/>
        <w:spacing w:before="100"/>
        <w:jc w:val="both"/>
        <w:rPr>
          <w:rFonts w:ascii="Arial" w:eastAsia="Times New Roman" w:hAnsi="Arial" w:cs="Arial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sz w:val="22"/>
          <w:szCs w:val="22"/>
          <w:lang w:eastAsia="pl-PL" w:bidi="ar-SA"/>
        </w:rPr>
        <w:t>3. W ramach realizacji przedmiotu zamówienia Wykonawca zobowiązany będzie do:</w:t>
      </w:r>
    </w:p>
    <w:p w:rsidR="005478A2" w:rsidRDefault="005D22F9">
      <w:pPr>
        <w:pStyle w:val="Standard"/>
        <w:autoSpaceDE w:val="0"/>
        <w:spacing w:before="100"/>
        <w:jc w:val="both"/>
        <w:rPr>
          <w:rFonts w:ascii="Arial" w:eastAsia="Times New Roman" w:hAnsi="Arial" w:cs="Arial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sz w:val="22"/>
          <w:szCs w:val="22"/>
          <w:lang w:eastAsia="pl-PL" w:bidi="ar-SA"/>
        </w:rPr>
        <w:t>1) dostarczenia tablic rejestracyjnych w terminie 5 dni roboc</w:t>
      </w:r>
      <w:r>
        <w:rPr>
          <w:rFonts w:ascii="Arial" w:eastAsia="Times New Roman" w:hAnsi="Arial" w:cs="Arial"/>
          <w:sz w:val="22"/>
          <w:szCs w:val="22"/>
          <w:lang w:eastAsia="pl-PL" w:bidi="ar-SA"/>
        </w:rPr>
        <w:t>zych od dnia otrzymania zamówienia lub innym uzgodnionym z Zamawiającym na własny koszt do Urzędu Miejskiego w Łomży, Pl. Stary Rynek 14, 18-400 Łomża oraz do udzielenia 2 lat gwarancji na dostarczony towar;</w:t>
      </w:r>
    </w:p>
    <w:p w:rsidR="005478A2" w:rsidRDefault="005D22F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 odbioru tablic rejestracyjnych wycofanych z u</w:t>
      </w:r>
      <w:r>
        <w:rPr>
          <w:rFonts w:ascii="Arial" w:hAnsi="Arial"/>
          <w:sz w:val="22"/>
          <w:szCs w:val="22"/>
        </w:rPr>
        <w:t>żytku na własny koszt z Urzędu Miejskiego w Łomży, Pl. Stary Rynek 14, 18-400 Łomża, dokonania ich zniszczenia i zagospodarowania zgodnie z przepisami o odpadach.</w:t>
      </w:r>
    </w:p>
    <w:p w:rsidR="005478A2" w:rsidRDefault="005478A2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5478A2" w:rsidRDefault="005D22F9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Warunki udziału w postępowaniu.</w:t>
      </w:r>
    </w:p>
    <w:p w:rsidR="005478A2" w:rsidRDefault="005478A2">
      <w:pPr>
        <w:pStyle w:val="Standard"/>
        <w:rPr>
          <w:rFonts w:ascii="Arial" w:hAnsi="Arial" w:cs="Arial"/>
          <w:sz w:val="16"/>
          <w:szCs w:val="16"/>
        </w:rPr>
      </w:pPr>
    </w:p>
    <w:p w:rsidR="005478A2" w:rsidRDefault="005D22F9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1. P</w:t>
      </w:r>
      <w:r>
        <w:rPr>
          <w:rFonts w:ascii="Arial" w:eastAsia="Times New Roman" w:hAnsi="Arial" w:cs="Arial"/>
          <w:sz w:val="22"/>
          <w:szCs w:val="22"/>
          <w:lang w:eastAsia="ar-SA" w:bidi="ar-SA"/>
        </w:rPr>
        <w:t xml:space="preserve">osiadanie przez Wykonawcę uprawnienia do </w:t>
      </w:r>
      <w:r>
        <w:rPr>
          <w:rFonts w:ascii="Arial" w:eastAsia="Times New Roman" w:hAnsi="Arial" w:cs="Arial"/>
          <w:sz w:val="22"/>
          <w:szCs w:val="22"/>
          <w:lang w:eastAsia="ar-SA" w:bidi="ar-SA"/>
        </w:rPr>
        <w:t>wykonywania określonej działalności lub czynności. Warunek zostanie spełniony w przypadku:</w:t>
      </w:r>
    </w:p>
    <w:p w:rsidR="005478A2" w:rsidRDefault="005D22F9">
      <w:pPr>
        <w:pStyle w:val="Standard"/>
        <w:jc w:val="both"/>
      </w:pPr>
      <w:r>
        <w:rPr>
          <w:rFonts w:ascii="Arial" w:eastAsia="Times New Roman" w:hAnsi="Arial" w:cs="Arial"/>
          <w:sz w:val="22"/>
          <w:szCs w:val="22"/>
          <w:lang w:eastAsia="ar-SA" w:bidi="ar-SA"/>
        </w:rPr>
        <w:t xml:space="preserve">1) posiadania przez Wykonawcę aktualnego </w:t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 xml:space="preserve">wpisu do rejestru </w:t>
      </w:r>
      <w:r>
        <w:rPr>
          <w:rFonts w:ascii="Arial" w:hAnsi="Arial" w:cs="Arial"/>
          <w:color w:val="000000"/>
          <w:sz w:val="22"/>
          <w:szCs w:val="22"/>
        </w:rPr>
        <w:t>przedsiębiorców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produkujących tablice rejestracyjne – zgodnie z </w:t>
      </w:r>
      <w:r>
        <w:rPr>
          <w:rFonts w:ascii="Arial" w:eastAsia="Times New Roman" w:hAnsi="Arial" w:cs="Arial"/>
          <w:color w:val="000000"/>
          <w:sz w:val="22"/>
          <w:szCs w:val="22"/>
          <w:lang w:eastAsia="pl-PL" w:bidi="ar-SA"/>
        </w:rPr>
        <w:t>art. 75a ust. 1 ustawy – Prawo o ruchu</w:t>
      </w: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l-PL" w:bidi="ar-SA"/>
        </w:rPr>
        <w:t>dro</w:t>
      </w:r>
      <w:r>
        <w:rPr>
          <w:rFonts w:ascii="Arial" w:eastAsia="Times New Roman" w:hAnsi="Arial" w:cs="Arial"/>
          <w:color w:val="000000"/>
          <w:sz w:val="22"/>
          <w:szCs w:val="22"/>
          <w:lang w:eastAsia="pl-PL" w:bidi="ar-SA"/>
        </w:rPr>
        <w:t>gowym (Dz. U. z 2023 r. poz. 1047 z późn. zm.),</w:t>
      </w:r>
    </w:p>
    <w:p w:rsidR="005478A2" w:rsidRDefault="005D22F9">
      <w:pPr>
        <w:pStyle w:val="Standard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l-PL" w:bidi="ar-SA"/>
        </w:rPr>
        <w:lastRenderedPageBreak/>
        <w:t xml:space="preserve">2) </w:t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>posiadania przez Wykonawcę certyfikatu na zgodno</w:t>
      </w:r>
      <w:r>
        <w:rPr>
          <w:rFonts w:ascii="Arial" w:hAnsi="Arial" w:cs="Arial"/>
          <w:color w:val="000000"/>
          <w:sz w:val="22"/>
          <w:szCs w:val="22"/>
        </w:rPr>
        <w:t>ść tablic rejestracyjnych 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warunkami technicznymi, o którym mowa w </w:t>
      </w:r>
      <w:r>
        <w:rPr>
          <w:rFonts w:ascii="Arial" w:eastAsia="Times New Roman" w:hAnsi="Arial" w:cs="Arial"/>
          <w:color w:val="000000"/>
          <w:sz w:val="22"/>
          <w:szCs w:val="22"/>
          <w:lang w:eastAsia="pl-PL" w:bidi="ar-SA"/>
        </w:rPr>
        <w:t>art. 75a ust. 2 pkt 2 ustawy – Prawo o ruchu</w:t>
      </w: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l-PL" w:bidi="ar-SA"/>
        </w:rPr>
        <w:t>drogowym</w:t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>,</w:t>
      </w:r>
    </w:p>
    <w:p w:rsidR="005478A2" w:rsidRDefault="005D22F9">
      <w:pPr>
        <w:pStyle w:val="Standard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>3) spełnianie przez Wykonawcę pozo</w:t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>stałych</w:t>
      </w:r>
      <w:r>
        <w:rPr>
          <w:rFonts w:ascii="Arial" w:hAnsi="Arial" w:cs="Arial"/>
          <w:color w:val="000000"/>
          <w:sz w:val="22"/>
          <w:szCs w:val="22"/>
        </w:rPr>
        <w:t xml:space="preserve"> warunków wykonywania działalności, o których mowa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art. 75a ust. 2 ustawy z dnia 20 czerwca 1997 r. – Prawo o ruchu drogowym</w:t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>.</w:t>
      </w:r>
    </w:p>
    <w:p w:rsidR="005478A2" w:rsidRDefault="005478A2">
      <w:pPr>
        <w:pStyle w:val="Standard"/>
        <w:jc w:val="both"/>
      </w:pPr>
    </w:p>
    <w:p w:rsidR="005478A2" w:rsidRDefault="005D22F9">
      <w:pPr>
        <w:pStyle w:val="Standard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 xml:space="preserve">2. </w:t>
      </w:r>
      <w:r>
        <w:rPr>
          <w:rFonts w:ascii="Arial" w:hAnsi="Arial" w:cs="Arial"/>
          <w:iCs/>
          <w:sz w:val="22"/>
          <w:szCs w:val="22"/>
        </w:rPr>
        <w:t xml:space="preserve">O udzielenie zamówienia mogą ubiegać się Wykonawcy, którzy nie podlegają wykluczeniu </w:t>
      </w:r>
      <w:r>
        <w:br/>
      </w:r>
      <w:r>
        <w:rPr>
          <w:rFonts w:ascii="Arial" w:hAnsi="Arial" w:cs="Arial"/>
          <w:iCs/>
          <w:sz w:val="22"/>
          <w:szCs w:val="22"/>
        </w:rPr>
        <w:t xml:space="preserve">na podstawie art. 7 ust. 1 </w:t>
      </w:r>
      <w:r>
        <w:rPr>
          <w:rFonts w:ascii="Arial" w:hAnsi="Arial" w:cs="Arial"/>
          <w:iCs/>
          <w:sz w:val="22"/>
          <w:szCs w:val="22"/>
        </w:rPr>
        <w:t>ustawy z dnia 13 kwietnia 2022 r. o szczególnych rozwiązaniach w zakresie przeciwdziałania wspieraniu agresji na Ukrainę oraz służących ochronie bezpieczeństwa narodowego (Dz. U. z 2024 r. poz. 507).</w:t>
      </w:r>
      <w:r>
        <w:rPr>
          <w:rFonts w:ascii="Arial" w:hAnsi="Arial" w:cs="Arial"/>
          <w:iCs/>
          <w:sz w:val="22"/>
          <w:szCs w:val="22"/>
          <w:vertAlign w:val="superscript"/>
        </w:rPr>
        <w:t>1</w:t>
      </w:r>
    </w:p>
    <w:p w:rsidR="005478A2" w:rsidRDefault="005478A2">
      <w:pPr>
        <w:pStyle w:val="Standard"/>
        <w:jc w:val="both"/>
        <w:rPr>
          <w:sz w:val="12"/>
          <w:szCs w:val="12"/>
        </w:rPr>
      </w:pPr>
    </w:p>
    <w:p w:rsidR="005478A2" w:rsidRDefault="005D22F9">
      <w:pPr>
        <w:pStyle w:val="Default"/>
        <w:ind w:left="142" w:hanging="142"/>
      </w:pPr>
      <w:r>
        <w:rPr>
          <w:rFonts w:ascii="Arial" w:hAnsi="Arial" w:cs="Arial"/>
          <w:iCs/>
          <w:sz w:val="18"/>
          <w:szCs w:val="18"/>
          <w:vertAlign w:val="superscript"/>
        </w:rPr>
        <w:t xml:space="preserve">1 </w:t>
      </w:r>
      <w:r>
        <w:rPr>
          <w:rFonts w:ascii="Arial" w:eastAsia="Lucida Sans Unicode" w:hAnsi="Arial" w:cs="Arial"/>
          <w:color w:val="222222"/>
          <w:sz w:val="18"/>
          <w:szCs w:val="18"/>
          <w:lang w:eastAsia="zh-CN" w:bidi="hi-IN"/>
        </w:rPr>
        <w:t xml:space="preserve">Zgodnie z treścią art. 7 ust. 1 ustawy z dnia 13 </w:t>
      </w:r>
      <w:r>
        <w:rPr>
          <w:rFonts w:ascii="Arial" w:eastAsia="Lucida Sans Unicode" w:hAnsi="Arial" w:cs="Arial"/>
          <w:color w:val="222222"/>
          <w:sz w:val="18"/>
          <w:szCs w:val="18"/>
          <w:lang w:eastAsia="zh-CN" w:bidi="hi-IN"/>
        </w:rPr>
        <w:t xml:space="preserve">kwietnia 2022 r. </w:t>
      </w:r>
      <w:r>
        <w:rPr>
          <w:rFonts w:ascii="Arial" w:eastAsia="Lucida Sans Unicode" w:hAnsi="Arial" w:cs="Arial"/>
          <w:i/>
          <w:iCs/>
          <w:color w:val="222222"/>
          <w:sz w:val="18"/>
          <w:szCs w:val="18"/>
          <w:lang w:eastAsia="zh-CN" w:bidi="hi-IN"/>
        </w:rPr>
        <w:t xml:space="preserve">o szczególnych rozwiązaniach w zakresie przeciwdziałania wspieraniu agresji na Ukrainę oraz służących ochronie bezpieczeństwa narodowego, zwanej dalej „ustawą”, </w:t>
      </w:r>
      <w:r>
        <w:br/>
      </w:r>
      <w:r>
        <w:rPr>
          <w:rFonts w:ascii="Arial" w:eastAsia="Lucida Sans Unicode" w:hAnsi="Arial" w:cs="Arial"/>
          <w:color w:val="222222"/>
          <w:sz w:val="18"/>
          <w:szCs w:val="18"/>
          <w:lang w:eastAsia="zh-CN" w:bidi="hi-IN"/>
        </w:rPr>
        <w:t xml:space="preserve">z </w:t>
      </w:r>
      <w:r>
        <w:rPr>
          <w:rFonts w:ascii="Arial" w:hAnsi="Arial" w:cs="Arial"/>
          <w:color w:val="222222"/>
          <w:sz w:val="18"/>
          <w:szCs w:val="18"/>
          <w:lang w:eastAsia="pl-PL" w:bidi="hi-IN"/>
        </w:rPr>
        <w:t xml:space="preserve">postępowania o udzielenie zamówienia publicznego lub konkursu prowadzonego </w:t>
      </w:r>
      <w:r>
        <w:rPr>
          <w:rFonts w:ascii="Arial" w:hAnsi="Arial" w:cs="Arial"/>
          <w:color w:val="222222"/>
          <w:sz w:val="18"/>
          <w:szCs w:val="18"/>
          <w:lang w:eastAsia="pl-PL" w:bidi="hi-IN"/>
        </w:rPr>
        <w:t>na podstawie ustawy Pzp wyklucza się:</w:t>
      </w:r>
    </w:p>
    <w:p w:rsidR="005478A2" w:rsidRDefault="005D22F9">
      <w:pPr>
        <w:pStyle w:val="Standard"/>
        <w:ind w:left="426" w:hanging="284"/>
        <w:jc w:val="both"/>
      </w:pPr>
      <w:r>
        <w:rPr>
          <w:rFonts w:ascii="Arial" w:hAnsi="Arial" w:cs="Arial"/>
          <w:color w:val="222222"/>
          <w:sz w:val="18"/>
          <w:szCs w:val="18"/>
          <w:lang w:eastAsia="pl-PL"/>
        </w:rPr>
        <w:t xml:space="preserve">1) wykonawcę oraz uczestnika konkursu wymienionego w wykazach określonych w rozporządzeniu 765/2006 </w:t>
      </w:r>
      <w:r>
        <w:br/>
      </w:r>
      <w:r>
        <w:rPr>
          <w:rFonts w:ascii="Arial" w:hAnsi="Arial" w:cs="Arial"/>
          <w:color w:val="222222"/>
          <w:sz w:val="18"/>
          <w:szCs w:val="18"/>
          <w:lang w:eastAsia="pl-PL"/>
        </w:rPr>
        <w:t xml:space="preserve">i rozporządzeniu 269/2014 albo wpisanego na listę na podstawie decyzji w sprawie wpisu na listę rozstrzygającej </w:t>
      </w:r>
      <w:r>
        <w:br/>
      </w:r>
      <w:r>
        <w:rPr>
          <w:rFonts w:ascii="Arial" w:hAnsi="Arial" w:cs="Arial"/>
          <w:color w:val="222222"/>
          <w:sz w:val="18"/>
          <w:szCs w:val="18"/>
          <w:lang w:eastAsia="pl-PL"/>
        </w:rPr>
        <w:t>o za</w:t>
      </w:r>
      <w:r>
        <w:rPr>
          <w:rFonts w:ascii="Arial" w:hAnsi="Arial" w:cs="Arial"/>
          <w:color w:val="222222"/>
          <w:sz w:val="18"/>
          <w:szCs w:val="18"/>
          <w:lang w:eastAsia="pl-PL"/>
        </w:rPr>
        <w:t>stosowaniu środka, o którym mowa w art. 1 pkt 3 ustawy;</w:t>
      </w:r>
    </w:p>
    <w:p w:rsidR="005478A2" w:rsidRDefault="005D22F9">
      <w:pPr>
        <w:pStyle w:val="Standard"/>
        <w:ind w:left="426" w:hanging="284"/>
        <w:jc w:val="both"/>
      </w:pPr>
      <w:r>
        <w:rPr>
          <w:rFonts w:ascii="Arial" w:hAnsi="Arial" w:cs="Arial"/>
          <w:color w:val="222222"/>
          <w:sz w:val="18"/>
          <w:szCs w:val="18"/>
        </w:rPr>
        <w:t xml:space="preserve">2)  </w:t>
      </w:r>
      <w:r>
        <w:rPr>
          <w:rFonts w:ascii="Arial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 o przeciwdziałaniu praniu pieniędzy oraz finansowaniu terroryzmu (Dz. U. z 2023 r</w:t>
      </w:r>
      <w:r>
        <w:rPr>
          <w:rFonts w:ascii="Arial" w:hAnsi="Arial" w:cs="Arial"/>
          <w:color w:val="222222"/>
          <w:sz w:val="18"/>
          <w:szCs w:val="18"/>
          <w:lang w:eastAsia="pl-PL"/>
        </w:rPr>
        <w:t xml:space="preserve">. poz. 1124, 1285, 1723 i 1843) jest osoba wymieniona w wykazach określonych w rozporządzeniu 765/2006 i rozporządzeniu 269/2014 albo wpisana na listę lub będąca takim beneficjentem rzeczywistym od dnia 24 lutego 2022 r., o ile została wpisana na listę na </w:t>
      </w:r>
      <w:r>
        <w:rPr>
          <w:rFonts w:ascii="Arial" w:hAnsi="Arial" w:cs="Arial"/>
          <w:color w:val="222222"/>
          <w:sz w:val="18"/>
          <w:szCs w:val="18"/>
          <w:lang w:eastAsia="pl-PL"/>
        </w:rPr>
        <w:t>podstawie decyzji w sprawie wpisu na listę rozstrzygającej o zastosowaniu środka, o którym mowa w art. 1 pkt 3 ustawy;</w:t>
      </w:r>
    </w:p>
    <w:p w:rsidR="005478A2" w:rsidRDefault="005D22F9">
      <w:pPr>
        <w:pStyle w:val="Default"/>
        <w:ind w:left="426" w:hanging="284"/>
        <w:rPr>
          <w:rFonts w:ascii="Arial" w:hAnsi="Arial" w:cs="Arial"/>
          <w:color w:val="222222"/>
          <w:sz w:val="18"/>
          <w:szCs w:val="18"/>
          <w:lang w:eastAsia="pl-PL" w:bidi="hi-IN"/>
        </w:rPr>
      </w:pPr>
      <w:r>
        <w:rPr>
          <w:rFonts w:ascii="Arial" w:hAnsi="Arial" w:cs="Arial"/>
          <w:color w:val="222222"/>
          <w:sz w:val="18"/>
          <w:szCs w:val="18"/>
          <w:lang w:eastAsia="pl-PL" w:bidi="hi-IN"/>
        </w:rPr>
        <w:t xml:space="preserve">3)  wykonawcę oraz uczestnika konkursu, którego jednostką dominującą w rozumieniu art. 3 ust. 1 pkt 37 ustawy z dnia 29 września 1994 r. </w:t>
      </w:r>
      <w:r>
        <w:rPr>
          <w:rFonts w:ascii="Arial" w:hAnsi="Arial" w:cs="Arial"/>
          <w:color w:val="222222"/>
          <w:sz w:val="18"/>
          <w:szCs w:val="18"/>
          <w:lang w:eastAsia="pl-PL" w:bidi="hi-IN"/>
        </w:rPr>
        <w:t>o rachunkowości (Dz. U. z 2023 r. poz. 120, 295 i 1598) jest podmiot wymieniony w wykazach określonych w rozporządzeniu 765/2006 i rozporządzeniu 269/2014 albo wpisany na listę lub będący taką jednostką dominującą od dnia 24 lutego 2022 r., o ile został wp</w:t>
      </w:r>
      <w:r>
        <w:rPr>
          <w:rFonts w:ascii="Arial" w:hAnsi="Arial" w:cs="Arial"/>
          <w:color w:val="222222"/>
          <w:sz w:val="18"/>
          <w:szCs w:val="18"/>
          <w:lang w:eastAsia="pl-PL" w:bidi="hi-IN"/>
        </w:rPr>
        <w:t>isany na listę na podstawie decyzji w sprawie wpisu na listę rozstrzygającej o zastosowaniu środka, o którym mowa w art. 1 pkt 3 ustawy.</w:t>
      </w:r>
    </w:p>
    <w:p w:rsidR="005478A2" w:rsidRDefault="005478A2">
      <w:pPr>
        <w:pStyle w:val="Standard"/>
        <w:jc w:val="both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</w:p>
    <w:p w:rsidR="005478A2" w:rsidRDefault="005D22F9">
      <w:pPr>
        <w:pStyle w:val="Standard"/>
        <w:tabs>
          <w:tab w:val="left" w:pos="357"/>
        </w:tabs>
        <w:rPr>
          <w:rFonts w:ascii="Arial" w:eastAsia="Times New Roman" w:hAnsi="Arial" w:cs="Arial"/>
          <w:b/>
          <w:lang w:eastAsia="ar-SA" w:bidi="ar-SA"/>
        </w:rPr>
      </w:pPr>
      <w:r>
        <w:rPr>
          <w:rFonts w:ascii="Arial" w:eastAsia="Times New Roman" w:hAnsi="Arial" w:cs="Arial"/>
          <w:b/>
          <w:lang w:eastAsia="ar-SA" w:bidi="ar-SA"/>
        </w:rPr>
        <w:t>III. Wymagane dokumenty jako załączniki do oferty.</w:t>
      </w:r>
    </w:p>
    <w:p w:rsidR="005478A2" w:rsidRDefault="005478A2">
      <w:pPr>
        <w:pStyle w:val="Standard"/>
        <w:jc w:val="both"/>
        <w:rPr>
          <w:sz w:val="16"/>
          <w:szCs w:val="16"/>
        </w:rPr>
      </w:pPr>
    </w:p>
    <w:p w:rsidR="005478A2" w:rsidRDefault="005D22F9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1. Z</w:t>
      </w:r>
      <w:r>
        <w:rPr>
          <w:rFonts w:ascii="Arial" w:hAnsi="Arial" w:cs="Arial"/>
          <w:color w:val="000000"/>
          <w:sz w:val="22"/>
          <w:szCs w:val="22"/>
        </w:rPr>
        <w:t>aświadczenie o dokonaniu wpisu do rejestru przedsiębiorców pro</w:t>
      </w:r>
      <w:r>
        <w:rPr>
          <w:rFonts w:ascii="Arial" w:hAnsi="Arial" w:cs="Arial"/>
          <w:color w:val="000000"/>
          <w:sz w:val="22"/>
          <w:szCs w:val="22"/>
        </w:rPr>
        <w:t xml:space="preserve">dukujących tablice rejestracyjne, o którym  mowa w art. 75ac ust. 3 </w:t>
      </w:r>
      <w:r>
        <w:rPr>
          <w:rFonts w:ascii="Arial" w:eastAsia="Times New Roman" w:hAnsi="Arial" w:cs="Arial"/>
          <w:color w:val="000000"/>
          <w:sz w:val="22"/>
          <w:szCs w:val="22"/>
          <w:lang w:eastAsia="pl-PL" w:bidi="ar-SA"/>
        </w:rPr>
        <w:t>ustawy – Prawo o ruchu</w:t>
      </w:r>
      <w:r>
        <w:rPr>
          <w:rFonts w:ascii="Arial" w:eastAsia="Arial" w:hAnsi="Arial" w:cs="Arial"/>
          <w:color w:val="00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l-PL" w:bidi="ar-SA"/>
        </w:rPr>
        <w:t>drogowym.</w:t>
      </w:r>
    </w:p>
    <w:p w:rsidR="005478A2" w:rsidRDefault="005D22F9">
      <w:pPr>
        <w:pStyle w:val="Standard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2.  </w:t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 xml:space="preserve">Aktualny certyfikat na zgodność tablic rejestracyjnych z warunkami technicznymi, o którym mowa w </w:t>
      </w:r>
      <w:r>
        <w:rPr>
          <w:rFonts w:ascii="Arial" w:eastAsia="Times New Roman" w:hAnsi="Arial" w:cs="Arial"/>
          <w:color w:val="000000"/>
          <w:sz w:val="22"/>
          <w:szCs w:val="22"/>
          <w:lang w:eastAsia="pl-PL" w:bidi="ar-SA"/>
        </w:rPr>
        <w:t>art. 75a ust. 2 pkt 2 ustawy – Prawo o ruchu drogowym.</w:t>
      </w:r>
    </w:p>
    <w:p w:rsidR="005478A2" w:rsidRDefault="005478A2">
      <w:pPr>
        <w:pStyle w:val="Standard"/>
        <w:rPr>
          <w:sz w:val="16"/>
          <w:szCs w:val="16"/>
        </w:rPr>
      </w:pPr>
    </w:p>
    <w:p w:rsidR="005478A2" w:rsidRDefault="005D22F9">
      <w:pPr>
        <w:pStyle w:val="Standard"/>
        <w:rPr>
          <w:rFonts w:ascii="Arial" w:eastAsia="Times New Roman" w:hAnsi="Arial" w:cs="Arial"/>
          <w:b/>
          <w:lang w:eastAsia="ar-SA" w:bidi="ar-SA"/>
        </w:rPr>
      </w:pPr>
      <w:r>
        <w:rPr>
          <w:rFonts w:ascii="Arial" w:eastAsia="Times New Roman" w:hAnsi="Arial" w:cs="Arial"/>
          <w:b/>
          <w:lang w:eastAsia="ar-SA" w:bidi="ar-SA"/>
        </w:rPr>
        <w:t>IV. Opis sposobu obliczenia ceny.</w:t>
      </w:r>
    </w:p>
    <w:p w:rsidR="005478A2" w:rsidRDefault="005478A2">
      <w:pPr>
        <w:pStyle w:val="Standard"/>
        <w:rPr>
          <w:sz w:val="16"/>
          <w:szCs w:val="16"/>
        </w:rPr>
      </w:pPr>
    </w:p>
    <w:p w:rsidR="005478A2" w:rsidRDefault="005D22F9">
      <w:pPr>
        <w:pStyle w:val="NormalnyWeb"/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Cena oferty winna uwzględniać wszelkie koszty towarzyszące wykonaniu zamówienia, a w szczególności:</w:t>
      </w:r>
    </w:p>
    <w:p w:rsidR="005478A2" w:rsidRDefault="005D22F9">
      <w:pPr>
        <w:pStyle w:val="Standard"/>
        <w:tabs>
          <w:tab w:val="left" w:pos="709"/>
        </w:tabs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     1) formę wynagrodzenia ustalaną na podstawie niezmiennej ceny jednostkowej,</w:t>
      </w:r>
    </w:p>
    <w:p w:rsidR="005478A2" w:rsidRDefault="005D22F9">
      <w:pPr>
        <w:pStyle w:val="Standard"/>
        <w:tabs>
          <w:tab w:val="left" w:pos="709"/>
        </w:tabs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     2) w</w:t>
      </w:r>
      <w:r>
        <w:rPr>
          <w:rFonts w:ascii="Arial" w:hAnsi="Arial" w:cs="Arial"/>
          <w:spacing w:val="-6"/>
          <w:sz w:val="22"/>
          <w:szCs w:val="22"/>
        </w:rPr>
        <w:t xml:space="preserve">zrost (obniżenie) cen </w:t>
      </w:r>
      <w:r>
        <w:rPr>
          <w:rFonts w:ascii="Arial" w:hAnsi="Arial" w:cs="Arial"/>
          <w:spacing w:val="-6"/>
          <w:sz w:val="22"/>
          <w:szCs w:val="22"/>
        </w:rPr>
        <w:t>towarów i usług konsumpcyjnych do końca realizacji przedmiotu</w:t>
      </w:r>
    </w:p>
    <w:p w:rsidR="005478A2" w:rsidRDefault="005D22F9">
      <w:pPr>
        <w:pStyle w:val="Standard"/>
        <w:tabs>
          <w:tab w:val="left" w:pos="709"/>
        </w:tabs>
        <w:spacing w:line="276" w:lineRule="auto"/>
        <w:jc w:val="both"/>
      </w:pPr>
      <w:r>
        <w:rPr>
          <w:rFonts w:ascii="Arial" w:hAnsi="Arial" w:cs="Arial"/>
          <w:spacing w:val="-6"/>
          <w:sz w:val="22"/>
          <w:szCs w:val="22"/>
        </w:rPr>
        <w:t xml:space="preserve">          zamówienia,</w:t>
      </w:r>
    </w:p>
    <w:p w:rsidR="005478A2" w:rsidRDefault="005D22F9">
      <w:pPr>
        <w:pStyle w:val="Standard"/>
        <w:tabs>
          <w:tab w:val="left" w:pos="709"/>
        </w:tabs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     3) wykonanie zobowiązań na warunkach określonych we wzorze umowy,</w:t>
      </w:r>
    </w:p>
    <w:p w:rsidR="005478A2" w:rsidRDefault="005D22F9">
      <w:pPr>
        <w:pStyle w:val="Standard"/>
        <w:tabs>
          <w:tab w:val="left" w:pos="709"/>
        </w:tabs>
        <w:spacing w:line="276" w:lineRule="auto"/>
        <w:jc w:val="both"/>
      </w:pPr>
      <w:r>
        <w:rPr>
          <w:rFonts w:ascii="Arial" w:hAnsi="Arial"/>
          <w:spacing w:val="-12"/>
          <w:sz w:val="22"/>
          <w:szCs w:val="22"/>
        </w:rPr>
        <w:t xml:space="preserve">      4)  cena oferty musi być ceną brutto, czyli zawierać podatek VAT oraz inne podatki i daniny pub</w:t>
      </w:r>
      <w:r>
        <w:rPr>
          <w:rFonts w:ascii="Arial" w:hAnsi="Arial"/>
          <w:spacing w:val="-12"/>
          <w:sz w:val="22"/>
          <w:szCs w:val="22"/>
        </w:rPr>
        <w:t>liczne</w:t>
      </w:r>
      <w:r>
        <w:rPr>
          <w:rFonts w:ascii="Arial" w:hAnsi="Arial"/>
          <w:sz w:val="22"/>
          <w:szCs w:val="22"/>
        </w:rPr>
        <w:t>.</w:t>
      </w:r>
    </w:p>
    <w:p w:rsidR="005478A2" w:rsidRDefault="005D22F9">
      <w:pPr>
        <w:pStyle w:val="NormalnyWeb"/>
        <w:suppressAutoHyphens/>
        <w:spacing w:before="0" w:after="0"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Formą wynagrodzenia jest wynagrodzenie, ustalone na podstawie tzw. ryczałtu jednostkowo-ilościowego, stanowiącego podstawę rozliczeń za faktycznie dostarczone tablice rejestracyjne. Obowiązujące ceny jednostkowe podane przez Wykonawcę w formularzu </w:t>
      </w:r>
      <w:r>
        <w:rPr>
          <w:rFonts w:ascii="Arial" w:hAnsi="Arial" w:cs="Arial"/>
          <w:sz w:val="22"/>
          <w:szCs w:val="22"/>
        </w:rPr>
        <w:t>będą stałe przez cały okres realizacji zamówienia tj. 12 m-cy.</w:t>
      </w:r>
    </w:p>
    <w:p w:rsidR="005478A2" w:rsidRDefault="005D22F9">
      <w:pPr>
        <w:pStyle w:val="NormalnyWeb"/>
        <w:spacing w:before="0" w:after="0" w:line="276" w:lineRule="auto"/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b/>
          <w:bCs/>
          <w:sz w:val="22"/>
          <w:szCs w:val="22"/>
        </w:rPr>
        <w:t xml:space="preserve">Cena oferty brutto </w:t>
      </w:r>
      <w:r>
        <w:rPr>
          <w:rFonts w:ascii="Arial" w:hAnsi="Arial" w:cs="Arial"/>
          <w:sz w:val="22"/>
          <w:szCs w:val="22"/>
        </w:rPr>
        <w:t xml:space="preserve">zostanie wyznaczona za pomocą aktywnego formularza zamieszczonego na platformie zakupowej. Cena oferty brutto zostanie ustalona jako suma iloczynów poszczególnych pozycji </w:t>
      </w:r>
      <w:r>
        <w:rPr>
          <w:rFonts w:ascii="Arial" w:hAnsi="Arial" w:cs="Arial"/>
          <w:sz w:val="22"/>
          <w:szCs w:val="22"/>
        </w:rPr>
        <w:t xml:space="preserve">wskazanych w formularzu aktywnym.  </w:t>
      </w:r>
    </w:p>
    <w:p w:rsidR="005478A2" w:rsidRDefault="005D22F9">
      <w:pPr>
        <w:pStyle w:val="Standard"/>
        <w:spacing w:line="276" w:lineRule="auto"/>
        <w:ind w:left="284"/>
        <w:jc w:val="both"/>
      </w:pPr>
      <w:r>
        <w:rPr>
          <w:rFonts w:ascii="Arial" w:eastAsia="ArialMT, Arial" w:hAnsi="Arial" w:cs="Arial"/>
          <w:sz w:val="22"/>
          <w:szCs w:val="22"/>
          <w:lang w:eastAsia="ar-SA" w:bidi="ar-SA"/>
        </w:rPr>
        <w:t>U</w:t>
      </w:r>
      <w:r>
        <w:rPr>
          <w:rFonts w:ascii="Arial" w:hAnsi="Arial" w:cs="Arial"/>
          <w:sz w:val="22"/>
          <w:szCs w:val="22"/>
        </w:rPr>
        <w:t>stalenia szacunkowej ilości poszczególnych rodzajów zamawianych tablic rejestracyjnych dokonano w oparciu o łączną ilość zamówień tego samego rodzaju udzielonych w terminie poprzednich 12 miesięcy z uwzględnieniem zmian</w:t>
      </w:r>
      <w:r>
        <w:rPr>
          <w:rFonts w:ascii="Arial" w:hAnsi="Arial" w:cs="Arial"/>
          <w:sz w:val="22"/>
          <w:szCs w:val="22"/>
        </w:rPr>
        <w:t xml:space="preserve"> ilościowych oraz okresu wykonywania zamówienia. Szacunkowe ilości poszczególnych rodzajów tablic rejestracyjnych podane w formularzu aktywnym nie są wartościami obowiązującymi, a służą jedynie ustaleniu ceny oferty. Zamawiający zastrzega możliwość zmiany </w:t>
      </w:r>
      <w:r>
        <w:rPr>
          <w:rFonts w:ascii="Arial" w:hAnsi="Arial" w:cs="Arial"/>
          <w:sz w:val="22"/>
          <w:szCs w:val="22"/>
        </w:rPr>
        <w:t>ww. ilości w zależności od potrzeb Zamawiającego.</w:t>
      </w:r>
    </w:p>
    <w:p w:rsidR="005478A2" w:rsidRDefault="005D22F9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 Cenę oferty należy podać w PLN, z dokładnością do dwóch miejsc po przecinku.</w:t>
      </w:r>
    </w:p>
    <w:p w:rsidR="005478A2" w:rsidRDefault="005D22F9">
      <w:pPr>
        <w:pStyle w:val="NormalnyWeb"/>
        <w:spacing w:before="0" w:after="0" w:line="276" w:lineRule="auto"/>
        <w:ind w:left="284" w:hanging="284"/>
        <w:jc w:val="both"/>
      </w:pPr>
      <w:r>
        <w:rPr>
          <w:rFonts w:ascii="Arial" w:hAnsi="Arial" w:cs="Arial"/>
          <w:sz w:val="22"/>
          <w:szCs w:val="22"/>
        </w:rPr>
        <w:t>4. Rozliczenia między Zamawiającym a Wykonawcą prowadzone będą w złotych polskich.</w:t>
      </w:r>
    </w:p>
    <w:p w:rsidR="005478A2" w:rsidRDefault="005478A2">
      <w:pPr>
        <w:pStyle w:val="Standard"/>
        <w:rPr>
          <w:rFonts w:ascii="Arial" w:hAnsi="Arial" w:cs="Arial"/>
          <w:sz w:val="16"/>
          <w:szCs w:val="16"/>
        </w:rPr>
      </w:pPr>
    </w:p>
    <w:p w:rsidR="005478A2" w:rsidRDefault="005D22F9">
      <w:pPr>
        <w:pStyle w:val="Standard"/>
        <w:tabs>
          <w:tab w:val="left" w:pos="5826"/>
          <w:tab w:val="left" w:pos="5940"/>
        </w:tabs>
      </w:pPr>
      <w:r>
        <w:rPr>
          <w:rFonts w:ascii="Arial" w:eastAsia="Times New Roman" w:hAnsi="Arial" w:cs="Arial"/>
          <w:b/>
          <w:lang w:eastAsia="ar-SA" w:bidi="ar-SA"/>
        </w:rPr>
        <w:t>V. Informacja o formalnościach, jakie powi</w:t>
      </w:r>
      <w:r>
        <w:rPr>
          <w:rFonts w:ascii="Arial" w:eastAsia="Times New Roman" w:hAnsi="Arial" w:cs="Arial"/>
          <w:b/>
          <w:lang w:eastAsia="ar-SA" w:bidi="ar-SA"/>
        </w:rPr>
        <w:t>nny zastać dopełnione po wyborze oferty w celu zawarcia umowy.</w:t>
      </w:r>
    </w:p>
    <w:p w:rsidR="005478A2" w:rsidRDefault="005478A2">
      <w:pPr>
        <w:pStyle w:val="Standard"/>
        <w:rPr>
          <w:rFonts w:ascii="Arial" w:hAnsi="Arial" w:cs="Arial"/>
          <w:sz w:val="16"/>
          <w:szCs w:val="16"/>
        </w:rPr>
      </w:pPr>
    </w:p>
    <w:p w:rsidR="005478A2" w:rsidRDefault="005D22F9">
      <w:pPr>
        <w:pStyle w:val="Standard"/>
        <w:tabs>
          <w:tab w:val="left" w:pos="2598"/>
          <w:tab w:val="left" w:pos="9412"/>
          <w:tab w:val="left" w:pos="18430"/>
          <w:tab w:val="left" w:pos="18610"/>
        </w:tabs>
        <w:ind w:hanging="30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sz w:val="22"/>
          <w:szCs w:val="22"/>
          <w:lang w:eastAsia="ar-SA" w:bidi="ar-SA"/>
        </w:rPr>
        <w:t>1. Wybrany Wykonawca ma obowiązek w terminie 3 dni roboczych od momentu powiadomienia go                       o wybraniu oferty uzgodnić z Zamawiającym kwestie konieczne do sprawnego zawarcia</w:t>
      </w:r>
      <w:r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umowy.</w:t>
      </w:r>
    </w:p>
    <w:p w:rsidR="005478A2" w:rsidRDefault="005D22F9">
      <w:pPr>
        <w:pStyle w:val="Standard"/>
        <w:tabs>
          <w:tab w:val="left" w:pos="2598"/>
          <w:tab w:val="left" w:pos="9412"/>
          <w:tab w:val="left" w:pos="18430"/>
          <w:tab w:val="left" w:pos="18610"/>
        </w:tabs>
        <w:jc w:val="both"/>
      </w:pPr>
      <w:r>
        <w:rPr>
          <w:rFonts w:ascii="Arial" w:eastAsia="Times New Roman" w:hAnsi="Arial" w:cs="Arial"/>
          <w:sz w:val="22"/>
          <w:szCs w:val="22"/>
          <w:lang w:eastAsia="ar-SA" w:bidi="ar-SA"/>
        </w:rPr>
        <w:t>2.  Umowa zostanie zawarta zgodnie z wzorem stanowiącym</w:t>
      </w:r>
      <w:r>
        <w:rPr>
          <w:rFonts w:ascii="Arial" w:eastAsia="Times New Roman" w:hAnsi="Arial" w:cs="Arial"/>
          <w:color w:val="FF0000"/>
          <w:sz w:val="22"/>
          <w:szCs w:val="22"/>
          <w:lang w:eastAsia="ar-SA" w:bidi="ar-SA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eastAsia="ar-SA" w:bidi="ar-SA"/>
        </w:rPr>
        <w:t>załącznik</w:t>
      </w:r>
      <w:r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eastAsia="ar-SA" w:bidi="ar-SA"/>
        </w:rPr>
        <w:t>nr</w:t>
      </w:r>
      <w:r>
        <w:rPr>
          <w:rFonts w:ascii="Arial" w:eastAsia="Times New Roman" w:hAnsi="Arial" w:cs="Arial"/>
          <w:b/>
          <w:sz w:val="22"/>
          <w:szCs w:val="22"/>
          <w:lang w:eastAsia="ar-SA" w:bidi="ar-SA"/>
        </w:rPr>
        <w:t xml:space="preserve"> 2 </w:t>
      </w:r>
      <w:r>
        <w:rPr>
          <w:rFonts w:ascii="Arial" w:eastAsia="Times New Roman" w:hAnsi="Arial" w:cs="Arial"/>
          <w:sz w:val="22"/>
          <w:szCs w:val="22"/>
          <w:lang w:eastAsia="ar-SA" w:bidi="ar-SA"/>
        </w:rPr>
        <w:t>do Zaproszenia do złożenia oferty.</w:t>
      </w:r>
    </w:p>
    <w:p w:rsidR="005478A2" w:rsidRDefault="005D22F9">
      <w:pPr>
        <w:pStyle w:val="Standard"/>
        <w:tabs>
          <w:tab w:val="left" w:pos="2598"/>
          <w:tab w:val="left" w:pos="9412"/>
          <w:tab w:val="left" w:pos="18430"/>
          <w:tab w:val="left" w:pos="18610"/>
        </w:tabs>
        <w:jc w:val="both"/>
      </w:pPr>
      <w:r>
        <w:rPr>
          <w:rFonts w:ascii="Arial" w:eastAsia="Times New Roman" w:hAnsi="Arial" w:cs="Arial"/>
          <w:sz w:val="22"/>
          <w:szCs w:val="22"/>
          <w:lang w:eastAsia="ar-SA" w:bidi="ar-SA"/>
        </w:rPr>
        <w:t>3. Wykonawca, którego oferta zostanie uznana za najkorzystniejszą, przed podpisaniem umowy</w:t>
      </w:r>
    </w:p>
    <w:p w:rsidR="005478A2" w:rsidRDefault="005D22F9">
      <w:pPr>
        <w:pStyle w:val="Standard"/>
        <w:tabs>
          <w:tab w:val="left" w:pos="2598"/>
          <w:tab w:val="left" w:pos="9412"/>
          <w:tab w:val="left" w:pos="18430"/>
          <w:tab w:val="left" w:pos="18610"/>
        </w:tabs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sz w:val="22"/>
          <w:szCs w:val="22"/>
          <w:lang w:eastAsia="ar-SA" w:bidi="ar-SA"/>
        </w:rPr>
        <w:t>zobowiązany jest do:</w:t>
      </w:r>
    </w:p>
    <w:p w:rsidR="005478A2" w:rsidRDefault="005D22F9">
      <w:pPr>
        <w:pStyle w:val="Standard"/>
        <w:numPr>
          <w:ilvl w:val="0"/>
          <w:numId w:val="7"/>
        </w:numPr>
        <w:tabs>
          <w:tab w:val="left" w:pos="5760"/>
          <w:tab w:val="left" w:pos="11520"/>
          <w:tab w:val="left" w:pos="19440"/>
        </w:tabs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sz w:val="22"/>
          <w:szCs w:val="22"/>
          <w:lang w:eastAsia="ar-SA" w:bidi="ar-SA"/>
        </w:rPr>
        <w:t xml:space="preserve">złożenia informacji o osobach </w:t>
      </w:r>
      <w:r>
        <w:rPr>
          <w:rFonts w:ascii="Arial" w:eastAsia="Times New Roman" w:hAnsi="Arial" w:cs="Arial"/>
          <w:sz w:val="22"/>
          <w:szCs w:val="22"/>
          <w:lang w:eastAsia="ar-SA" w:bidi="ar-SA"/>
        </w:rPr>
        <w:t>umocowanych do zawarcia umowy, jeżeli nie będzie to wynikało z dokumentów złożonych wraz z ofertą.</w:t>
      </w:r>
    </w:p>
    <w:p w:rsidR="005478A2" w:rsidRDefault="005D22F9">
      <w:pPr>
        <w:pStyle w:val="Standard"/>
        <w:numPr>
          <w:ilvl w:val="0"/>
          <w:numId w:val="3"/>
        </w:numPr>
        <w:tabs>
          <w:tab w:val="left" w:pos="5760"/>
          <w:tab w:val="left" w:pos="11520"/>
          <w:tab w:val="left" w:pos="19440"/>
        </w:tabs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sz w:val="22"/>
          <w:szCs w:val="22"/>
          <w:lang w:eastAsia="ar-SA" w:bidi="ar-SA"/>
        </w:rPr>
        <w:t xml:space="preserve">przedłożenia umowy regulującej współpracę Wykonawców wspólnie ubiegających się </w:t>
      </w:r>
      <w:r>
        <w:rPr>
          <w:rFonts w:ascii="Arial" w:eastAsia="Times New Roman" w:hAnsi="Arial" w:cs="Arial"/>
          <w:sz w:val="22"/>
          <w:szCs w:val="22"/>
          <w:lang w:eastAsia="ar-SA" w:bidi="ar-SA"/>
        </w:rPr>
        <w:br/>
      </w:r>
      <w:r>
        <w:rPr>
          <w:rFonts w:ascii="Arial" w:eastAsia="Times New Roman" w:hAnsi="Arial" w:cs="Arial"/>
          <w:sz w:val="22"/>
          <w:szCs w:val="22"/>
          <w:lang w:eastAsia="ar-SA" w:bidi="ar-SA"/>
        </w:rPr>
        <w:t>o udzielenie zamówienia (konsorcjum, umowa spółki cywilnej).</w:t>
      </w:r>
    </w:p>
    <w:p w:rsidR="005478A2" w:rsidRDefault="005D22F9">
      <w:pPr>
        <w:pStyle w:val="Standard"/>
        <w:tabs>
          <w:tab w:val="left" w:pos="788"/>
          <w:tab w:val="left" w:pos="7240"/>
          <w:tab w:val="left" w:pos="16258"/>
          <w:tab w:val="left" w:pos="16438"/>
        </w:tabs>
        <w:jc w:val="both"/>
      </w:pPr>
      <w:r>
        <w:rPr>
          <w:rFonts w:ascii="Arial" w:eastAsia="Arial" w:hAnsi="Arial" w:cs="Arial"/>
          <w:b/>
          <w:iCs/>
          <w:sz w:val="22"/>
          <w:szCs w:val="22"/>
          <w:lang w:eastAsia="ar-SA" w:bidi="ar-SA"/>
        </w:rPr>
        <w:t xml:space="preserve">            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Umow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a konsorcjum winna zawiera</w:t>
      </w:r>
      <w:r>
        <w:rPr>
          <w:rFonts w:ascii="Arial" w:eastAsia="TimesNewRoman, '''Times New Rom" w:hAnsi="Arial" w:cs="Arial"/>
          <w:iCs/>
          <w:sz w:val="22"/>
          <w:szCs w:val="22"/>
          <w:lang w:eastAsia="ar-SA" w:bidi="ar-SA"/>
        </w:rPr>
        <w:t>ć co najmniej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:</w:t>
      </w:r>
    </w:p>
    <w:p w:rsidR="005478A2" w:rsidRDefault="005D22F9">
      <w:pPr>
        <w:pStyle w:val="Standard"/>
        <w:numPr>
          <w:ilvl w:val="0"/>
          <w:numId w:val="8"/>
        </w:numPr>
        <w:tabs>
          <w:tab w:val="left" w:pos="2880"/>
          <w:tab w:val="left" w:pos="8640"/>
          <w:tab w:val="left" w:pos="19802"/>
          <w:tab w:val="left" w:pos="19982"/>
        </w:tabs>
        <w:jc w:val="both"/>
      </w:pP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wyszczególnienie Wykonawców wspólnie ubiegaj</w:t>
      </w:r>
      <w:r>
        <w:rPr>
          <w:rFonts w:ascii="Arial" w:eastAsia="TimesNewRoman, '''Times New Rom" w:hAnsi="Arial" w:cs="Arial"/>
          <w:iCs/>
          <w:sz w:val="22"/>
          <w:szCs w:val="22"/>
          <w:lang w:eastAsia="ar-SA" w:bidi="ar-SA"/>
        </w:rPr>
        <w:t>ą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cych si</w:t>
      </w:r>
      <w:r>
        <w:rPr>
          <w:rFonts w:ascii="Arial" w:eastAsia="TimesNewRoman, '''Times New Rom" w:hAnsi="Arial" w:cs="Arial"/>
          <w:iCs/>
          <w:sz w:val="22"/>
          <w:szCs w:val="22"/>
          <w:lang w:eastAsia="ar-SA" w:bidi="ar-SA"/>
        </w:rPr>
        <w:t xml:space="preserve">ę 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o udzielenie zamówienia publicznego,</w:t>
      </w:r>
    </w:p>
    <w:p w:rsidR="005478A2" w:rsidRDefault="005D22F9">
      <w:pPr>
        <w:pStyle w:val="Standard"/>
        <w:numPr>
          <w:ilvl w:val="0"/>
          <w:numId w:val="8"/>
        </w:numPr>
        <w:tabs>
          <w:tab w:val="left" w:pos="2880"/>
          <w:tab w:val="left" w:pos="8640"/>
          <w:tab w:val="left" w:pos="19802"/>
          <w:tab w:val="left" w:pos="19982"/>
        </w:tabs>
        <w:jc w:val="both"/>
      </w:pP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okre</w:t>
      </w:r>
      <w:r>
        <w:rPr>
          <w:rFonts w:ascii="Arial" w:eastAsia="TimesNewRoman, '''Times New Rom" w:hAnsi="Arial" w:cs="Arial"/>
          <w:iCs/>
          <w:sz w:val="22"/>
          <w:szCs w:val="22"/>
          <w:lang w:eastAsia="ar-SA" w:bidi="ar-SA"/>
        </w:rPr>
        <w:t>ś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lenie celu gospodarczego, dla którego umowa została zawarta (celem musi by</w:t>
      </w:r>
      <w:r>
        <w:rPr>
          <w:rFonts w:ascii="Arial" w:eastAsia="TimesNewRoman, '''Times New Rom" w:hAnsi="Arial" w:cs="Arial"/>
          <w:iCs/>
          <w:sz w:val="22"/>
          <w:szCs w:val="22"/>
          <w:lang w:eastAsia="ar-SA" w:bidi="ar-SA"/>
        </w:rPr>
        <w:t xml:space="preserve">ć 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zrealizowanie zamówienia),</w:t>
      </w:r>
    </w:p>
    <w:p w:rsidR="005478A2" w:rsidRDefault="005D22F9">
      <w:pPr>
        <w:pStyle w:val="Standard"/>
        <w:numPr>
          <w:ilvl w:val="0"/>
          <w:numId w:val="8"/>
        </w:numPr>
        <w:tabs>
          <w:tab w:val="left" w:pos="2880"/>
          <w:tab w:val="left" w:pos="8640"/>
          <w:tab w:val="left" w:pos="19802"/>
          <w:tab w:val="left" w:pos="19982"/>
        </w:tabs>
        <w:jc w:val="both"/>
      </w:pP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okre</w:t>
      </w:r>
      <w:r>
        <w:rPr>
          <w:rFonts w:ascii="Arial" w:eastAsia="TimesNewRoman, '''Times New Rom" w:hAnsi="Arial" w:cs="Arial"/>
          <w:iCs/>
          <w:sz w:val="22"/>
          <w:szCs w:val="22"/>
          <w:lang w:eastAsia="ar-SA" w:bidi="ar-SA"/>
        </w:rPr>
        <w:t>ś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lenie czasu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 xml:space="preserve"> obowi</w:t>
      </w:r>
      <w:r>
        <w:rPr>
          <w:rFonts w:ascii="Arial" w:eastAsia="TimesNewRoman, '''Times New Rom" w:hAnsi="Arial" w:cs="Arial"/>
          <w:iCs/>
          <w:sz w:val="22"/>
          <w:szCs w:val="22"/>
          <w:lang w:eastAsia="ar-SA" w:bidi="ar-SA"/>
        </w:rPr>
        <w:t>ą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zywania umowy konsorcjum (co najmniej okres przed podpisaniem umowy + okres realizacji zamówienia + okres gwarancji/rękojmi),</w:t>
      </w:r>
    </w:p>
    <w:p w:rsidR="005478A2" w:rsidRDefault="005D22F9">
      <w:pPr>
        <w:pStyle w:val="Standard"/>
        <w:numPr>
          <w:ilvl w:val="0"/>
          <w:numId w:val="8"/>
        </w:numPr>
        <w:tabs>
          <w:tab w:val="left" w:pos="2880"/>
          <w:tab w:val="left" w:pos="8640"/>
          <w:tab w:val="left" w:pos="19802"/>
          <w:tab w:val="left" w:pos="19982"/>
        </w:tabs>
        <w:jc w:val="both"/>
      </w:pP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okre</w:t>
      </w:r>
      <w:r>
        <w:rPr>
          <w:rFonts w:ascii="Arial" w:eastAsia="TimesNewRoman, '''Times New Rom" w:hAnsi="Arial" w:cs="Arial"/>
          <w:iCs/>
          <w:sz w:val="22"/>
          <w:szCs w:val="22"/>
          <w:lang w:eastAsia="ar-SA" w:bidi="ar-SA"/>
        </w:rPr>
        <w:t>ś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lenie lidera konsorcjum (powinien nim by</w:t>
      </w:r>
      <w:r>
        <w:rPr>
          <w:rFonts w:ascii="Arial" w:eastAsia="TimesNewRoman, '''Times New Rom" w:hAnsi="Arial" w:cs="Arial"/>
          <w:iCs/>
          <w:sz w:val="22"/>
          <w:szCs w:val="22"/>
          <w:lang w:eastAsia="ar-SA" w:bidi="ar-SA"/>
        </w:rPr>
        <w:t xml:space="preserve">ć 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Pełnomocnik wskazany w ofercie Wykonawców, wspólnie ubiegaj</w:t>
      </w:r>
      <w:r>
        <w:rPr>
          <w:rFonts w:ascii="Arial" w:eastAsia="TimesNewRoman, '''Times New Rom" w:hAnsi="Arial" w:cs="Arial"/>
          <w:iCs/>
          <w:sz w:val="22"/>
          <w:szCs w:val="22"/>
          <w:lang w:eastAsia="ar-SA" w:bidi="ar-SA"/>
        </w:rPr>
        <w:t>ą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cych si</w:t>
      </w:r>
      <w:r>
        <w:rPr>
          <w:rFonts w:ascii="Arial" w:eastAsia="TimesNewRoman, '''Times New Rom" w:hAnsi="Arial" w:cs="Arial"/>
          <w:iCs/>
          <w:sz w:val="22"/>
          <w:szCs w:val="22"/>
          <w:lang w:eastAsia="ar-SA" w:bidi="ar-SA"/>
        </w:rPr>
        <w:t xml:space="preserve">ę 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o udzie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lenie zamówienia),</w:t>
      </w:r>
    </w:p>
    <w:p w:rsidR="005478A2" w:rsidRDefault="005D22F9">
      <w:pPr>
        <w:pStyle w:val="Standard"/>
        <w:numPr>
          <w:ilvl w:val="0"/>
          <w:numId w:val="8"/>
        </w:numPr>
        <w:tabs>
          <w:tab w:val="left" w:pos="2880"/>
          <w:tab w:val="left" w:pos="8640"/>
          <w:tab w:val="left" w:pos="19802"/>
          <w:tab w:val="left" w:pos="19982"/>
        </w:tabs>
        <w:jc w:val="both"/>
      </w:pP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wykluczenie mo</w:t>
      </w:r>
      <w:r>
        <w:rPr>
          <w:rFonts w:ascii="Arial" w:eastAsia="TimesNewRoman, '''Times New Rom" w:hAnsi="Arial" w:cs="Arial"/>
          <w:iCs/>
          <w:sz w:val="22"/>
          <w:szCs w:val="22"/>
          <w:lang w:eastAsia="ar-SA" w:bidi="ar-SA"/>
        </w:rPr>
        <w:t>ż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liwo</w:t>
      </w:r>
      <w:r>
        <w:rPr>
          <w:rFonts w:ascii="Arial" w:eastAsia="TimesNewRoman, '''Times New Rom" w:hAnsi="Arial" w:cs="Arial"/>
          <w:iCs/>
          <w:sz w:val="22"/>
          <w:szCs w:val="22"/>
          <w:lang w:eastAsia="ar-SA" w:bidi="ar-SA"/>
        </w:rPr>
        <w:t>ś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ci wypowiedzenia umowy konsorcjum przez któregokolwiek z jej członków do czasu wykonania zamówienia oraz upływu czasu gwarancji jakości/r</w:t>
      </w:r>
      <w:r>
        <w:rPr>
          <w:rFonts w:ascii="Arial" w:eastAsia="TimesNewRoman, '''Times New Rom" w:hAnsi="Arial" w:cs="Arial"/>
          <w:iCs/>
          <w:sz w:val="22"/>
          <w:szCs w:val="22"/>
          <w:lang w:eastAsia="ar-SA" w:bidi="ar-SA"/>
        </w:rPr>
        <w:t>ę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kojmi za wady,</w:t>
      </w:r>
    </w:p>
    <w:p w:rsidR="005478A2" w:rsidRDefault="005D22F9">
      <w:pPr>
        <w:pStyle w:val="Standard"/>
        <w:numPr>
          <w:ilvl w:val="0"/>
          <w:numId w:val="8"/>
        </w:numPr>
        <w:tabs>
          <w:tab w:val="left" w:pos="2880"/>
          <w:tab w:val="left" w:pos="8640"/>
          <w:tab w:val="left" w:pos="19802"/>
          <w:tab w:val="left" w:pos="19982"/>
        </w:tabs>
        <w:jc w:val="both"/>
      </w:pP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zapis mówi</w:t>
      </w:r>
      <w:r>
        <w:rPr>
          <w:rFonts w:ascii="Arial" w:eastAsia="TimesNewRoman, '''Times New Rom" w:hAnsi="Arial" w:cs="Arial"/>
          <w:iCs/>
          <w:sz w:val="22"/>
          <w:szCs w:val="22"/>
          <w:lang w:eastAsia="ar-SA" w:bidi="ar-SA"/>
        </w:rPr>
        <w:t>ą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 xml:space="preserve">cy, </w:t>
      </w:r>
      <w:r>
        <w:rPr>
          <w:rFonts w:ascii="Arial" w:eastAsia="TimesNewRoman, '''Times New Rom" w:hAnsi="Arial" w:cs="Arial"/>
          <w:iCs/>
          <w:sz w:val="22"/>
          <w:szCs w:val="22"/>
          <w:lang w:eastAsia="ar-SA" w:bidi="ar-SA"/>
        </w:rPr>
        <w:t>ż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e Wykonawcy wyst</w:t>
      </w:r>
      <w:r>
        <w:rPr>
          <w:rFonts w:ascii="Arial" w:eastAsia="TimesNewRoman, '''Times New Rom" w:hAnsi="Arial" w:cs="Arial"/>
          <w:iCs/>
          <w:sz w:val="22"/>
          <w:szCs w:val="22"/>
          <w:lang w:eastAsia="ar-SA" w:bidi="ar-SA"/>
        </w:rPr>
        <w:t>ę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puj</w:t>
      </w:r>
      <w:r>
        <w:rPr>
          <w:rFonts w:ascii="Arial" w:eastAsia="TimesNewRoman, '''Times New Rom" w:hAnsi="Arial" w:cs="Arial"/>
          <w:iCs/>
          <w:sz w:val="22"/>
          <w:szCs w:val="22"/>
          <w:lang w:eastAsia="ar-SA" w:bidi="ar-SA"/>
        </w:rPr>
        <w:t>ą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cy wspólnie ponosz</w:t>
      </w:r>
      <w:r>
        <w:rPr>
          <w:rFonts w:ascii="Arial" w:eastAsia="TimesNewRoman, '''Times New Rom" w:hAnsi="Arial" w:cs="Arial"/>
          <w:iCs/>
          <w:sz w:val="22"/>
          <w:szCs w:val="22"/>
          <w:lang w:eastAsia="ar-SA" w:bidi="ar-SA"/>
        </w:rPr>
        <w:t xml:space="preserve">ą 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odpowie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dzialno</w:t>
      </w:r>
      <w:r>
        <w:rPr>
          <w:rFonts w:ascii="Arial" w:eastAsia="TimesNewRoman, '''Times New Rom" w:hAnsi="Arial" w:cs="Arial"/>
          <w:iCs/>
          <w:sz w:val="22"/>
          <w:szCs w:val="22"/>
          <w:lang w:eastAsia="ar-SA" w:bidi="ar-SA"/>
        </w:rPr>
        <w:t xml:space="preserve">ść 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za realizacje zamówienia, za niewykonanie lub nienale</w:t>
      </w:r>
      <w:r>
        <w:rPr>
          <w:rFonts w:ascii="Arial" w:eastAsia="TimesNewRoman, '''Times New Rom" w:hAnsi="Arial" w:cs="Arial"/>
          <w:iCs/>
          <w:sz w:val="22"/>
          <w:szCs w:val="22"/>
          <w:lang w:eastAsia="ar-SA" w:bidi="ar-SA"/>
        </w:rPr>
        <w:t>ż</w:t>
      </w: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yte wykonanie zmówienia,</w:t>
      </w:r>
    </w:p>
    <w:p w:rsidR="005478A2" w:rsidRDefault="005D22F9">
      <w:pPr>
        <w:pStyle w:val="Standard"/>
        <w:numPr>
          <w:ilvl w:val="0"/>
          <w:numId w:val="8"/>
        </w:numPr>
        <w:tabs>
          <w:tab w:val="left" w:pos="2880"/>
          <w:tab w:val="left" w:pos="8640"/>
          <w:tab w:val="left" w:pos="19802"/>
          <w:tab w:val="left" w:pos="19982"/>
        </w:tabs>
        <w:jc w:val="both"/>
        <w:rPr>
          <w:rFonts w:ascii="Arial" w:eastAsia="Times New Roman" w:hAnsi="Arial" w:cs="Arial"/>
          <w:iCs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zasady współdziałania, w tym zakres prac przewidzianych przez każdą ze stron,</w:t>
      </w:r>
    </w:p>
    <w:p w:rsidR="005478A2" w:rsidRDefault="005D22F9">
      <w:pPr>
        <w:pStyle w:val="Standard"/>
        <w:numPr>
          <w:ilvl w:val="0"/>
          <w:numId w:val="8"/>
        </w:numPr>
        <w:tabs>
          <w:tab w:val="left" w:pos="2880"/>
          <w:tab w:val="left" w:pos="8640"/>
          <w:tab w:val="left" w:pos="19802"/>
          <w:tab w:val="left" w:pos="19982"/>
        </w:tabs>
        <w:jc w:val="both"/>
        <w:rPr>
          <w:rFonts w:ascii="Arial" w:eastAsia="Times New Roman" w:hAnsi="Arial" w:cs="Arial"/>
          <w:iCs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iCs/>
          <w:sz w:val="22"/>
          <w:szCs w:val="22"/>
          <w:lang w:eastAsia="ar-SA" w:bidi="ar-SA"/>
        </w:rPr>
        <w:t>zasady dokonywania rozliczeń.</w:t>
      </w:r>
    </w:p>
    <w:p w:rsidR="005478A2" w:rsidRDefault="005D22F9">
      <w:pPr>
        <w:pStyle w:val="Standard"/>
        <w:tabs>
          <w:tab w:val="left" w:pos="2598"/>
          <w:tab w:val="left" w:pos="9412"/>
          <w:tab w:val="left" w:pos="18430"/>
          <w:tab w:val="left" w:pos="18610"/>
        </w:tabs>
        <w:jc w:val="both"/>
      </w:pPr>
      <w:r>
        <w:rPr>
          <w:rFonts w:ascii="Arial" w:eastAsia="Times New Roman" w:hAnsi="Arial" w:cs="Arial"/>
          <w:sz w:val="22"/>
          <w:szCs w:val="22"/>
          <w:lang w:eastAsia="ar-SA" w:bidi="ar-SA"/>
        </w:rPr>
        <w:t>4. W dniu dostawy Wykonawca wskaże nr konta, na które należ</w:t>
      </w:r>
      <w:r>
        <w:rPr>
          <w:rFonts w:ascii="Arial" w:eastAsia="Times New Roman" w:hAnsi="Arial" w:cs="Arial"/>
          <w:sz w:val="22"/>
          <w:szCs w:val="22"/>
          <w:lang w:eastAsia="ar-SA" w:bidi="ar-SA"/>
        </w:rPr>
        <w:t>y opłacić</w:t>
      </w:r>
      <w:r>
        <w:rPr>
          <w:rFonts w:ascii="Arial" w:eastAsia="Arial" w:hAnsi="Arial" w:cs="Arial"/>
          <w:sz w:val="22"/>
          <w:szCs w:val="22"/>
          <w:lang w:eastAsia="ar-SA" w:bidi="ar-SA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ar-SA" w:bidi="ar-SA"/>
        </w:rPr>
        <w:t>fakturę za wykonaną dostawę.</w:t>
      </w:r>
    </w:p>
    <w:p w:rsidR="005478A2" w:rsidRDefault="005478A2">
      <w:pPr>
        <w:pStyle w:val="Standard"/>
        <w:rPr>
          <w:rFonts w:ascii="Arial" w:hAnsi="Arial" w:cs="Arial"/>
          <w:sz w:val="22"/>
          <w:szCs w:val="22"/>
        </w:rPr>
      </w:pPr>
    </w:p>
    <w:p w:rsidR="005478A2" w:rsidRDefault="005478A2">
      <w:pPr>
        <w:pStyle w:val="Standard"/>
        <w:rPr>
          <w:rFonts w:ascii="Arial" w:hAnsi="Arial" w:cs="Arial"/>
          <w:sz w:val="22"/>
          <w:szCs w:val="22"/>
        </w:rPr>
      </w:pPr>
    </w:p>
    <w:p w:rsidR="005478A2" w:rsidRDefault="005478A2">
      <w:pPr>
        <w:pStyle w:val="Standard"/>
        <w:rPr>
          <w:rFonts w:ascii="Arial" w:hAnsi="Arial" w:cs="Arial"/>
          <w:sz w:val="22"/>
          <w:szCs w:val="22"/>
        </w:rPr>
      </w:pPr>
    </w:p>
    <w:p w:rsidR="005478A2" w:rsidRDefault="005478A2">
      <w:pPr>
        <w:pStyle w:val="Standard"/>
        <w:rPr>
          <w:rFonts w:ascii="Arial" w:hAnsi="Arial" w:cs="Arial"/>
          <w:sz w:val="22"/>
          <w:szCs w:val="22"/>
        </w:rPr>
      </w:pPr>
    </w:p>
    <w:p w:rsidR="005478A2" w:rsidRDefault="005D22F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…...................................................</w:t>
      </w:r>
    </w:p>
    <w:p w:rsidR="005478A2" w:rsidRDefault="005D22F9">
      <w:pPr>
        <w:pStyle w:val="Standard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(data, podpis pracownika )</w:t>
      </w:r>
    </w:p>
    <w:sectPr w:rsidR="005478A2">
      <w:footerReference w:type="default" r:id="rId7"/>
      <w:pgSz w:w="11906" w:h="16838"/>
      <w:pgMar w:top="708" w:right="1134" w:bottom="1647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F9" w:rsidRDefault="005D22F9">
      <w:r>
        <w:separator/>
      </w:r>
    </w:p>
  </w:endnote>
  <w:endnote w:type="continuationSeparator" w:id="0">
    <w:p w:rsidR="005D22F9" w:rsidRDefault="005D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, Arial">
    <w:charset w:val="00"/>
    <w:family w:val="swiss"/>
    <w:pitch w:val="default"/>
  </w:font>
  <w:font w:name="TimesNewRoman, '''Times New Rom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79F" w:rsidRDefault="005D22F9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87992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F9" w:rsidRDefault="005D22F9">
      <w:r>
        <w:rPr>
          <w:color w:val="000000"/>
        </w:rPr>
        <w:separator/>
      </w:r>
    </w:p>
  </w:footnote>
  <w:footnote w:type="continuationSeparator" w:id="0">
    <w:p w:rsidR="005D22F9" w:rsidRDefault="005D2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5F5C"/>
    <w:multiLevelType w:val="multilevel"/>
    <w:tmpl w:val="2DDA5AF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AF462F3"/>
    <w:multiLevelType w:val="multilevel"/>
    <w:tmpl w:val="AC801C14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" w15:restartNumberingAfterBreak="0">
    <w:nsid w:val="10C61EC3"/>
    <w:multiLevelType w:val="multilevel"/>
    <w:tmpl w:val="B62C47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C6FB9"/>
    <w:multiLevelType w:val="multilevel"/>
    <w:tmpl w:val="A2C6F54E"/>
    <w:styleLink w:val="WW8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536C230E"/>
    <w:multiLevelType w:val="multilevel"/>
    <w:tmpl w:val="20DC1CF0"/>
    <w:styleLink w:val="WW8Num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EE412D5"/>
    <w:multiLevelType w:val="multilevel"/>
    <w:tmpl w:val="39CEF43A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9B91C07"/>
    <w:multiLevelType w:val="multilevel"/>
    <w:tmpl w:val="F35A5518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Arial"/>
        <w:i w:val="0"/>
        <w:color w:val="00000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478A2"/>
    <w:rsid w:val="00187992"/>
    <w:rsid w:val="005478A2"/>
    <w:rsid w:val="005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519FE-5061-4223-8F58-44C0288B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Lucida Sans Unicode" w:hAnsi="Times New Roman" w:cs="Times New Roman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4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rFonts w:eastAsia="Times New Roman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owy1">
    <w:name w:val="Standardowy1"/>
    <w:rPr>
      <w:rFonts w:cs="Liberation Serif"/>
    </w:rPr>
  </w:style>
  <w:style w:type="paragraph" w:customStyle="1" w:styleId="Default">
    <w:name w:val="Default"/>
    <w:pPr>
      <w:widowControl/>
      <w:jc w:val="both"/>
      <w:textAlignment w:val="auto"/>
    </w:pPr>
    <w:rPr>
      <w:rFonts w:ascii="Calibri" w:eastAsia="Calibri" w:hAnsi="Calibri" w:cs="Calibri"/>
      <w:color w:val="000000"/>
      <w:lang w:eastAsia="en-US" w:bidi="ar-SA"/>
    </w:rPr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z2">
    <w:name w:val="WW8Num1z2"/>
    <w:rPr>
      <w:rFonts w:cs="Arial"/>
      <w:i w:val="0"/>
      <w:color w:val="000000"/>
    </w:rPr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Arial" w:eastAsia="Arial" w:hAnsi="Arial" w:cs="Arial"/>
      <w:sz w:val="16"/>
      <w:szCs w:val="16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sz w:val="22"/>
      <w:szCs w:val="22"/>
    </w:rPr>
  </w:style>
  <w:style w:type="character" w:customStyle="1" w:styleId="WW8Num8z1">
    <w:name w:val="WW8Num8z1"/>
    <w:rPr>
      <w:rFonts w:ascii="Arial" w:eastAsia="Arial" w:hAnsi="Arial" w:cs="Arial"/>
      <w:b/>
      <w:sz w:val="22"/>
      <w:szCs w:val="22"/>
    </w:rPr>
  </w:style>
  <w:style w:type="character" w:customStyle="1" w:styleId="WW8Num8z3">
    <w:name w:val="WW8Num8z3"/>
    <w:rPr>
      <w:rFonts w:ascii="Symbol" w:eastAsia="Symbol" w:hAnsi="Symbol" w:cs="StarSymbol, 'Arial Unicode MS'"/>
      <w:sz w:val="18"/>
      <w:szCs w:val="18"/>
    </w:rPr>
  </w:style>
  <w:style w:type="character" w:customStyle="1" w:styleId="NumberingSymbols">
    <w:name w:val="Numbering Symbols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i w:val="0"/>
      <w:color w:val="00000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Tablice%20rejestracyjne%202021/Za&#322;&#261;cznik%20nr%201%20do%20Zaproszenia%20do%20z&#322;o&#380;enia%20oferty%20-%20Opis%20przedmiotu%20zam&#243;wienia%202021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www</dc:creator>
  <cp:lastModifiedBy>Elżbieta Stankiewicz</cp:lastModifiedBy>
  <cp:revision>2</cp:revision>
  <cp:lastPrinted>2024-05-27T09:10:00Z</cp:lastPrinted>
  <dcterms:created xsi:type="dcterms:W3CDTF">2024-05-27T10:53:00Z</dcterms:created>
  <dcterms:modified xsi:type="dcterms:W3CDTF">2024-05-27T10:53:00Z</dcterms:modified>
</cp:coreProperties>
</file>