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4A" w:rsidRPr="000078DF" w:rsidRDefault="00FA144A" w:rsidP="00BD2996">
      <w:pPr>
        <w:pStyle w:val="Nagwek1"/>
        <w:rPr>
          <w:rFonts w:asciiTheme="minorHAnsi" w:hAnsiTheme="minorHAnsi" w:cstheme="minorHAnsi"/>
          <w:b/>
          <w:color w:val="000000" w:themeColor="text1"/>
          <w:sz w:val="20"/>
          <w:szCs w:val="20"/>
        </w:rPr>
      </w:pPr>
      <w:r w:rsidRPr="000078DF">
        <w:rPr>
          <w:rFonts w:asciiTheme="minorHAnsi" w:hAnsiTheme="minorHAnsi" w:cstheme="minorHAnsi"/>
          <w:b/>
          <w:color w:val="000000" w:themeColor="text1"/>
          <w:sz w:val="20"/>
          <w:szCs w:val="20"/>
        </w:rPr>
        <w:t xml:space="preserve">TOM  II  SWZ </w:t>
      </w:r>
    </w:p>
    <w:p w:rsidR="00FA144A" w:rsidRPr="00F82BB0" w:rsidRDefault="00FA144A" w:rsidP="00BD2996">
      <w:pPr>
        <w:pStyle w:val="Nagwek1"/>
        <w:jc w:val="both"/>
        <w:rPr>
          <w:rFonts w:asciiTheme="minorHAnsi" w:hAnsiTheme="minorHAnsi" w:cstheme="minorHAnsi"/>
          <w:b/>
          <w:bCs/>
          <w:color w:val="000000" w:themeColor="text1"/>
          <w:sz w:val="20"/>
          <w:szCs w:val="20"/>
        </w:rPr>
      </w:pPr>
      <w:r w:rsidRPr="00F82BB0">
        <w:rPr>
          <w:rFonts w:asciiTheme="minorHAnsi" w:hAnsiTheme="minorHAnsi" w:cstheme="minorHAnsi"/>
          <w:color w:val="000000" w:themeColor="text1"/>
          <w:sz w:val="20"/>
          <w:szCs w:val="20"/>
        </w:rPr>
        <w:t>na usługę pn. „Świadczenie usług pocztowych w obrocie krajowym i zagranicznym na potrzeby Gminy Miejskiej Pruszcz Gdański”</w:t>
      </w:r>
    </w:p>
    <w:p w:rsidR="00FA144A" w:rsidRDefault="00FA144A" w:rsidP="00BD2996">
      <w:pPr>
        <w:widowControl w:val="0"/>
        <w:ind w:right="0"/>
        <w:rPr>
          <w:rFonts w:asciiTheme="minorHAnsi" w:hAnsiTheme="minorHAnsi" w:cstheme="minorHAnsi"/>
          <w:sz w:val="24"/>
          <w:szCs w:val="24"/>
        </w:rPr>
      </w:pPr>
    </w:p>
    <w:p w:rsidR="009A1E8D" w:rsidRDefault="009A1E8D" w:rsidP="00BD2996">
      <w:pPr>
        <w:widowControl w:val="0"/>
        <w:ind w:right="0"/>
        <w:rPr>
          <w:rFonts w:asciiTheme="minorHAnsi" w:hAnsiTheme="minorHAnsi" w:cstheme="minorHAnsi"/>
          <w:sz w:val="24"/>
          <w:szCs w:val="24"/>
        </w:rPr>
      </w:pPr>
    </w:p>
    <w:p w:rsidR="00FA144A" w:rsidRPr="00FA144A" w:rsidRDefault="00FA144A" w:rsidP="00BD2996">
      <w:pPr>
        <w:widowControl w:val="0"/>
        <w:ind w:right="0"/>
        <w:jc w:val="center"/>
        <w:rPr>
          <w:rFonts w:asciiTheme="minorHAnsi" w:hAnsiTheme="minorHAnsi" w:cstheme="minorHAnsi"/>
          <w:b/>
          <w:sz w:val="24"/>
          <w:szCs w:val="24"/>
        </w:rPr>
      </w:pPr>
      <w:r w:rsidRPr="00FA144A">
        <w:rPr>
          <w:rFonts w:asciiTheme="minorHAnsi" w:hAnsiTheme="minorHAnsi" w:cstheme="minorHAnsi"/>
          <w:b/>
          <w:sz w:val="24"/>
          <w:szCs w:val="24"/>
        </w:rPr>
        <w:t>OPIS PRZEDMIOTU ZAMÓWIENIA</w:t>
      </w:r>
    </w:p>
    <w:p w:rsidR="00FA144A" w:rsidRDefault="00FA144A" w:rsidP="00BD2996">
      <w:pPr>
        <w:widowControl w:val="0"/>
        <w:ind w:right="0"/>
        <w:rPr>
          <w:rFonts w:asciiTheme="minorHAnsi" w:hAnsiTheme="minorHAnsi" w:cstheme="minorHAnsi"/>
          <w:sz w:val="24"/>
          <w:szCs w:val="24"/>
        </w:rPr>
      </w:pPr>
    </w:p>
    <w:p w:rsidR="00003DC4" w:rsidRPr="00947327" w:rsidRDefault="00003DC4" w:rsidP="00BD2996">
      <w:pPr>
        <w:widowControl w:val="0"/>
        <w:numPr>
          <w:ilvl w:val="0"/>
          <w:numId w:val="7"/>
        </w:numPr>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Przedmiotem zamówienia jest świadczenie usług pocztowych w obrocie krajowym i zagranicznym w zakresie przyjmowania, przemieszczania i doręczania przesyłek pocztowych, oraz zwrot do Zamawiającego przesyłek po wyczerpaniu możliwości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ich doręczenia w rozumieniu ustawy Prawo pocztowe z dnia 23 listopada 2012 r. </w:t>
      </w:r>
      <w:r w:rsidR="007B2D1A">
        <w:rPr>
          <w:rFonts w:asciiTheme="minorHAnsi" w:hAnsiTheme="minorHAnsi" w:cstheme="minorHAnsi"/>
          <w:sz w:val="24"/>
          <w:szCs w:val="24"/>
        </w:rPr>
        <w:br/>
      </w:r>
      <w:r w:rsidRPr="00947327">
        <w:rPr>
          <w:rFonts w:asciiTheme="minorHAnsi" w:hAnsiTheme="minorHAnsi" w:cstheme="minorHAnsi"/>
          <w:sz w:val="24"/>
          <w:szCs w:val="24"/>
        </w:rPr>
        <w:t>(Dz. U. z 202</w:t>
      </w:r>
      <w:r w:rsidR="00DE0B57" w:rsidRPr="00947327">
        <w:rPr>
          <w:rFonts w:asciiTheme="minorHAnsi" w:hAnsiTheme="minorHAnsi" w:cstheme="minorHAnsi"/>
          <w:sz w:val="24"/>
          <w:szCs w:val="24"/>
        </w:rPr>
        <w:t>3</w:t>
      </w:r>
      <w:r w:rsidRPr="00947327">
        <w:rPr>
          <w:rFonts w:asciiTheme="minorHAnsi" w:hAnsiTheme="minorHAnsi" w:cstheme="minorHAnsi"/>
          <w:sz w:val="24"/>
          <w:szCs w:val="24"/>
        </w:rPr>
        <w:t xml:space="preserve"> r., poz. </w:t>
      </w:r>
      <w:r w:rsidR="00DE0B57" w:rsidRPr="00947327">
        <w:rPr>
          <w:rFonts w:asciiTheme="minorHAnsi" w:hAnsiTheme="minorHAnsi" w:cstheme="minorHAnsi"/>
          <w:sz w:val="24"/>
          <w:szCs w:val="24"/>
        </w:rPr>
        <w:t xml:space="preserve">1640 z </w:t>
      </w:r>
      <w:proofErr w:type="spellStart"/>
      <w:r w:rsidR="00DE0B57" w:rsidRPr="00947327">
        <w:rPr>
          <w:rFonts w:asciiTheme="minorHAnsi" w:hAnsiTheme="minorHAnsi" w:cstheme="minorHAnsi"/>
          <w:sz w:val="24"/>
          <w:szCs w:val="24"/>
        </w:rPr>
        <w:t>późn</w:t>
      </w:r>
      <w:proofErr w:type="spellEnd"/>
      <w:r w:rsidR="00DE0B57" w:rsidRPr="00947327">
        <w:rPr>
          <w:rFonts w:asciiTheme="minorHAnsi" w:hAnsiTheme="minorHAnsi" w:cstheme="minorHAnsi"/>
          <w:sz w:val="24"/>
          <w:szCs w:val="24"/>
        </w:rPr>
        <w:t>. zm.</w:t>
      </w:r>
      <w:r w:rsidRPr="00947327">
        <w:rPr>
          <w:rFonts w:asciiTheme="minorHAnsi" w:hAnsiTheme="minorHAnsi" w:cstheme="minorHAnsi"/>
          <w:sz w:val="24"/>
          <w:szCs w:val="24"/>
        </w:rPr>
        <w:t xml:space="preserve">). </w:t>
      </w:r>
    </w:p>
    <w:p w:rsidR="00003DC4" w:rsidRPr="00947327" w:rsidRDefault="00003DC4" w:rsidP="00BD2996">
      <w:pPr>
        <w:widowControl w:val="0"/>
        <w:numPr>
          <w:ilvl w:val="0"/>
          <w:numId w:val="7"/>
        </w:numPr>
        <w:tabs>
          <w:tab w:val="left" w:pos="-142"/>
        </w:tabs>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Zakres zamówienia obejmuje m.in.:</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niebędące przesyłkami najszybszej kategorii w obrocie krajowym (zwykłe);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najszybszej kategorii w obrocie krajowym (zwykłe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niebędące przesyłkami najszybszej kategorii w obrocie krajowym (polecone);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krajowym (polecone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Zwrotne potwierdzenie odbioru;</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Elektroniczne potwierdzenie odbioru (EPO);</w:t>
      </w:r>
    </w:p>
    <w:p w:rsidR="00003DC4" w:rsidRPr="008E7C0F"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Przesyłki rejestrowane, niebędące przesyłkami najszybszej kategorii ze zwrotnym  </w:t>
      </w:r>
      <w:r w:rsidRPr="008E7C0F">
        <w:rPr>
          <w:rFonts w:asciiTheme="minorHAnsi" w:hAnsiTheme="minorHAnsi" w:cstheme="minorHAnsi"/>
          <w:sz w:val="24"/>
          <w:szCs w:val="24"/>
        </w:rPr>
        <w:t xml:space="preserve">potwierdzeniem odbioru w obrocie krajowym do 500 g z zadeklarowaną wartością </w:t>
      </w:r>
      <w:r w:rsidR="007B2D1A">
        <w:rPr>
          <w:rFonts w:asciiTheme="minorHAnsi" w:hAnsiTheme="minorHAnsi" w:cstheme="minorHAnsi"/>
          <w:sz w:val="24"/>
          <w:szCs w:val="24"/>
        </w:rPr>
        <w:br/>
      </w:r>
      <w:r w:rsidRPr="008E7C0F">
        <w:rPr>
          <w:rFonts w:asciiTheme="minorHAnsi" w:hAnsiTheme="minorHAnsi" w:cstheme="minorHAnsi"/>
          <w:sz w:val="24"/>
          <w:szCs w:val="24"/>
        </w:rPr>
        <w:t>30 zł;</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8E7C0F">
        <w:rPr>
          <w:rFonts w:asciiTheme="minorHAnsi" w:hAnsiTheme="minorHAnsi" w:cstheme="minorHAnsi"/>
          <w:sz w:val="24"/>
          <w:szCs w:val="24"/>
        </w:rPr>
        <w:t>Przesyłki</w:t>
      </w:r>
      <w:r w:rsidRPr="00947327">
        <w:rPr>
          <w:rFonts w:asciiTheme="minorHAnsi" w:hAnsiTheme="minorHAnsi" w:cstheme="minorHAnsi"/>
          <w:sz w:val="24"/>
          <w:szCs w:val="24"/>
        </w:rPr>
        <w:t xml:space="preserve"> nierejestrowane najszybszej kategorii w obrocie zagranicznym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w:t>
      </w:r>
      <w:r w:rsidRPr="00947327">
        <w:rPr>
          <w:rFonts w:asciiTheme="minorHAnsi" w:hAnsiTheme="minorHAnsi" w:cstheme="minorHAnsi"/>
          <w:sz w:val="24"/>
          <w:szCs w:val="24"/>
          <w:lang w:val="pl-PL"/>
        </w:rPr>
        <w:t xml:space="preserve"> </w:t>
      </w:r>
      <w:r w:rsidRPr="00947327">
        <w:rPr>
          <w:rFonts w:asciiTheme="minorHAnsi" w:hAnsiTheme="minorHAnsi" w:cstheme="minorHAnsi"/>
          <w:sz w:val="24"/>
          <w:szCs w:val="24"/>
        </w:rPr>
        <w:t>najszybszej kategorii w obrocie zagranicznym poza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poza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niebędące paczkami najszybszej kategorii w obrocie krajowym;</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najszybszej kategorii w obrocie krajowym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lang w:val="pl-PL"/>
        </w:rPr>
        <w:t>P</w:t>
      </w:r>
      <w:proofErr w:type="spellStart"/>
      <w:r w:rsidRPr="00947327">
        <w:rPr>
          <w:rFonts w:asciiTheme="minorHAnsi" w:hAnsiTheme="minorHAnsi" w:cstheme="minorHAnsi"/>
          <w:sz w:val="24"/>
          <w:szCs w:val="24"/>
        </w:rPr>
        <w:t>aczki</w:t>
      </w:r>
      <w:proofErr w:type="spellEnd"/>
      <w:r w:rsidRPr="00947327">
        <w:rPr>
          <w:rFonts w:asciiTheme="minorHAnsi" w:hAnsiTheme="minorHAnsi" w:cstheme="minorHAnsi"/>
          <w:sz w:val="24"/>
          <w:szCs w:val="24"/>
        </w:rPr>
        <w:t xml:space="preserve">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 (priorytetowe);</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krajowym;</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zagranicznym;</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paczki rejestrowanej do siedziby zamawiającego”</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w </w:t>
      </w:r>
      <w:r w:rsidRPr="00947327">
        <w:rPr>
          <w:rFonts w:asciiTheme="minorHAnsi" w:hAnsiTheme="minorHAnsi" w:cstheme="minorHAnsi"/>
          <w:sz w:val="24"/>
          <w:szCs w:val="24"/>
        </w:rPr>
        <w:lastRenderedPageBreak/>
        <w:t>obrocie krajowym;</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Druki bezadresowe w obrocie krajowym z terminem doręczenia max </w:t>
      </w:r>
      <w:r w:rsidRPr="00947327">
        <w:rPr>
          <w:rFonts w:asciiTheme="minorHAnsi" w:hAnsiTheme="minorHAnsi" w:cstheme="minorHAnsi"/>
          <w:sz w:val="24"/>
          <w:szCs w:val="24"/>
          <w:lang w:val="pl-PL"/>
        </w:rPr>
        <w:t>7</w:t>
      </w:r>
      <w:r w:rsidRPr="00947327">
        <w:rPr>
          <w:rFonts w:asciiTheme="minorHAnsi" w:hAnsiTheme="minorHAnsi" w:cstheme="minorHAnsi"/>
          <w:sz w:val="24"/>
          <w:szCs w:val="24"/>
          <w:lang w:val="pl-PL"/>
        </w:rPr>
        <w:tab/>
      </w:r>
      <w:r w:rsidRPr="00947327">
        <w:rPr>
          <w:rFonts w:asciiTheme="minorHAnsi" w:hAnsiTheme="minorHAnsi" w:cstheme="minorHAnsi"/>
          <w:color w:val="FF0000"/>
          <w:sz w:val="24"/>
          <w:szCs w:val="24"/>
        </w:rPr>
        <w:t xml:space="preserve"> </w:t>
      </w:r>
      <w:r w:rsidRPr="00947327">
        <w:rPr>
          <w:rFonts w:asciiTheme="minorHAnsi" w:hAnsiTheme="minorHAnsi" w:cstheme="minorHAnsi"/>
          <w:sz w:val="24"/>
          <w:szCs w:val="24"/>
        </w:rPr>
        <w:t xml:space="preserve">dniowym </w:t>
      </w:r>
      <w:r w:rsidR="007B2D1A">
        <w:rPr>
          <w:rFonts w:asciiTheme="minorHAnsi" w:hAnsiTheme="minorHAnsi" w:cstheme="minorHAnsi"/>
          <w:sz w:val="24"/>
          <w:szCs w:val="24"/>
        </w:rPr>
        <w:br/>
      </w:r>
      <w:r w:rsidRPr="00947327">
        <w:rPr>
          <w:rFonts w:asciiTheme="minorHAnsi" w:hAnsiTheme="minorHAnsi" w:cstheme="minorHAnsi"/>
          <w:sz w:val="24"/>
          <w:szCs w:val="24"/>
        </w:rPr>
        <w:t>od daty odbioru druków;</w:t>
      </w:r>
    </w:p>
    <w:p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marketingowe.</w:t>
      </w:r>
    </w:p>
    <w:p w:rsidR="00003DC4" w:rsidRPr="00947327" w:rsidRDefault="00003DC4" w:rsidP="00BD2996">
      <w:pPr>
        <w:pStyle w:val="Akapitzlist"/>
        <w:widowControl w:val="0"/>
        <w:numPr>
          <w:ilvl w:val="0"/>
          <w:numId w:val="7"/>
        </w:numPr>
        <w:tabs>
          <w:tab w:val="left" w:pos="284"/>
        </w:tabs>
        <w:spacing w:after="0" w:line="240" w:lineRule="auto"/>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Przez przesyłki pocztowe, będące przedmiotem zamówienia rozumie się:</w:t>
      </w:r>
    </w:p>
    <w:p w:rsidR="00003DC4" w:rsidRPr="00947327" w:rsidRDefault="00003DC4" w:rsidP="00332519">
      <w:pPr>
        <w:widowControl w:val="0"/>
        <w:numPr>
          <w:ilvl w:val="0"/>
          <w:numId w:val="3"/>
        </w:numPr>
        <w:ind w:left="567" w:right="0" w:hanging="283"/>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przesyłki listowe o wadze do </w:t>
      </w:r>
      <w:smartTag w:uri="urn:schemas-microsoft-com:office:smarttags" w:element="metricconverter">
        <w:smartTagPr>
          <w:attr w:name="ProductID" w:val="2000 g"/>
        </w:smartTagPr>
        <w:r w:rsidRPr="00947327">
          <w:rPr>
            <w:rFonts w:asciiTheme="minorHAnsi" w:hAnsiTheme="minorHAnsi" w:cstheme="minorHAnsi"/>
            <w:sz w:val="24"/>
            <w:szCs w:val="24"/>
            <w:u w:val="single"/>
          </w:rPr>
          <w:t>2000 g</w:t>
        </w:r>
      </w:smartTag>
      <w:r w:rsidRPr="00947327">
        <w:rPr>
          <w:rFonts w:asciiTheme="minorHAnsi" w:hAnsiTheme="minorHAnsi" w:cstheme="minorHAnsi"/>
          <w:sz w:val="24"/>
          <w:szCs w:val="24"/>
          <w:u w:val="single"/>
        </w:rPr>
        <w:t>:</w:t>
      </w:r>
    </w:p>
    <w:p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 przesyłka nie rejestrowana nie będąca przesyłką najszybszej kategorii, </w:t>
      </w:r>
    </w:p>
    <w:p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priorytetowe – przesyłka nie rejestrowana listowa najszybszej kategorii, </w:t>
      </w:r>
    </w:p>
    <w:p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 przesyłka rejestrowana będąca przesyłką listową, przemieszczaną i doręczaną w sposób zabezpieczający ją przed utratą, ubytkiem zawartości lub uszkodzeniem, </w:t>
      </w:r>
    </w:p>
    <w:p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 przesyłka rejestrowana najszybszej kategorii, </w:t>
      </w:r>
    </w:p>
    <w:p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ze zwrotnym poświadczeniem odbioru (ZPO) – przesyłka przyjęta za potwierdzeniem nadania i doręczona za pokwitowaniem odbioru, </w:t>
      </w:r>
    </w:p>
    <w:p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ze zwrotnym poświadczeniem odbioru (ZPO) – przesyłka najszybszej kategorii przyjęta za potwierdzeniem nadania i doręczona za pokwitowaniem odbioru, </w:t>
      </w:r>
    </w:p>
    <w:p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z zadeklarowaną wartością – przesyłka rejestrowana, za której utratę, ubytek zawartości lub uszkodzenie operator ponosi odpowiedzialność do wysokości wartości przesyłki podanej przez nadawcę.</w:t>
      </w:r>
    </w:p>
    <w:p w:rsidR="00003DC4" w:rsidRPr="00947327" w:rsidRDefault="00003DC4" w:rsidP="00BD2996">
      <w:pPr>
        <w:widowControl w:val="0"/>
        <w:ind w:left="1276" w:right="0" w:hanging="567"/>
        <w:rPr>
          <w:rFonts w:asciiTheme="minorHAnsi" w:hAnsiTheme="minorHAnsi" w:cstheme="minorHAnsi"/>
          <w:sz w:val="24"/>
          <w:szCs w:val="24"/>
        </w:rPr>
      </w:pPr>
      <w:r w:rsidRPr="00947327">
        <w:rPr>
          <w:rFonts w:asciiTheme="minorHAnsi" w:hAnsiTheme="minorHAnsi" w:cstheme="minorHAnsi"/>
          <w:sz w:val="24"/>
          <w:szCs w:val="24"/>
        </w:rPr>
        <w:t xml:space="preserve">Wymiary przesyłek listowych przyjmuje się z tolerancją +/- 2 mm i wynoszą one: </w:t>
      </w:r>
    </w:p>
    <w:p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A (waga do 500 g):</w:t>
      </w:r>
    </w:p>
    <w:p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230 mm, szerokość 160 mm</w:t>
      </w:r>
    </w:p>
    <w:p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B (waga do 1000 g):</w:t>
      </w:r>
    </w:p>
    <w:p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325 mm, szerokość 230 mm</w:t>
      </w:r>
    </w:p>
    <w:p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C (waga do 2000 g)</w:t>
      </w:r>
    </w:p>
    <w:p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suma długości, szerokości i wysokości wynosi 900 mm, przy czym największy z tych wymiarów (długość) nie może przekroczyć 600 mm.</w:t>
      </w:r>
    </w:p>
    <w:p w:rsidR="00003DC4" w:rsidRPr="00947327" w:rsidRDefault="00003DC4" w:rsidP="00BD2996">
      <w:pPr>
        <w:widowControl w:val="0"/>
        <w:numPr>
          <w:ilvl w:val="0"/>
          <w:numId w:val="3"/>
        </w:numPr>
        <w:ind w:left="426"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paczki pocztowe o wadze do 10 000 g (Gabaryt A i B): </w:t>
      </w:r>
    </w:p>
    <w:p w:rsidR="00003DC4" w:rsidRPr="00947327" w:rsidRDefault="00003DC4" w:rsidP="00BD2996">
      <w:pPr>
        <w:widowControl w:val="0"/>
        <w:numPr>
          <w:ilvl w:val="1"/>
          <w:numId w:val="2"/>
        </w:numPr>
        <w:tabs>
          <w:tab w:val="left" w:pos="284"/>
          <w:tab w:val="left" w:pos="567"/>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zwykłe – paczki rejestrowane nie będące paczkami najszybszej kategorii, </w:t>
      </w:r>
    </w:p>
    <w:p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 xml:space="preserve">priorytetowe – paczki rejestrowane najszybszej kategorii, </w:t>
      </w:r>
    </w:p>
    <w:p w:rsidR="00003DC4" w:rsidRPr="00947327" w:rsidRDefault="00003DC4" w:rsidP="00BD2996">
      <w:pPr>
        <w:widowControl w:val="0"/>
        <w:numPr>
          <w:ilvl w:val="1"/>
          <w:numId w:val="2"/>
        </w:numPr>
        <w:tabs>
          <w:tab w:val="left" w:pos="567"/>
          <w:tab w:val="left" w:pos="709"/>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 zadeklarowaną wartością – przesyłki rejestrowane nie będące przesyłkami najszybszej kategorii z zadeklarowaną wartością, </w:t>
      </w:r>
    </w:p>
    <w:p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ze zwrotnym poświadczeniem odbioru.</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Wymiary paczek pocztowych wynoszą:</w:t>
      </w:r>
    </w:p>
    <w:p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140 mm, z tolerancją +/- 2 mm, </w:t>
      </w:r>
    </w:p>
    <w:p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Maksimum – suma długości i największego obwodu mierzonego w innym kierunku niż długość nie może być większa niż </w:t>
      </w:r>
      <w:smartTag w:uri="urn:schemas-microsoft-com:office:smarttags" w:element="metricconverter">
        <w:smartTagPr>
          <w:attr w:name="ProductID" w:val="3000 mm"/>
        </w:smartTagPr>
        <w:r w:rsidRPr="00947327">
          <w:rPr>
            <w:rFonts w:asciiTheme="minorHAnsi" w:hAnsiTheme="minorHAnsi" w:cstheme="minorHAnsi"/>
            <w:sz w:val="24"/>
            <w:szCs w:val="24"/>
          </w:rPr>
          <w:t>3000 mm</w:t>
        </w:r>
      </w:smartTag>
      <w:r w:rsidRPr="00947327">
        <w:rPr>
          <w:rFonts w:asciiTheme="minorHAnsi" w:hAnsiTheme="minorHAnsi" w:cstheme="minorHAnsi"/>
          <w:sz w:val="24"/>
          <w:szCs w:val="24"/>
        </w:rPr>
        <w:t xml:space="preserve">, przy czym największy wymiar nie może przekroczyć </w:t>
      </w:r>
      <w:smartTag w:uri="urn:schemas-microsoft-com:office:smarttags" w:element="metricconverter">
        <w:smartTagPr>
          <w:attr w:name="ProductID" w:val="1500 mm"/>
        </w:smartTagPr>
        <w:r w:rsidRPr="00947327">
          <w:rPr>
            <w:rFonts w:asciiTheme="minorHAnsi" w:hAnsiTheme="minorHAnsi" w:cstheme="minorHAnsi"/>
            <w:sz w:val="24"/>
            <w:szCs w:val="24"/>
          </w:rPr>
          <w:t>1500 mm</w:t>
        </w:r>
      </w:smartTag>
      <w:r w:rsidRPr="00947327">
        <w:rPr>
          <w:rFonts w:asciiTheme="minorHAnsi" w:hAnsiTheme="minorHAnsi" w:cstheme="minorHAnsi"/>
          <w:sz w:val="24"/>
          <w:szCs w:val="24"/>
        </w:rPr>
        <w:t>, przy czym:</w:t>
      </w:r>
    </w:p>
    <w:p w:rsidR="007B2D1A" w:rsidRDefault="007B2D1A" w:rsidP="00BD2996">
      <w:pPr>
        <w:widowControl w:val="0"/>
        <w:ind w:left="1276" w:right="0" w:hanging="850"/>
        <w:rPr>
          <w:rFonts w:asciiTheme="minorHAnsi" w:hAnsiTheme="minorHAnsi" w:cstheme="minorHAnsi"/>
          <w:b/>
          <w:bCs/>
          <w:sz w:val="24"/>
          <w:szCs w:val="24"/>
          <w:u w:val="single"/>
        </w:rPr>
      </w:pP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t>Gabaryt A</w:t>
      </w:r>
      <w:r w:rsidRPr="00947327">
        <w:rPr>
          <w:rFonts w:asciiTheme="minorHAnsi" w:hAnsiTheme="minorHAnsi" w:cstheme="minorHAnsi"/>
          <w:sz w:val="24"/>
          <w:szCs w:val="24"/>
        </w:rPr>
        <w:t xml:space="preserve"> to paczka o wymiarach: </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w:t>
      </w:r>
      <w:smartTag w:uri="urn:schemas-microsoft-com:office:smarttags" w:element="metricconverter">
        <w:smartTagPr>
          <w:attr w:name="ProductID" w:val="140 mm"/>
        </w:smartTagPr>
        <w:r w:rsidRPr="00947327">
          <w:rPr>
            <w:rFonts w:asciiTheme="minorHAnsi" w:hAnsiTheme="minorHAnsi" w:cstheme="minorHAnsi"/>
            <w:sz w:val="24"/>
            <w:szCs w:val="24"/>
          </w:rPr>
          <w:t>140 mm</w:t>
        </w:r>
      </w:smartTag>
      <w:r w:rsidRPr="00947327">
        <w:rPr>
          <w:rFonts w:asciiTheme="minorHAnsi" w:hAnsiTheme="minorHAnsi" w:cstheme="minorHAnsi"/>
          <w:sz w:val="24"/>
          <w:szCs w:val="24"/>
        </w:rPr>
        <w:t xml:space="preserve">, </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lastRenderedPageBreak/>
        <w:t xml:space="preserve">Maksimum – żaden z wymiarów nie może przekroczyć długości </w:t>
      </w:r>
      <w:smartTag w:uri="urn:schemas-microsoft-com:office:smarttags" w:element="metricconverter">
        <w:smartTagPr>
          <w:attr w:name="ProductID" w:val="600 mm"/>
        </w:smartTagPr>
        <w:r w:rsidRPr="00947327">
          <w:rPr>
            <w:rFonts w:asciiTheme="minorHAnsi" w:hAnsiTheme="minorHAnsi" w:cstheme="minorHAnsi"/>
            <w:sz w:val="24"/>
            <w:szCs w:val="24"/>
          </w:rPr>
          <w:t>600 mm</w:t>
        </w:r>
      </w:smartTag>
      <w:r w:rsidRPr="00947327">
        <w:rPr>
          <w:rFonts w:asciiTheme="minorHAnsi" w:hAnsiTheme="minorHAnsi" w:cstheme="minorHAnsi"/>
          <w:sz w:val="24"/>
          <w:szCs w:val="24"/>
        </w:rPr>
        <w:t xml:space="preserve">, szerokości 500 mm, wysokości </w:t>
      </w:r>
      <w:smartTag w:uri="urn:schemas-microsoft-com:office:smarttags" w:element="metricconverter">
        <w:smartTagPr>
          <w:attr w:name="ProductID" w:val="300 mm"/>
        </w:smartTagPr>
        <w:r w:rsidRPr="00947327">
          <w:rPr>
            <w:rFonts w:asciiTheme="minorHAnsi" w:hAnsiTheme="minorHAnsi" w:cstheme="minorHAnsi"/>
            <w:sz w:val="24"/>
            <w:szCs w:val="24"/>
          </w:rPr>
          <w:t>300 mm</w:t>
        </w:r>
      </w:smartTag>
      <w:r w:rsidRPr="00947327">
        <w:rPr>
          <w:rFonts w:asciiTheme="minorHAnsi" w:hAnsiTheme="minorHAnsi" w:cstheme="minorHAnsi"/>
          <w:sz w:val="24"/>
          <w:szCs w:val="24"/>
        </w:rPr>
        <w:t xml:space="preserve">. </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t>Gabaryt B</w:t>
      </w:r>
      <w:r w:rsidRPr="00947327">
        <w:rPr>
          <w:rFonts w:asciiTheme="minorHAnsi" w:hAnsiTheme="minorHAnsi" w:cstheme="minorHAnsi"/>
          <w:sz w:val="24"/>
          <w:szCs w:val="24"/>
        </w:rPr>
        <w:t xml:space="preserve"> to paczka o wymiarach: </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jeśli choć jeden z wymiarów przekracza długość 600 mm lub szerokość 500 mm lub wysokość 300 mm, </w:t>
      </w:r>
    </w:p>
    <w:p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Maksimum – suma długości i największego obwodu mierzonego w innym kierunku niż długość – 3000 mm, przy czym największy wymiar nie może przekroczyć 1500 mm.</w:t>
      </w:r>
    </w:p>
    <w:p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druk bezadresowy</w:t>
      </w:r>
      <w:r w:rsidRPr="00947327">
        <w:rPr>
          <w:rFonts w:asciiTheme="minorHAnsi" w:hAnsiTheme="minorHAnsi" w:cstheme="minorHAnsi"/>
          <w:sz w:val="24"/>
          <w:szCs w:val="24"/>
        </w:rPr>
        <w:t xml:space="preserve">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w:t>
      </w:r>
    </w:p>
    <w:p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przesyłka marketingowa</w:t>
      </w:r>
      <w:r w:rsidRPr="00947327">
        <w:rPr>
          <w:rFonts w:asciiTheme="minorHAnsi" w:hAnsiTheme="minorHAnsi" w:cstheme="minorHAnsi"/>
          <w:sz w:val="24"/>
          <w:szCs w:val="24"/>
        </w:rPr>
        <w:t xml:space="preserve"> – to przesyłka pocztowa nierejestrowana, zawierająca różnorodne, własne materiały informacyjne nadawcy, wysyłana jednorazowo do co najmniej 30 adresatów (np. zaproszenia na wydarzenia i wystawy). Waga przesyłki o masie do 2000 g w poniższych wymiarach:</w:t>
      </w:r>
    </w:p>
    <w:p w:rsidR="00003DC4" w:rsidRPr="00947327" w:rsidRDefault="00003DC4" w:rsidP="00BD2996">
      <w:pPr>
        <w:autoSpaceDE w:val="0"/>
        <w:autoSpaceDN w:val="0"/>
        <w:adjustRightInd w:val="0"/>
        <w:ind w:left="1211" w:right="0" w:hanging="644"/>
        <w:contextualSpacing/>
        <w:rPr>
          <w:rFonts w:asciiTheme="minorHAnsi" w:hAnsiTheme="minorHAnsi" w:cstheme="minorHAnsi"/>
          <w:b/>
          <w:bCs/>
          <w:sz w:val="24"/>
          <w:szCs w:val="24"/>
          <w:u w:val="single"/>
        </w:rPr>
      </w:pPr>
      <w:r w:rsidRPr="00947327">
        <w:rPr>
          <w:rFonts w:asciiTheme="minorHAnsi" w:hAnsiTheme="minorHAnsi" w:cstheme="minorHAnsi"/>
          <w:sz w:val="24"/>
          <w:szCs w:val="24"/>
        </w:rPr>
        <w:t xml:space="preserve"> </w:t>
      </w:r>
      <w:r w:rsidRPr="00947327">
        <w:rPr>
          <w:rFonts w:asciiTheme="minorHAnsi" w:hAnsiTheme="minorHAnsi" w:cstheme="minorHAnsi"/>
          <w:b/>
          <w:bCs/>
          <w:sz w:val="24"/>
          <w:szCs w:val="24"/>
          <w:u w:val="single"/>
        </w:rPr>
        <w:t>gabaryt A:</w:t>
      </w:r>
    </w:p>
    <w:p w:rsidR="00003DC4" w:rsidRPr="00947327" w:rsidRDefault="00003DC4" w:rsidP="00BD2996">
      <w:pPr>
        <w:widowControl w:val="0"/>
        <w:numPr>
          <w:ilvl w:val="0"/>
          <w:numId w:val="8"/>
        </w:numPr>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minimum: wymiary strony adresowej nie mogą być mniejsze niż 90 x 140 mm,</w:t>
      </w:r>
    </w:p>
    <w:p w:rsidR="00003DC4" w:rsidRPr="00947327" w:rsidRDefault="00003DC4" w:rsidP="00BD2996">
      <w:pPr>
        <w:widowControl w:val="0"/>
        <w:numPr>
          <w:ilvl w:val="0"/>
          <w:numId w:val="8"/>
        </w:numPr>
        <w:tabs>
          <w:tab w:val="left" w:pos="1560"/>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maksimum: żaden  z  wymiarów  nie  może  przekroczyć wysokości  20  mm,  długości  325 mm, szerokości 230 mm,</w:t>
      </w:r>
    </w:p>
    <w:p w:rsidR="00003DC4" w:rsidRPr="00947327" w:rsidRDefault="00003DC4" w:rsidP="00BD2996">
      <w:pPr>
        <w:widowControl w:val="0"/>
        <w:tabs>
          <w:tab w:val="left" w:pos="709"/>
        </w:tabs>
        <w:autoSpaceDE w:val="0"/>
        <w:autoSpaceDN w:val="0"/>
        <w:adjustRightInd w:val="0"/>
        <w:ind w:left="0" w:right="0" w:firstLine="0"/>
        <w:rPr>
          <w:rFonts w:asciiTheme="minorHAnsi" w:hAnsiTheme="minorHAnsi" w:cstheme="minorHAnsi"/>
          <w:b/>
          <w:bCs/>
          <w:sz w:val="24"/>
          <w:szCs w:val="24"/>
          <w:u w:val="single"/>
        </w:rPr>
      </w:pPr>
      <w:r w:rsidRPr="00947327">
        <w:rPr>
          <w:rFonts w:asciiTheme="minorHAnsi" w:hAnsiTheme="minorHAnsi" w:cstheme="minorHAnsi"/>
          <w:sz w:val="24"/>
          <w:szCs w:val="24"/>
        </w:rPr>
        <w:tab/>
      </w:r>
      <w:r w:rsidRPr="00947327">
        <w:rPr>
          <w:rFonts w:asciiTheme="minorHAnsi" w:hAnsiTheme="minorHAnsi" w:cstheme="minorHAnsi"/>
          <w:b/>
          <w:bCs/>
          <w:sz w:val="24"/>
          <w:szCs w:val="24"/>
          <w:u w:val="single"/>
        </w:rPr>
        <w:t xml:space="preserve">gabaryt B: </w:t>
      </w:r>
    </w:p>
    <w:p w:rsidR="00003DC4" w:rsidRPr="00947327" w:rsidRDefault="00003DC4" w:rsidP="00BD2996">
      <w:pPr>
        <w:widowControl w:val="0"/>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a)</w:t>
      </w:r>
      <w:r w:rsidRPr="00947327">
        <w:rPr>
          <w:rFonts w:asciiTheme="minorHAnsi" w:hAnsiTheme="minorHAnsi" w:cstheme="minorHAnsi"/>
          <w:sz w:val="24"/>
          <w:szCs w:val="24"/>
        </w:rPr>
        <w:tab/>
        <w:t xml:space="preserve">minimum: jeśli choć jeden z wymiarów przekracza wysokość 20 mm lub długość 325 mm lub szerokość 230 mm, </w:t>
      </w:r>
    </w:p>
    <w:p w:rsidR="00003DC4" w:rsidRPr="00947327" w:rsidRDefault="00003DC4" w:rsidP="00BD2996">
      <w:pPr>
        <w:widowControl w:val="0"/>
        <w:tabs>
          <w:tab w:val="left" w:pos="1418"/>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b)</w:t>
      </w:r>
      <w:r w:rsidRPr="00947327">
        <w:rPr>
          <w:rFonts w:asciiTheme="minorHAnsi" w:hAnsiTheme="minorHAnsi" w:cstheme="minorHAnsi"/>
          <w:sz w:val="24"/>
          <w:szCs w:val="24"/>
        </w:rPr>
        <w:tab/>
        <w:t>maksimum: suma długości, szerokości i wysokości nie może przekroczyć 900 mm, przy czym `największy z tych wymiarów (długość nie może przekroczyć 600 mm).</w:t>
      </w:r>
    </w:p>
    <w:p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będzie świadczył usługi pocztowe dla Zamawiającego w zakresie przyjmowania przesyłek oraz wydawania przesyłek nierejestrowanych, awizowanych oraz zwrotów.</w:t>
      </w:r>
    </w:p>
    <w:p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będzie dostarczał codziennie przesyłki pocztowe wraz z dokumentami nadawczymi do placó</w:t>
      </w:r>
      <w:r w:rsidR="00321C9B" w:rsidRPr="00947327">
        <w:rPr>
          <w:rFonts w:asciiTheme="minorHAnsi" w:hAnsiTheme="minorHAnsi" w:cstheme="minorHAnsi"/>
          <w:sz w:val="24"/>
          <w:szCs w:val="24"/>
          <w:lang w:val="pl-PL"/>
        </w:rPr>
        <w:t xml:space="preserve">wki </w:t>
      </w:r>
      <w:r w:rsidRPr="00947327">
        <w:rPr>
          <w:rFonts w:asciiTheme="minorHAnsi" w:hAnsiTheme="minorHAnsi" w:cstheme="minorHAnsi"/>
          <w:sz w:val="24"/>
          <w:szCs w:val="24"/>
        </w:rPr>
        <w:t>nadawcz</w:t>
      </w:r>
      <w:r w:rsidR="00321C9B" w:rsidRPr="00947327">
        <w:rPr>
          <w:rFonts w:asciiTheme="minorHAnsi" w:hAnsiTheme="minorHAnsi" w:cstheme="minorHAnsi"/>
          <w:sz w:val="24"/>
          <w:szCs w:val="24"/>
          <w:lang w:val="pl-PL"/>
        </w:rPr>
        <w:t>ej</w:t>
      </w:r>
      <w:r w:rsidR="00923B02" w:rsidRPr="00947327">
        <w:rPr>
          <w:rFonts w:asciiTheme="minorHAnsi" w:hAnsiTheme="minorHAnsi" w:cstheme="minorHAnsi"/>
          <w:sz w:val="24"/>
          <w:szCs w:val="24"/>
        </w:rPr>
        <w:t xml:space="preserve"> Wykonawcy. </w:t>
      </w:r>
      <w:r w:rsidRPr="00947327">
        <w:rPr>
          <w:rFonts w:asciiTheme="minorHAnsi" w:hAnsiTheme="minorHAnsi" w:cstheme="minorHAnsi"/>
          <w:sz w:val="24"/>
          <w:szCs w:val="24"/>
        </w:rPr>
        <w:t>Nadanie przesyłek będących przedmiotem zamówienia następować będzie w dniu ich dostarczenia do wskazanego przez Wykonawcę punktu. Nadawanie przesyłek odbywać się będzie każdego dnia kalendarzowego, z wyłączeniem sobót i dni ustawowo wolnych od pracy.</w:t>
      </w:r>
    </w:p>
    <w:p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Wykonawca przed podpisaniem umowy wskazał Zamawiającemu adresy swoich placówek nadawczych, w których pracownicy </w:t>
      </w:r>
      <w:r w:rsidR="00DE0B57" w:rsidRPr="00947327">
        <w:rPr>
          <w:rFonts w:asciiTheme="minorHAnsi" w:hAnsiTheme="minorHAnsi" w:cstheme="minorHAnsi"/>
          <w:sz w:val="24"/>
          <w:szCs w:val="24"/>
        </w:rPr>
        <w:t>Zamawiającego będą nadawać korespondencję.</w:t>
      </w:r>
    </w:p>
    <w:p w:rsidR="00923B02" w:rsidRPr="00947327" w:rsidRDefault="00923B02"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val="pl-PL"/>
        </w:rPr>
        <w:t>Wykaz placówek nadawczych Wykonawcy będzie stanowił załącznik nr 2 do Umowy.</w:t>
      </w:r>
    </w:p>
    <w:p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eastAsia="en-US"/>
        </w:rPr>
        <w:t>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w:t>
      </w:r>
    </w:p>
    <w:p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Zwrotne potwierdzenie odbioru (ZPO) może przybrać formę elektronicznego potwierdzenia odbioru (EPO). W przypadku nadawania przesyłki poleconej z EPO, Zamawiający zobowiązany będzie do umieszczenia na przesyłce wyróżnika „POLECONA-E”.</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Elektroniczne potwierdzenie odbioru (EPO) polega na doręczeniu przesyłki na podstawie zapisu w systemie teleinformatycznym oraz złożeniu podpisu przez adresata na urządzeniu mobilnym (np. tablecie), w który wyposażony jest doręczyciel.</w:t>
      </w:r>
    </w:p>
    <w:p w:rsidR="00003DC4" w:rsidRPr="00947327" w:rsidRDefault="00003DC4" w:rsidP="007B2D1A">
      <w:pPr>
        <w:pStyle w:val="Akapitzlist"/>
        <w:numPr>
          <w:ilvl w:val="0"/>
          <w:numId w:val="7"/>
        </w:numPr>
        <w:tabs>
          <w:tab w:val="left" w:pos="0"/>
          <w:tab w:val="left" w:pos="142"/>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powinno zawierać informacje pozwalające na identyfikację doręczanej przesyłki, podpis odbierającego przesyłkę wraz ze wskazaniem czy potwierdzający odbiór przesyłki jest adresatem, dorosłym domownikiem czy też pełnomocnikiem oraz datę doręczenia.</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(elektroniczne potwierdzenie odbioru) stanowi oryginał dowodu doręczenia przesyłki.</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Zasady realizacji usługi </w:t>
      </w:r>
      <w:r w:rsidRPr="00947327">
        <w:rPr>
          <w:rFonts w:asciiTheme="minorHAnsi" w:hAnsiTheme="minorHAnsi" w:cstheme="minorHAnsi"/>
          <w:color w:val="000000"/>
          <w:sz w:val="24"/>
          <w:szCs w:val="24"/>
        </w:rPr>
        <w:t>Elektroniczne Potwierdzenie Odbioru w obrocie krajowym zostaną załączone do umowy z Wykonawcą.</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color w:val="000000"/>
          <w:sz w:val="24"/>
          <w:szCs w:val="24"/>
        </w:rPr>
        <w:t>R</w:t>
      </w:r>
      <w:r w:rsidRPr="00947327">
        <w:rPr>
          <w:rFonts w:asciiTheme="minorHAnsi" w:hAnsiTheme="minorHAnsi" w:cstheme="minorHAnsi"/>
          <w:sz w:val="24"/>
          <w:szCs w:val="24"/>
          <w:lang w:eastAsia="en-US"/>
        </w:rPr>
        <w:t>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eastAsia="en-US"/>
        </w:rPr>
        <w:t>Potwierdzone Pocztowe Książki Nadawcze i zestawienia ilościowo-kwotowe zostaną zwrócone Zamawiającemu w dniu nadania przesyłek a najpóźniej rano w następnym dniu roboczym podczas nadania lub doręczenia przesyłek w tym dniu.</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zobowiązany jest do potwierdzenia realizowanej usługi w książce nadawczej poprzez wpisanie nr przesyłki rejestrowanej. Wykonawca zapewni opcję śledzenia online przesyłek rejestrowanych bez ponoszenia dodatkowych kosztów z tym związanych przez Zamawiającego (usługa powinna być ogólnie dostępna dla Zamawiającego bez konieczności zakupu dodatkowego sprzętu, oprogramowania, uprawnień itp.).</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zobowiązuje się do nadawania przesyłek w stanie uporządkowanym i zgodnym z zapisami w przygotowanych rejestrach i zestawieniach przesyłek przeznaczonych do wysłania.</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w:t>
      </w:r>
    </w:p>
    <w:p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data nadania przesyłek pocztowych potwierdzona była przez umieszczenie odcisku datownika placówki nadawczej na przesyłkach oraz na dowodzie ich nadania (w pocztowej książce nadawczej) oraz by nadanie przesyłki w danym dniu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w placówce pocztowej Wykonawcy gwarantowała Zamawiającemu zachowanie terminów wynikających z przepisów powszechnie obowiązującego prawa (w tym było równoznaczne z wniesieniem pisma procesowego do sądu), a w szczególności wynikających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z następujących przepisów: </w:t>
      </w:r>
    </w:p>
    <w:p w:rsidR="00003DC4" w:rsidRPr="00A5520C" w:rsidRDefault="00003DC4" w:rsidP="00BD2996">
      <w:pPr>
        <w:pStyle w:val="Akapitzlist"/>
        <w:numPr>
          <w:ilvl w:val="0"/>
          <w:numId w:val="17"/>
        </w:numPr>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cywilnego,</w:t>
      </w:r>
    </w:p>
    <w:p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administracyjnego,</w:t>
      </w:r>
    </w:p>
    <w:p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Ordynacji podatkowej.</w:t>
      </w:r>
    </w:p>
    <w:p w:rsidR="00003DC4"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właściwego przygotowania przesyłek oraz sporządzania zestawień dla przesyłek.</w:t>
      </w:r>
    </w:p>
    <w:p w:rsidR="00003DC4" w:rsidRPr="00A5520C"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nadawania przesyłek w stanie uporządkowanym, przez co należy rozumieć:</w:t>
      </w:r>
    </w:p>
    <w:p w:rsidR="00003DC4" w:rsidRPr="00A5520C" w:rsidRDefault="00003DC4" w:rsidP="00BD2996">
      <w:pPr>
        <w:pStyle w:val="Akapitzlist"/>
        <w:widowControl w:val="0"/>
        <w:numPr>
          <w:ilvl w:val="0"/>
          <w:numId w:val="18"/>
        </w:numPr>
        <w:tabs>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 xml:space="preserve">dla przesyłek rejestrowanych – wpisanie każdej przesyłki do pocztowej książki nadawczej lub poprzez dołączenie zestawienia w dwóch egzemplarzach, z których </w:t>
      </w:r>
      <w:r w:rsidRPr="00A5520C">
        <w:rPr>
          <w:rFonts w:asciiTheme="minorHAnsi" w:hAnsiTheme="minorHAnsi" w:cstheme="minorHAnsi"/>
          <w:sz w:val="24"/>
          <w:szCs w:val="24"/>
        </w:rPr>
        <w:lastRenderedPageBreak/>
        <w:t>oryginał będzie przeznaczony dla Wykonawcy w celach rozliczeniowych, a kopia stanowić będzie dla Zamawiającego potwierdzenie nadania danej partii przesyłek,</w:t>
      </w:r>
    </w:p>
    <w:p w:rsidR="00003DC4" w:rsidRPr="00A5520C" w:rsidRDefault="00003DC4" w:rsidP="00BD2996">
      <w:pPr>
        <w:pStyle w:val="Akapitzlist"/>
        <w:widowControl w:val="0"/>
        <w:numPr>
          <w:ilvl w:val="0"/>
          <w:numId w:val="18"/>
        </w:numPr>
        <w:tabs>
          <w:tab w:val="left" w:pos="0"/>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będzie odpowiedzialny za nadawanie przesyłek pocztowych w stanie umożliwiającym Wykonawcy doręczenie bez ubytku i uszkodzenia do miejsca zgodnie z adresem przeznaczenia.</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Opakowanie przesyłek listowych stanowi koperta Zamawiającego, odpowiednio zabezpieczona (zaklejona lub zalakowana).</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Zamawiający nie dopuszcza jakiejkolwiek ingerencji przez Wykonawcę w zewnętrzne opakowanie przesyłki mogące naruszyć jej pierwotny format, kształt lub wagę.</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Zamawiający wymaga, aby usługa doręczania przesyłek przez Wykonawcę świadczona była do  każdego miejsca w kraju i za granicą, objętego porozumieniem ze Światowym Związkiem Pocztowym, zgodnie z adresem przeznaczenia podanym na przesyłce.</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Przewidywany czas doręczania przesyłek pocztowych za wyjątkiem przesyłek zagranicznych winien być zgodny z</w:t>
      </w:r>
      <w:r w:rsidRPr="005F724A">
        <w:rPr>
          <w:rFonts w:asciiTheme="minorHAnsi" w:hAnsiTheme="minorHAnsi" w:cstheme="minorHAnsi"/>
          <w:bCs/>
          <w:sz w:val="24"/>
          <w:szCs w:val="24"/>
        </w:rPr>
        <w:t xml:space="preserve"> R</w:t>
      </w:r>
      <w:r w:rsidRPr="005F724A">
        <w:rPr>
          <w:rFonts w:asciiTheme="minorHAnsi" w:hAnsiTheme="minorHAnsi" w:cstheme="minorHAnsi"/>
          <w:sz w:val="24"/>
          <w:szCs w:val="24"/>
        </w:rPr>
        <w:t>ozporządzeniem Ministra Administracji i Cyfryzacji z dnia 29 kwietnia 2013 r. w sprawie warunków wykonywania usług powszechnych przez operatora wyznaczonego.</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sytuacji, kiedy Wykonawca w regulaminie świadczenia usług pocztowych określił korzystniejsze wskaźniki terminowości doręczeń (terminy doręczeń), stosuje się postanowienia tego regulaminu.</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Przesyłki pocztowe zagraniczne powinny być niezwłocznie przekazane do doręczenia odpowiednim operatorom zagranicznym.</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Placówki Wykonawcy, które doręczają adresatom przesyłki pocztowe, winne być czynne od poniedziałku do piątku co najmniej 6 godzin.</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rsidR="00003DC4" w:rsidRDefault="00003DC4" w:rsidP="009A1E8D">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bookmarkStart w:id="0" w:name="_GoBack"/>
      <w:bookmarkEnd w:id="0"/>
      <w:r w:rsidRPr="00FD63C0">
        <w:rPr>
          <w:rFonts w:asciiTheme="minorHAnsi" w:hAnsiTheme="minorHAnsi" w:cstheme="minorHAnsi"/>
          <w:sz w:val="24"/>
          <w:szCs w:val="24"/>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 xml:space="preserve">Wykonawca musi zapewnić świadczenie usług pocztowych poprzez sieć placówek oddawczo-awizacyjnych w celu odbioru awizowanej przesyłki, zlokalizowanych na terenie całego kraju – minimum po jednej placówce w siedzibie każdej Gminy lub Powiatu. Wszystkie placówki oddawczo-awizacyjne muszą być dostosowane dla osób niepełnosprawnych, posiadać wyodrębnione, zadaszone, osłonięte od wiatru, dedykowane do obsługi przesyłek pocztowych miejsca,  spełniać wymogi gwarantujące zabezpieczenie </w:t>
      </w:r>
      <w:r w:rsidR="007B2D1A">
        <w:rPr>
          <w:rFonts w:asciiTheme="minorHAnsi" w:hAnsiTheme="minorHAnsi" w:cstheme="minorHAnsi"/>
          <w:sz w:val="24"/>
          <w:szCs w:val="24"/>
        </w:rPr>
        <w:br/>
      </w:r>
      <w:r w:rsidRPr="00FD63C0">
        <w:rPr>
          <w:rFonts w:asciiTheme="minorHAnsi" w:hAnsiTheme="minorHAnsi" w:cstheme="minorHAnsi"/>
          <w:sz w:val="24"/>
          <w:szCs w:val="24"/>
        </w:rPr>
        <w:t xml:space="preserve">i ochronę danych osobowych oraz zawartych w przesyłkach informacji, spełniać wymogi Prawa pocztowego. Miejsce dedykowane do obsługi przesyłek pocztowych winno być </w:t>
      </w:r>
      <w:r w:rsidR="007B2D1A">
        <w:rPr>
          <w:rFonts w:asciiTheme="minorHAnsi" w:hAnsiTheme="minorHAnsi" w:cstheme="minorHAnsi"/>
          <w:sz w:val="24"/>
          <w:szCs w:val="24"/>
        </w:rPr>
        <w:br/>
      </w:r>
      <w:r w:rsidRPr="00FD63C0">
        <w:rPr>
          <w:rFonts w:asciiTheme="minorHAnsi" w:hAnsiTheme="minorHAnsi" w:cstheme="minorHAnsi"/>
          <w:sz w:val="24"/>
          <w:szCs w:val="24"/>
        </w:rPr>
        <w:t>w pomieszczeniu zamkniętym, ogrzewanym, chroniącym przed deszczem i chłodem odbierającego przesyłkę.</w:t>
      </w:r>
    </w:p>
    <w:p w:rsidR="00003DC4" w:rsidRPr="00FD63C0"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 xml:space="preserve">Wykonawca jest zobowiązany dostarczać przesyłki pocztowe adresowane </w:t>
      </w:r>
      <w:r w:rsidR="007B2D1A">
        <w:rPr>
          <w:rFonts w:asciiTheme="minorHAnsi" w:hAnsiTheme="minorHAnsi" w:cstheme="minorHAnsi"/>
          <w:sz w:val="24"/>
          <w:szCs w:val="24"/>
        </w:rPr>
        <w:br/>
      </w:r>
      <w:r w:rsidRPr="00FD63C0">
        <w:rPr>
          <w:rFonts w:asciiTheme="minorHAnsi" w:hAnsiTheme="minorHAnsi" w:cstheme="minorHAnsi"/>
          <w:sz w:val="24"/>
          <w:szCs w:val="24"/>
        </w:rPr>
        <w:t>do Zamawiającego oraz ewentualne zwroty w stanie uporządkowanym, przez co należy rozumieć:</w:t>
      </w:r>
    </w:p>
    <w:p w:rsidR="00003DC4" w:rsidRPr="00FD63C0" w:rsidRDefault="00003DC4" w:rsidP="00BD2996">
      <w:pPr>
        <w:pStyle w:val="Akapitzlist"/>
        <w:numPr>
          <w:ilvl w:val="0"/>
          <w:numId w:val="19"/>
        </w:numPr>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 xml:space="preserve">posegregowanie na przesyłki polecone ZPO w paczkach w ilości maksymalnie 50 sztuk; </w:t>
      </w:r>
    </w:p>
    <w:p w:rsidR="00003DC4" w:rsidRPr="00FD63C0" w:rsidRDefault="00003DC4" w:rsidP="00BD2996">
      <w:pPr>
        <w:pStyle w:val="Akapitzlist"/>
        <w:numPr>
          <w:ilvl w:val="0"/>
          <w:numId w:val="19"/>
        </w:numPr>
        <w:tabs>
          <w:tab w:val="left" w:pos="426"/>
        </w:tabs>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przesyłki polecone w paczkach w ilości maksymalnie 50 sztuk;</w:t>
      </w:r>
    </w:p>
    <w:p w:rsidR="00003DC4" w:rsidRPr="00FD63C0" w:rsidRDefault="00003DC4" w:rsidP="00BD2996">
      <w:pPr>
        <w:pStyle w:val="Akapitzlist"/>
        <w:numPr>
          <w:ilvl w:val="0"/>
          <w:numId w:val="19"/>
        </w:numPr>
        <w:tabs>
          <w:tab w:val="left" w:pos="426"/>
        </w:tabs>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przesyłki zwykłe;</w:t>
      </w:r>
    </w:p>
    <w:p w:rsidR="00003DC4" w:rsidRPr="00947327" w:rsidRDefault="005E303F" w:rsidP="00BD2996">
      <w:pPr>
        <w:ind w:left="284" w:right="0" w:firstLine="0"/>
        <w:rPr>
          <w:rFonts w:asciiTheme="minorHAnsi" w:hAnsiTheme="minorHAnsi" w:cstheme="minorHAnsi"/>
          <w:sz w:val="24"/>
          <w:szCs w:val="24"/>
        </w:rPr>
      </w:pPr>
      <w:r w:rsidRPr="00947327">
        <w:rPr>
          <w:rFonts w:asciiTheme="minorHAnsi" w:hAnsiTheme="minorHAnsi" w:cstheme="minorHAnsi"/>
          <w:sz w:val="24"/>
          <w:szCs w:val="24"/>
        </w:rPr>
        <w:t xml:space="preserve">do siedziby Zamawiającego </w:t>
      </w:r>
      <w:r w:rsidR="00003DC4" w:rsidRPr="00947327">
        <w:rPr>
          <w:rFonts w:asciiTheme="minorHAnsi" w:hAnsiTheme="minorHAnsi" w:cstheme="minorHAnsi"/>
          <w:sz w:val="24"/>
          <w:szCs w:val="24"/>
        </w:rPr>
        <w:t>w dni robocze (od poniedziałku do piątku) w godzinach obsługi klienta jednostek Zamawiającego.</w:t>
      </w:r>
    </w:p>
    <w:p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utraty, ubytku, uszkodzenia przesyłki bądź niewykonania lub nienależytego wykonania przedmiotu zamówienia Wykonawca zapłaci Zamawiającemu należne odszkodowanie i inne roszczenia, zgodne z rozporządzeniem Ministra Administracji</w:t>
      </w:r>
      <w:r w:rsidR="007B2D1A">
        <w:rPr>
          <w:rFonts w:asciiTheme="minorHAnsi" w:hAnsiTheme="minorHAnsi" w:cstheme="minorHAnsi"/>
          <w:sz w:val="24"/>
          <w:szCs w:val="24"/>
        </w:rPr>
        <w:br/>
      </w:r>
      <w:r w:rsidRPr="00FD63C0">
        <w:rPr>
          <w:rFonts w:asciiTheme="minorHAnsi" w:hAnsiTheme="minorHAnsi" w:cstheme="minorHAnsi"/>
          <w:sz w:val="24"/>
          <w:szCs w:val="24"/>
        </w:rPr>
        <w:t>i Cyfryzacji z dnia 26 listopada 2013 r. w sprawie reklamacji usługi pocztowej (Dz. U. z 2019 r., poz. 474 ze zm.) oraz powszechnie obowiązującymi przepisami prawa.</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Szacunkowe ilości przesyłek i paczek w okresie świadczenia usługi poda</w:t>
      </w:r>
      <w:r w:rsidR="005E303F" w:rsidRPr="0087255F">
        <w:rPr>
          <w:rFonts w:asciiTheme="minorHAnsi" w:hAnsiTheme="minorHAnsi" w:cstheme="minorHAnsi"/>
          <w:sz w:val="24"/>
          <w:szCs w:val="24"/>
        </w:rPr>
        <w:t xml:space="preserve">ne zostały </w:t>
      </w:r>
      <w:r w:rsidR="007B2D1A">
        <w:rPr>
          <w:rFonts w:asciiTheme="minorHAnsi" w:hAnsiTheme="minorHAnsi" w:cstheme="minorHAnsi"/>
          <w:sz w:val="24"/>
          <w:szCs w:val="24"/>
        </w:rPr>
        <w:br/>
      </w:r>
      <w:r w:rsidR="005E303F" w:rsidRPr="0087255F">
        <w:rPr>
          <w:rFonts w:asciiTheme="minorHAnsi" w:hAnsiTheme="minorHAnsi" w:cstheme="minorHAnsi"/>
          <w:sz w:val="24"/>
          <w:szCs w:val="24"/>
        </w:rPr>
        <w:t>w formularzu cenowym</w:t>
      </w:r>
      <w:r w:rsidRPr="0087255F">
        <w:rPr>
          <w:rFonts w:asciiTheme="minorHAnsi" w:hAnsiTheme="minorHAnsi" w:cstheme="minorHAnsi"/>
          <w:sz w:val="24"/>
          <w:szCs w:val="24"/>
        </w:rPr>
        <w:t xml:space="preserve"> </w:t>
      </w:r>
      <w:r w:rsidR="005E303F" w:rsidRPr="0087255F">
        <w:rPr>
          <w:rFonts w:asciiTheme="minorHAnsi" w:hAnsiTheme="minorHAnsi" w:cstheme="minorHAnsi"/>
          <w:sz w:val="24"/>
          <w:szCs w:val="24"/>
        </w:rPr>
        <w:t xml:space="preserve">złożonym z ofertą. </w:t>
      </w:r>
      <w:r w:rsidRPr="0087255F">
        <w:rPr>
          <w:rFonts w:asciiTheme="minorHAnsi" w:hAnsiTheme="minorHAnsi" w:cstheme="minorHAnsi"/>
          <w:sz w:val="24"/>
          <w:szCs w:val="24"/>
        </w:rPr>
        <w:t xml:space="preserve"> </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Podane w formularzu cenowym szacunkowe ilości przesyłek pocztowych sporządzone zostały w oparciu o analizę dotychczas prowadzonej korespondencji oraz prognozowanych potrzeb </w:t>
      </w:r>
      <w:r w:rsidR="00570491">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i które należy przyjąć do obliczenia ceny oferty. Podane ilości służą jedynie orientacyjnemu określeniu wielkości przedmiotu zamówienia. Ilość przesyłek pocztowych może być mniejsza od ilości szacunkowej podanej w formularzu cenowy, przy czym Zamawiający jest w stanie zagwarantować minimum </w:t>
      </w:r>
      <w:r w:rsidR="00570491">
        <w:rPr>
          <w:rFonts w:asciiTheme="minorHAnsi" w:hAnsiTheme="minorHAnsi" w:cstheme="minorHAnsi"/>
          <w:sz w:val="24"/>
          <w:szCs w:val="24"/>
          <w:lang w:val="pl-PL"/>
        </w:rPr>
        <w:t>3</w:t>
      </w:r>
      <w:r w:rsidRPr="0087255F">
        <w:rPr>
          <w:rFonts w:asciiTheme="minorHAnsi" w:hAnsiTheme="minorHAnsi" w:cstheme="minorHAnsi"/>
          <w:sz w:val="24"/>
          <w:szCs w:val="24"/>
        </w:rPr>
        <w:t xml:space="preserve">0% szacowanych ilości przesyłek pocztowych, wskazanych w formularzu cenowym. W stosunku do niewykorzystanych – maksymalnie </w:t>
      </w:r>
      <w:r w:rsidR="00570491">
        <w:rPr>
          <w:rFonts w:asciiTheme="minorHAnsi" w:hAnsiTheme="minorHAnsi" w:cstheme="minorHAnsi"/>
          <w:sz w:val="24"/>
          <w:szCs w:val="24"/>
          <w:lang w:val="pl-PL"/>
        </w:rPr>
        <w:t>7</w:t>
      </w:r>
      <w:r w:rsidRPr="0087255F">
        <w:rPr>
          <w:rFonts w:asciiTheme="minorHAnsi" w:hAnsiTheme="minorHAnsi" w:cstheme="minorHAnsi"/>
          <w:sz w:val="24"/>
          <w:szCs w:val="24"/>
        </w:rPr>
        <w:t>0% ilości przesyłek pocztowych, Wykonawcy nie będą przysługiwały żadne roszczenia odszkodowawcze.</w:t>
      </w:r>
    </w:p>
    <w:p w:rsidR="00003DC4" w:rsidRPr="0087255F"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b/>
          <w:sz w:val="24"/>
          <w:szCs w:val="24"/>
        </w:rPr>
        <w:t xml:space="preserve">Wykonawca jest zobowiązany złożyć wraz z ofertą </w:t>
      </w:r>
      <w:r w:rsidR="005E303F" w:rsidRPr="0087255F">
        <w:rPr>
          <w:rFonts w:asciiTheme="minorHAnsi" w:hAnsiTheme="minorHAnsi" w:cstheme="minorHAnsi"/>
          <w:b/>
          <w:sz w:val="24"/>
          <w:szCs w:val="24"/>
        </w:rPr>
        <w:t>wypełniony formularz cenowy wg wzoru stanowiącego załącznik do IDW Tom I SWZ</w:t>
      </w:r>
      <w:r w:rsidRPr="0087255F">
        <w:rPr>
          <w:rFonts w:asciiTheme="minorHAnsi" w:hAnsiTheme="minorHAnsi" w:cstheme="minorHAnsi"/>
          <w:b/>
          <w:sz w:val="24"/>
          <w:szCs w:val="24"/>
        </w:rPr>
        <w:t xml:space="preserve">. </w:t>
      </w:r>
      <w:r w:rsidRPr="0087255F">
        <w:rPr>
          <w:rFonts w:asciiTheme="minorHAnsi" w:hAnsiTheme="minorHAnsi" w:cstheme="minorHAnsi"/>
          <w:b/>
          <w:color w:val="000000"/>
          <w:sz w:val="24"/>
          <w:szCs w:val="24"/>
        </w:rPr>
        <w:t>Formularz cenowy stanowi treść składanej oferty i nie podlega uzupełnieniu.</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zastrzega sobie możliwość nadawania przesyłek nieujętych w formularzu cenowym (np. innych typów lub uwzględniających usługi dodatkowe, takie jak np.: pobranie, zwrotne potwierdzenie odbioru itp.). W przypadku nadawania przez </w:t>
      </w:r>
      <w:r w:rsidR="0087255F">
        <w:rPr>
          <w:rFonts w:asciiTheme="minorHAnsi" w:hAnsiTheme="minorHAnsi" w:cstheme="minorHAnsi"/>
          <w:sz w:val="24"/>
          <w:szCs w:val="24"/>
          <w:lang w:val="pl-PL"/>
        </w:rPr>
        <w:t xml:space="preserve">Zamawiającego </w:t>
      </w:r>
      <w:r w:rsidRPr="0087255F">
        <w:rPr>
          <w:rFonts w:asciiTheme="minorHAnsi" w:hAnsiTheme="minorHAnsi" w:cstheme="minorHAnsi"/>
          <w:sz w:val="24"/>
          <w:szCs w:val="24"/>
        </w:rPr>
        <w:t>przesyłek oraz korzystania z usług nieujętych w formularzu cenowym, podstawą rozliczenia będą ceny z cennika usług Wykonawcy, obowiązujące w dniu nadania/zwrotu przesyłki, a usługi te będą świadczone na podstawie aktualnie obowiązującego regulaminu świadczenia usług Wykonawcy.</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przewiduje możliwość zlecenia przez </w:t>
      </w:r>
      <w:r w:rsidR="0087255F">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wybranemu w niniejszym postępowaniu Wykonawcy usługi odbioru przesyłek wraz z dokumentami nadawczymi bezpośrednio z </w:t>
      </w:r>
      <w:r w:rsidR="00FF2649">
        <w:rPr>
          <w:rFonts w:asciiTheme="minorHAnsi" w:hAnsiTheme="minorHAnsi" w:cstheme="minorHAnsi"/>
          <w:sz w:val="24"/>
          <w:szCs w:val="24"/>
          <w:lang w:val="pl-PL"/>
        </w:rPr>
        <w:t>jego</w:t>
      </w:r>
      <w:r w:rsidRPr="0087255F">
        <w:rPr>
          <w:rFonts w:asciiTheme="minorHAnsi" w:hAnsiTheme="minorHAnsi" w:cstheme="minorHAnsi"/>
          <w:sz w:val="24"/>
          <w:szCs w:val="24"/>
        </w:rPr>
        <w:t xml:space="preserve"> siedzib</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W tym celu </w:t>
      </w:r>
      <w:r w:rsidR="00FF2649">
        <w:rPr>
          <w:rFonts w:asciiTheme="minorHAnsi" w:hAnsiTheme="minorHAnsi" w:cstheme="minorHAnsi"/>
          <w:sz w:val="24"/>
          <w:szCs w:val="24"/>
          <w:lang w:val="pl-PL"/>
        </w:rPr>
        <w:t>Zamawiający</w:t>
      </w:r>
      <w:r w:rsidR="00FF2649">
        <w:rPr>
          <w:rFonts w:asciiTheme="minorHAnsi" w:hAnsiTheme="minorHAnsi" w:cstheme="minorHAnsi"/>
          <w:sz w:val="24"/>
          <w:szCs w:val="24"/>
        </w:rPr>
        <w:t xml:space="preserve"> będzie</w:t>
      </w:r>
      <w:r w:rsidRPr="0087255F">
        <w:rPr>
          <w:rFonts w:asciiTheme="minorHAnsi" w:hAnsiTheme="minorHAnsi" w:cstheme="minorHAnsi"/>
          <w:sz w:val="24"/>
          <w:szCs w:val="24"/>
        </w:rPr>
        <w:t xml:space="preserve"> zobowiązan</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zawrzeć z wybranym Wykonawcą odrębn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indywidualn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xml:space="preserve"> umow</w:t>
      </w:r>
      <w:r w:rsidR="00FF2649">
        <w:rPr>
          <w:rFonts w:asciiTheme="minorHAnsi" w:hAnsiTheme="minorHAnsi" w:cstheme="minorHAnsi"/>
          <w:sz w:val="24"/>
          <w:szCs w:val="24"/>
          <w:lang w:val="pl-PL"/>
        </w:rPr>
        <w:t>ę</w:t>
      </w:r>
      <w:r w:rsidRPr="0087255F">
        <w:rPr>
          <w:rFonts w:asciiTheme="minorHAnsi" w:hAnsiTheme="minorHAnsi" w:cstheme="minorHAnsi"/>
          <w:sz w:val="24"/>
          <w:szCs w:val="24"/>
        </w:rPr>
        <w:t>.</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Usługi pocztowe będące przedmiotem niniejszego zamówienia mogą być realizowane </w:t>
      </w:r>
      <w:r w:rsidR="007B2D1A">
        <w:rPr>
          <w:rFonts w:asciiTheme="minorHAnsi" w:hAnsiTheme="minorHAnsi" w:cstheme="minorHAnsi"/>
          <w:sz w:val="24"/>
          <w:szCs w:val="24"/>
        </w:rPr>
        <w:br/>
      </w:r>
      <w:r w:rsidRPr="00FF2649">
        <w:rPr>
          <w:rFonts w:asciiTheme="minorHAnsi" w:hAnsiTheme="minorHAnsi" w:cstheme="minorHAnsi"/>
          <w:sz w:val="24"/>
          <w:szCs w:val="24"/>
        </w:rPr>
        <w:t>w sposób określony w regulaminach.</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zobowiązany będzie do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przesyłkę zwykłą (nierejestrowaną).</w:t>
      </w:r>
    </w:p>
    <w:p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w:t>
      </w:r>
    </w:p>
    <w:p w:rsidR="00003DC4" w:rsidRPr="000845E2"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Zamawiający wymaga, aby </w:t>
      </w:r>
      <w:r w:rsidRPr="00FF2649">
        <w:rPr>
          <w:rFonts w:asciiTheme="minorHAnsi" w:hAnsiTheme="minorHAnsi" w:cstheme="minorHAnsi"/>
          <w:b/>
          <w:sz w:val="24"/>
          <w:szCs w:val="24"/>
        </w:rPr>
        <w:t>o</w:t>
      </w:r>
      <w:r w:rsidRPr="00FF2649">
        <w:rPr>
          <w:rFonts w:asciiTheme="minorHAnsi" w:hAnsiTheme="minorHAnsi" w:cstheme="minorHAnsi"/>
          <w:b/>
          <w:sz w:val="24"/>
          <w:szCs w:val="24"/>
          <w:shd w:val="clear" w:color="auto" w:fill="FFFFFF"/>
        </w:rPr>
        <w:t>soby wskazane przez Wykonawcę</w:t>
      </w:r>
      <w:r w:rsidRPr="00FF2649">
        <w:rPr>
          <w:rFonts w:asciiTheme="minorHAnsi" w:hAnsiTheme="minorHAnsi" w:cstheme="minorHAnsi"/>
          <w:sz w:val="24"/>
          <w:szCs w:val="24"/>
          <w:shd w:val="clear" w:color="auto" w:fill="FFFFFF"/>
        </w:rPr>
        <w:t xml:space="preserve"> w umowie jako upoważnione do kontaktu z Zamawiającym, </w:t>
      </w:r>
      <w:r w:rsidRPr="00FF2649">
        <w:rPr>
          <w:rFonts w:asciiTheme="minorHAnsi" w:hAnsiTheme="minorHAnsi" w:cstheme="minorHAnsi"/>
          <w:b/>
          <w:sz w:val="24"/>
          <w:szCs w:val="24"/>
          <w:shd w:val="clear" w:color="auto" w:fill="FFFFFF"/>
        </w:rPr>
        <w:t>odpowiadały na kontakt</w:t>
      </w:r>
      <w:r w:rsidRPr="00FF2649">
        <w:rPr>
          <w:rFonts w:asciiTheme="minorHAnsi" w:hAnsiTheme="minorHAnsi" w:cstheme="minorHAnsi"/>
          <w:sz w:val="24"/>
          <w:szCs w:val="24"/>
          <w:shd w:val="clear" w:color="auto" w:fill="FFFFFF"/>
        </w:rPr>
        <w:t xml:space="preserve"> ze strony Zamawiającego (nieudany telefoniczny lub mailowy – zgodnie z zapisami w umowie) </w:t>
      </w:r>
      <w:r w:rsidR="007B2D1A">
        <w:rPr>
          <w:rFonts w:asciiTheme="minorHAnsi" w:hAnsiTheme="minorHAnsi" w:cstheme="minorHAnsi"/>
          <w:sz w:val="24"/>
          <w:szCs w:val="24"/>
          <w:shd w:val="clear" w:color="auto" w:fill="FFFFFF"/>
        </w:rPr>
        <w:br/>
      </w:r>
      <w:r w:rsidRPr="00FF2649">
        <w:rPr>
          <w:rFonts w:asciiTheme="minorHAnsi" w:hAnsiTheme="minorHAnsi" w:cstheme="minorHAnsi"/>
          <w:b/>
          <w:sz w:val="24"/>
          <w:szCs w:val="24"/>
          <w:shd w:val="clear" w:color="auto" w:fill="FFFFFF"/>
        </w:rPr>
        <w:t>w czasie nie dłuższym niż 6 godzin od kontaktu ze strony Zamawiającego</w:t>
      </w:r>
      <w:r w:rsidRPr="00FF2649">
        <w:rPr>
          <w:rFonts w:asciiTheme="minorHAnsi" w:hAnsiTheme="minorHAnsi" w:cstheme="minorHAnsi"/>
          <w:sz w:val="24"/>
          <w:szCs w:val="24"/>
          <w:shd w:val="clear" w:color="auto" w:fill="FFFFFF"/>
        </w:rPr>
        <w:t xml:space="preserve">, w dni robocze w godzinach 8:00-16.00. Zamawiający pod pojęciem „odpowiedzi na kontakt ze strony Zamawiającego” oczekuje stałej współpracy osób wyznaczonych do kontaktu z obu Stron i załatwiania spraw w możliwie najkrótszym terminie. </w:t>
      </w:r>
      <w:r w:rsidRPr="00FF2649">
        <w:rPr>
          <w:rFonts w:asciiTheme="minorHAnsi" w:hAnsiTheme="minorHAnsi" w:cstheme="minorHAnsi"/>
          <w:b/>
          <w:bCs/>
          <w:sz w:val="24"/>
          <w:szCs w:val="24"/>
          <w:shd w:val="clear" w:color="auto" w:fill="FFFFFF"/>
        </w:rPr>
        <w:t xml:space="preserve">Za skrócenie tego okresu Wykonawca może uzyskać dodatkowe punkty w kryterium oceny ofert, o którym mowa </w:t>
      </w:r>
      <w:r w:rsidR="00321C9B" w:rsidRPr="00FF2649">
        <w:rPr>
          <w:rFonts w:asciiTheme="minorHAnsi" w:hAnsiTheme="minorHAnsi" w:cstheme="minorHAnsi"/>
          <w:b/>
          <w:bCs/>
          <w:sz w:val="24"/>
          <w:szCs w:val="24"/>
          <w:shd w:val="clear" w:color="auto" w:fill="FFFFFF"/>
        </w:rPr>
        <w:t>W IDW Tom I SWZ</w:t>
      </w:r>
      <w:r w:rsidRPr="00FF2649">
        <w:rPr>
          <w:rFonts w:asciiTheme="minorHAnsi" w:hAnsiTheme="minorHAnsi" w:cstheme="minorHAnsi"/>
          <w:b/>
          <w:bCs/>
          <w:sz w:val="24"/>
          <w:szCs w:val="24"/>
          <w:shd w:val="clear" w:color="auto" w:fill="FFFFFF"/>
        </w:rPr>
        <w:t xml:space="preserve">. </w:t>
      </w:r>
      <w:r w:rsidRPr="00FF2649">
        <w:rPr>
          <w:rFonts w:asciiTheme="minorHAnsi" w:hAnsiTheme="minorHAnsi" w:cstheme="minorHAnsi"/>
          <w:sz w:val="24"/>
          <w:szCs w:val="24"/>
          <w:shd w:val="clear" w:color="auto" w:fill="FFFFFF"/>
        </w:rPr>
        <w:t>Ocena tego kryterium będzie rozpatrywana przez Zamawiającego na podstawie złożonego przez Wykonawcę oświadczenia w ofercie.</w:t>
      </w:r>
    </w:p>
    <w:p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sz w:val="24"/>
          <w:szCs w:val="24"/>
          <w:shd w:val="clear" w:color="auto" w:fill="FFFFFF"/>
        </w:rPr>
        <w:t xml:space="preserve">Zamawiający wymaga zatrudnienia osób na umowę o pracę, zgodnie z art. 95 ustawy </w:t>
      </w:r>
      <w:proofErr w:type="spellStart"/>
      <w:r w:rsidRPr="000845E2">
        <w:rPr>
          <w:rFonts w:asciiTheme="minorHAnsi" w:hAnsiTheme="minorHAnsi" w:cstheme="minorHAnsi"/>
          <w:sz w:val="24"/>
          <w:szCs w:val="24"/>
          <w:shd w:val="clear" w:color="auto" w:fill="FFFFFF"/>
        </w:rPr>
        <w:t>Pzp</w:t>
      </w:r>
      <w:proofErr w:type="spellEnd"/>
      <w:r w:rsidRPr="000845E2">
        <w:rPr>
          <w:rFonts w:asciiTheme="minorHAnsi" w:hAnsiTheme="minorHAnsi" w:cstheme="minorHAnsi"/>
          <w:sz w:val="24"/>
          <w:szCs w:val="24"/>
          <w:shd w:val="clear" w:color="auto" w:fill="FFFFFF"/>
        </w:rPr>
        <w:t>. Szczegółowe informacje zostały zawarte w SWZ.</w:t>
      </w:r>
    </w:p>
    <w:p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color w:val="000000"/>
          <w:sz w:val="24"/>
          <w:szCs w:val="24"/>
        </w:rPr>
        <w:t>Termin realizacji zamówienia: 12 miesięcy tj. od 01.01.202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 do 31.12.202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w:t>
      </w:r>
    </w:p>
    <w:p w:rsidR="00BB2266" w:rsidRPr="00947327" w:rsidRDefault="00BB2266" w:rsidP="00BD2996">
      <w:pPr>
        <w:rPr>
          <w:rFonts w:asciiTheme="minorHAnsi" w:hAnsiTheme="minorHAnsi" w:cstheme="minorHAnsi"/>
          <w:sz w:val="24"/>
          <w:szCs w:val="24"/>
        </w:rPr>
      </w:pPr>
    </w:p>
    <w:p w:rsidR="00003DC4" w:rsidRPr="00947327" w:rsidRDefault="00003DC4" w:rsidP="00BD2996">
      <w:pPr>
        <w:rPr>
          <w:rFonts w:asciiTheme="minorHAnsi" w:hAnsiTheme="minorHAnsi" w:cstheme="minorHAnsi"/>
          <w:sz w:val="24"/>
          <w:szCs w:val="24"/>
        </w:rPr>
      </w:pPr>
    </w:p>
    <w:sectPr w:rsidR="00003DC4" w:rsidRPr="0094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1D6"/>
    <w:multiLevelType w:val="multilevel"/>
    <w:tmpl w:val="232EF612"/>
    <w:lvl w:ilvl="0">
      <w:start w:val="1"/>
      <w:numFmt w:val="decimal"/>
      <w:lvlText w:val="%1."/>
      <w:legacy w:legacy="1" w:legacySpace="0" w:legacyIndent="360"/>
      <w:lvlJc w:val="left"/>
      <w:pPr>
        <w:ind w:left="851" w:hanging="360"/>
      </w:pPr>
      <w:rPr>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 w15:restartNumberingAfterBreak="0">
    <w:nsid w:val="0B8D4F99"/>
    <w:multiLevelType w:val="hybridMultilevel"/>
    <w:tmpl w:val="1FC08966"/>
    <w:lvl w:ilvl="0" w:tplc="58A049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1662BD2"/>
    <w:multiLevelType w:val="hybridMultilevel"/>
    <w:tmpl w:val="D4EC1386"/>
    <w:lvl w:ilvl="0" w:tplc="4C7A4E8C">
      <w:start w:val="1"/>
      <w:numFmt w:val="decimal"/>
      <w:lvlText w:val="%1)"/>
      <w:lvlJc w:val="left"/>
      <w:pPr>
        <w:ind w:left="1211" w:hanging="360"/>
      </w:pPr>
      <w:rPr>
        <w:rFonts w:hint="default"/>
        <w:lang w:val="x-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A0C71E2"/>
    <w:multiLevelType w:val="hybridMultilevel"/>
    <w:tmpl w:val="AB9062F6"/>
    <w:lvl w:ilvl="0" w:tplc="04150001">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4" w15:restartNumberingAfterBreak="0">
    <w:nsid w:val="245F017F"/>
    <w:multiLevelType w:val="hybridMultilevel"/>
    <w:tmpl w:val="08ECA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D6178"/>
    <w:multiLevelType w:val="hybridMultilevel"/>
    <w:tmpl w:val="27B829C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AE1A28"/>
    <w:multiLevelType w:val="hybridMultilevel"/>
    <w:tmpl w:val="3A727C5A"/>
    <w:lvl w:ilvl="0" w:tplc="58A049F8">
      <w:start w:val="1"/>
      <w:numFmt w:val="decimal"/>
      <w:lvlText w:val="%1)"/>
      <w:lvlJc w:val="left"/>
      <w:pPr>
        <w:ind w:left="76"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43060C73"/>
    <w:multiLevelType w:val="hybridMultilevel"/>
    <w:tmpl w:val="092AD5F4"/>
    <w:lvl w:ilvl="0" w:tplc="AFACF6A2">
      <w:start w:val="1"/>
      <w:numFmt w:val="decimal"/>
      <w:lvlText w:val="%1)"/>
      <w:lvlJc w:val="left"/>
      <w:pPr>
        <w:ind w:left="1286" w:hanging="360"/>
      </w:pPr>
      <w:rPr>
        <w:rFonts w:ascii="Times New Roman" w:eastAsia="Times New Roman" w:hAnsi="Times New Roman" w:cs="Times New Roman"/>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 w15:restartNumberingAfterBreak="0">
    <w:nsid w:val="44B91D90"/>
    <w:multiLevelType w:val="hybridMultilevel"/>
    <w:tmpl w:val="7C7618E2"/>
    <w:lvl w:ilvl="0" w:tplc="FB965FE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7C45C90"/>
    <w:multiLevelType w:val="hybridMultilevel"/>
    <w:tmpl w:val="DDF6D25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ABE2583"/>
    <w:multiLevelType w:val="hybridMultilevel"/>
    <w:tmpl w:val="AE687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973866"/>
    <w:multiLevelType w:val="hybridMultilevel"/>
    <w:tmpl w:val="9B1AB342"/>
    <w:lvl w:ilvl="0" w:tplc="5E484BD2">
      <w:start w:val="1"/>
      <w:numFmt w:val="decimal"/>
      <w:lvlText w:val="%1."/>
      <w:lvlJc w:val="left"/>
      <w:pPr>
        <w:ind w:left="404" w:hanging="360"/>
      </w:pPr>
      <w:rPr>
        <w:rFonts w:hint="default"/>
        <w:b w:val="0"/>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2" w15:restartNumberingAfterBreak="0">
    <w:nsid w:val="4F412F5C"/>
    <w:multiLevelType w:val="hybridMultilevel"/>
    <w:tmpl w:val="27404954"/>
    <w:lvl w:ilvl="0" w:tplc="5AD29F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0300104"/>
    <w:multiLevelType w:val="hybridMultilevel"/>
    <w:tmpl w:val="DD70C50A"/>
    <w:lvl w:ilvl="0" w:tplc="04150011">
      <w:start w:val="1"/>
      <w:numFmt w:val="decimal"/>
      <w:lvlText w:val="%1)"/>
      <w:lvlJc w:val="left"/>
      <w:pPr>
        <w:tabs>
          <w:tab w:val="num" w:pos="1440"/>
        </w:tabs>
        <w:ind w:left="1440" w:hanging="360"/>
      </w:pPr>
    </w:lvl>
    <w:lvl w:ilvl="1" w:tplc="96E08136">
      <w:start w:val="1"/>
      <w:numFmt w:val="lowerLetter"/>
      <w:lvlText w:val="%2)"/>
      <w:lvlJc w:val="left"/>
      <w:pPr>
        <w:tabs>
          <w:tab w:val="num" w:pos="1440"/>
        </w:tabs>
        <w:ind w:left="1440" w:hanging="360"/>
      </w:pPr>
      <w:rPr>
        <w:rFonts w:ascii="Open Sans" w:eastAsia="Times New Roman" w:hAnsi="Open Sans" w:cs="Open San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163BE6"/>
    <w:multiLevelType w:val="hybridMultilevel"/>
    <w:tmpl w:val="E6D64CEE"/>
    <w:lvl w:ilvl="0" w:tplc="0415000F">
      <w:start w:val="1"/>
      <w:numFmt w:val="decimal"/>
      <w:lvlText w:val="%1."/>
      <w:lvlJc w:val="left"/>
      <w:pPr>
        <w:ind w:left="720" w:hanging="360"/>
      </w:pPr>
      <w:rPr>
        <w:rFonts w:hint="default"/>
      </w:rPr>
    </w:lvl>
    <w:lvl w:ilvl="1" w:tplc="17C2ED88">
      <w:start w:val="1"/>
      <w:numFmt w:val="lowerLetter"/>
      <w:lvlText w:val="%2)"/>
      <w:lvlJc w:val="left"/>
      <w:pPr>
        <w:ind w:left="19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F7751"/>
    <w:multiLevelType w:val="hybridMultilevel"/>
    <w:tmpl w:val="80140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448CF"/>
    <w:multiLevelType w:val="hybridMultilevel"/>
    <w:tmpl w:val="CB1CA78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DC329E"/>
    <w:multiLevelType w:val="hybridMultilevel"/>
    <w:tmpl w:val="2294DDBE"/>
    <w:lvl w:ilvl="0" w:tplc="A36CF0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F9733C7"/>
    <w:multiLevelType w:val="hybridMultilevel"/>
    <w:tmpl w:val="BFC216BC"/>
    <w:lvl w:ilvl="0" w:tplc="871CE596">
      <w:start w:val="1"/>
      <w:numFmt w:val="decimal"/>
      <w:lvlText w:val="%1."/>
      <w:lvlJc w:val="left"/>
      <w:pPr>
        <w:ind w:left="644" w:hanging="360"/>
      </w:pPr>
      <w:rPr>
        <w:rFonts w:hint="default"/>
        <w:b w:val="0"/>
      </w:rPr>
    </w:lvl>
    <w:lvl w:ilvl="1" w:tplc="84622D6A">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7387EAB"/>
    <w:multiLevelType w:val="hybridMultilevel"/>
    <w:tmpl w:val="6A163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65A66"/>
    <w:multiLevelType w:val="hybridMultilevel"/>
    <w:tmpl w:val="D49AB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7"/>
  </w:num>
  <w:num w:numId="5">
    <w:abstractNumId w:val="12"/>
  </w:num>
  <w:num w:numId="6">
    <w:abstractNumId w:val="3"/>
  </w:num>
  <w:num w:numId="7">
    <w:abstractNumId w:val="11"/>
  </w:num>
  <w:num w:numId="8">
    <w:abstractNumId w:val="8"/>
  </w:num>
  <w:num w:numId="9">
    <w:abstractNumId w:val="17"/>
  </w:num>
  <w:num w:numId="10">
    <w:abstractNumId w:val="16"/>
  </w:num>
  <w:num w:numId="11">
    <w:abstractNumId w:val="13"/>
  </w:num>
  <w:num w:numId="12">
    <w:abstractNumId w:val="5"/>
  </w:num>
  <w:num w:numId="13">
    <w:abstractNumId w:val="18"/>
  </w:num>
  <w:num w:numId="14">
    <w:abstractNumId w:val="9"/>
  </w:num>
  <w:num w:numId="15">
    <w:abstractNumId w:val="0"/>
  </w:num>
  <w:num w:numId="16">
    <w:abstractNumId w:val="19"/>
  </w:num>
  <w:num w:numId="17">
    <w:abstractNumId w:val="20"/>
  </w:num>
  <w:num w:numId="18">
    <w:abstractNumId w:val="4"/>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7"/>
    <w:rsid w:val="00003DC4"/>
    <w:rsid w:val="000078DF"/>
    <w:rsid w:val="000845E2"/>
    <w:rsid w:val="00321C9B"/>
    <w:rsid w:val="00332519"/>
    <w:rsid w:val="00570491"/>
    <w:rsid w:val="005E303F"/>
    <w:rsid w:val="005F724A"/>
    <w:rsid w:val="007B2D1A"/>
    <w:rsid w:val="0087255F"/>
    <w:rsid w:val="008E5CAE"/>
    <w:rsid w:val="008E7C0F"/>
    <w:rsid w:val="00923B02"/>
    <w:rsid w:val="00947327"/>
    <w:rsid w:val="009A1E8D"/>
    <w:rsid w:val="00A5520C"/>
    <w:rsid w:val="00BB2266"/>
    <w:rsid w:val="00BD2996"/>
    <w:rsid w:val="00C01C9F"/>
    <w:rsid w:val="00DE0B57"/>
    <w:rsid w:val="00E265F7"/>
    <w:rsid w:val="00FA144A"/>
    <w:rsid w:val="00FD63C0"/>
    <w:rsid w:val="00FF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F1E7C9-4F3B-41B8-A12D-AD898EE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03DC4"/>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A144A"/>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03DC4"/>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rsid w:val="00003DC4"/>
    <w:rPr>
      <w:rFonts w:ascii="Calibri" w:eastAsia="Calibri" w:hAnsi="Calibri" w:cs="Times New Roman"/>
      <w:sz w:val="20"/>
      <w:szCs w:val="20"/>
      <w:lang w:val="x-none" w:eastAsia="x-none"/>
    </w:rPr>
  </w:style>
  <w:style w:type="table" w:styleId="Tabela-Siatka">
    <w:name w:val="Table Grid"/>
    <w:basedOn w:val="Standardowy"/>
    <w:uiPriority w:val="39"/>
    <w:rsid w:val="0000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A144A"/>
    <w:rPr>
      <w:rFonts w:ascii="Times New Roman" w:eastAsia="Times New Roman" w:hAnsi="Times New Roman" w:cs="Times New Roman"/>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2906</Words>
  <Characters>17440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13</cp:revision>
  <dcterms:created xsi:type="dcterms:W3CDTF">2023-10-26T06:39:00Z</dcterms:created>
  <dcterms:modified xsi:type="dcterms:W3CDTF">2023-10-31T13:11:00Z</dcterms:modified>
</cp:coreProperties>
</file>