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416D44F0" w:rsidR="003335CE" w:rsidRDefault="003335CE" w:rsidP="003335CE">
      <w:pPr>
        <w:spacing w:line="360" w:lineRule="auto"/>
        <w:jc w:val="both"/>
      </w:pPr>
      <w:r w:rsidRPr="00423940">
        <w:t xml:space="preserve">Numer sprawy: </w:t>
      </w:r>
      <w:r w:rsidR="00C34B4A">
        <w:t>PN</w:t>
      </w:r>
      <w:r w:rsidRPr="00423940">
        <w:t>/</w:t>
      </w:r>
      <w:r w:rsidR="002C4B58">
        <w:t>10/</w:t>
      </w:r>
      <w:r>
        <w:t>2</w:t>
      </w:r>
      <w:r w:rsidR="00032E77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</w:t>
      </w:r>
      <w:r w:rsidR="006A0C44">
        <w:t>0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794FD98" w14:textId="1F9D84D0" w:rsidR="00C34B4A" w:rsidRDefault="003335CE" w:rsidP="003335CE">
      <w:pPr>
        <w:spacing w:line="360" w:lineRule="auto"/>
        <w:jc w:val="both"/>
        <w:rPr>
          <w:b/>
          <w:bCs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2C4B58" w:rsidRPr="002C4B58">
        <w:rPr>
          <w:b/>
          <w:bCs/>
        </w:rPr>
        <w:t>Rewitalizację ogrodu i zagospodarowanie terenu oraz montaż książkomatu i wyświetlacza reklamowego,</w:t>
      </w:r>
    </w:p>
    <w:p w14:paraId="7E8DE1F5" w14:textId="78FCF401" w:rsidR="003335CE" w:rsidRPr="002C4B58" w:rsidRDefault="003335CE" w:rsidP="002C4B58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24227B67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05ED06DE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712D3140" w14:textId="08CFD54D" w:rsidR="00290868" w:rsidRPr="00F7651E" w:rsidRDefault="0029086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90868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32E77"/>
    <w:rsid w:val="00290868"/>
    <w:rsid w:val="002C4B58"/>
    <w:rsid w:val="003335CE"/>
    <w:rsid w:val="003A7D92"/>
    <w:rsid w:val="003D7FED"/>
    <w:rsid w:val="006A0C44"/>
    <w:rsid w:val="00756638"/>
    <w:rsid w:val="008F1C68"/>
    <w:rsid w:val="009A4022"/>
    <w:rsid w:val="00A92F10"/>
    <w:rsid w:val="00C34B4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Kończyńska</cp:lastModifiedBy>
  <cp:revision>12</cp:revision>
  <dcterms:created xsi:type="dcterms:W3CDTF">2021-03-22T13:04:00Z</dcterms:created>
  <dcterms:modified xsi:type="dcterms:W3CDTF">2023-06-21T12:13:00Z</dcterms:modified>
</cp:coreProperties>
</file>