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C2" w:rsidRPr="00530F67" w:rsidRDefault="00BB07C2" w:rsidP="00BB07C2">
      <w:pPr>
        <w:jc w:val="both"/>
      </w:pPr>
      <w:r w:rsidRPr="00530F6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0D5D99" wp14:editId="1ACC6065">
                <wp:simplePos x="0" y="0"/>
                <wp:positionH relativeFrom="column">
                  <wp:posOffset>957</wp:posOffset>
                </wp:positionH>
                <wp:positionV relativeFrom="paragraph">
                  <wp:posOffset>957</wp:posOffset>
                </wp:positionV>
                <wp:extent cx="2170743" cy="1485900"/>
                <wp:effectExtent l="0" t="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0743" cy="1485900"/>
                          <a:chOff x="697" y="1533"/>
                          <a:chExt cx="3060" cy="234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4" y="1533"/>
                            <a:ext cx="743" cy="9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7C2" w:rsidRPr="00510E2F" w:rsidRDefault="00BB07C2" w:rsidP="00BB07C2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10E2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Wydział Zamówień Publicznych</w:t>
                              </w:r>
                            </w:p>
                            <w:p w:rsidR="00BB07C2" w:rsidRPr="00510E2F" w:rsidRDefault="00BB07C2" w:rsidP="00082B7C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10E2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Komendy Stołecznej Policji</w:t>
                              </w:r>
                              <w:r w:rsidRPr="00510E2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:rsidR="00BB07C2" w:rsidRPr="00435E23" w:rsidRDefault="00BB07C2" w:rsidP="00BB07C2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WZP</w:t>
                              </w:r>
                              <w:r w:rsidR="00DD341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-2613/2331/22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D5D99" id="Grupa 1" o:spid="_x0000_s1026" style="position:absolute;left:0;text-align:left;margin-left:.1pt;margin-top:.1pt;width:170.9pt;height:117pt;z-index:251659264" coordorigin="697,1533" coordsize="3060,2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824;top:1533;width:743;height: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8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BB07C2" w:rsidRPr="00510E2F" w:rsidRDefault="00BB07C2" w:rsidP="00BB07C2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10E2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Wydział Zamówień Publicznych</w:t>
                        </w:r>
                      </w:p>
                      <w:p w:rsidR="00BB07C2" w:rsidRPr="00510E2F" w:rsidRDefault="00BB07C2" w:rsidP="00082B7C">
                        <w:pPr>
                          <w:spacing w:after="0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10E2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Komendy Stołecznej Policji</w:t>
                        </w:r>
                        <w:r w:rsidRPr="00510E2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br/>
                        </w:r>
                      </w:p>
                      <w:p w:rsidR="00BB07C2" w:rsidRPr="00435E23" w:rsidRDefault="00BB07C2" w:rsidP="00BB07C2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WZP</w:t>
                        </w:r>
                        <w:r w:rsidR="00DD341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-2613/2331/22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:rsidR="00BB07C2" w:rsidRDefault="00BB07C2" w:rsidP="00BB07C2">
      <w:pPr>
        <w:ind w:left="5664"/>
      </w:pPr>
    </w:p>
    <w:p w:rsidR="00BB07C2" w:rsidRPr="009563E2" w:rsidRDefault="00BB07C2" w:rsidP="00BB07C2">
      <w:pPr>
        <w:ind w:left="5664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Pr="009563E2">
        <w:rPr>
          <w:rFonts w:ascii="Century Gothic" w:hAnsi="Century Gothic"/>
          <w:sz w:val="20"/>
          <w:szCs w:val="20"/>
        </w:rPr>
        <w:t>Warszawa</w:t>
      </w:r>
      <w:r>
        <w:rPr>
          <w:rFonts w:ascii="Century Gothic" w:hAnsi="Century Gothic"/>
          <w:sz w:val="20"/>
          <w:szCs w:val="20"/>
        </w:rPr>
        <w:t>, ……………….r.</w:t>
      </w:r>
    </w:p>
    <w:p w:rsidR="00BB07C2" w:rsidRPr="009563E2" w:rsidRDefault="00BB07C2" w:rsidP="00BB07C2">
      <w:pPr>
        <w:jc w:val="right"/>
        <w:rPr>
          <w:rFonts w:ascii="Century Gothic" w:hAnsi="Century Gothic"/>
          <w:sz w:val="20"/>
          <w:szCs w:val="20"/>
        </w:rPr>
      </w:pPr>
    </w:p>
    <w:p w:rsidR="00BB07C2" w:rsidRPr="009563E2" w:rsidRDefault="00BB07C2" w:rsidP="00BB07C2">
      <w:pPr>
        <w:jc w:val="right"/>
        <w:rPr>
          <w:rFonts w:ascii="Century Gothic" w:hAnsi="Century Gothic"/>
          <w:sz w:val="20"/>
          <w:szCs w:val="20"/>
        </w:rPr>
      </w:pPr>
    </w:p>
    <w:p w:rsidR="00BB07C2" w:rsidRDefault="00BB07C2" w:rsidP="00BB07C2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5228C3" w:rsidRDefault="005228C3" w:rsidP="005228C3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F81E87" w:rsidRDefault="00F81E87" w:rsidP="00F81E87">
      <w:pPr>
        <w:spacing w:after="0"/>
        <w:ind w:firstLine="709"/>
        <w:jc w:val="both"/>
        <w:rPr>
          <w:rFonts w:ascii="Century Gothic" w:hAnsi="Century Gothic"/>
          <w:b/>
          <w:sz w:val="20"/>
          <w:szCs w:val="20"/>
        </w:rPr>
      </w:pPr>
      <w:r w:rsidRPr="000731B4">
        <w:rPr>
          <w:rFonts w:ascii="Century Gothic" w:hAnsi="Century Gothic"/>
          <w:sz w:val="20"/>
          <w:szCs w:val="20"/>
        </w:rPr>
        <w:t>Dotyczy:</w:t>
      </w:r>
      <w:r>
        <w:rPr>
          <w:rFonts w:ascii="Century Gothic" w:hAnsi="Century Gothic"/>
          <w:sz w:val="20"/>
          <w:szCs w:val="20"/>
        </w:rPr>
        <w:t xml:space="preserve"> Postępowanie prowadzone w trybie przetargu nieograniczonego w celu zawarcia umowy ramowej na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F81E87">
        <w:rPr>
          <w:rFonts w:ascii="Century Gothic" w:hAnsi="Century Gothic"/>
          <w:b/>
          <w:sz w:val="20"/>
          <w:szCs w:val="20"/>
        </w:rPr>
        <w:t>Dostawy materiałów eksploatacyjnych do sprzętu drukującego</w:t>
      </w:r>
      <w:r>
        <w:rPr>
          <w:rFonts w:ascii="Century Gothic" w:hAnsi="Century Gothic"/>
          <w:b/>
          <w:sz w:val="20"/>
          <w:szCs w:val="20"/>
        </w:rPr>
        <w:t xml:space="preserve">, nr ref.: </w:t>
      </w:r>
      <w:r w:rsidRPr="00976A4A">
        <w:rPr>
          <w:rFonts w:ascii="Century Gothic" w:hAnsi="Century Gothic"/>
          <w:b/>
          <w:sz w:val="20"/>
          <w:szCs w:val="20"/>
        </w:rPr>
        <w:t>WZP-</w:t>
      </w:r>
      <w:r>
        <w:rPr>
          <w:rFonts w:ascii="Century Gothic" w:hAnsi="Century Gothic"/>
          <w:b/>
          <w:sz w:val="20"/>
          <w:szCs w:val="20"/>
        </w:rPr>
        <w:t>2331/22/128</w:t>
      </w:r>
      <w:r w:rsidRPr="00976A4A">
        <w:rPr>
          <w:rFonts w:ascii="Century Gothic" w:hAnsi="Century Gothic"/>
          <w:b/>
          <w:sz w:val="20"/>
          <w:szCs w:val="20"/>
        </w:rPr>
        <w:t>/Ł</w:t>
      </w:r>
    </w:p>
    <w:p w:rsidR="00F81E87" w:rsidRDefault="00F81E87" w:rsidP="00F81E87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F81E87" w:rsidRPr="00F81E87" w:rsidRDefault="00F81E87" w:rsidP="00F81E87">
      <w:pPr>
        <w:spacing w:after="0"/>
        <w:ind w:firstLine="709"/>
        <w:jc w:val="both"/>
        <w:rPr>
          <w:rFonts w:ascii="Century Gothic" w:hAnsi="Century Gothic"/>
          <w:b/>
          <w:sz w:val="20"/>
          <w:szCs w:val="20"/>
        </w:rPr>
      </w:pPr>
      <w:r w:rsidRPr="008A42DB">
        <w:rPr>
          <w:rFonts w:ascii="Century Gothic" w:hAnsi="Century Gothic"/>
          <w:sz w:val="20"/>
          <w:szCs w:val="20"/>
        </w:rPr>
        <w:t>Wydział Zamówień Publicznych KSP, działając w</w:t>
      </w:r>
      <w:r>
        <w:rPr>
          <w:rFonts w:ascii="Century Gothic" w:hAnsi="Century Gothic"/>
          <w:sz w:val="20"/>
          <w:szCs w:val="20"/>
        </w:rPr>
        <w:t xml:space="preserve"> imieniu Zamawiającego, na </w:t>
      </w:r>
      <w:r w:rsidRPr="00F81E87">
        <w:rPr>
          <w:rFonts w:ascii="Century Gothic" w:hAnsi="Century Gothic"/>
          <w:sz w:val="20"/>
          <w:szCs w:val="20"/>
        </w:rPr>
        <w:t xml:space="preserve">podstawie </w:t>
      </w:r>
      <w:r w:rsidR="00CA7431">
        <w:rPr>
          <w:rFonts w:ascii="Century Gothic" w:hAnsi="Century Gothic"/>
          <w:sz w:val="20"/>
          <w:szCs w:val="20"/>
        </w:rPr>
        <w:t xml:space="preserve">art. 135 ust. 2 i 5 </w:t>
      </w:r>
      <w:r w:rsidRPr="00F81E87">
        <w:rPr>
          <w:rFonts w:ascii="Century Gothic" w:hAnsi="Century Gothic"/>
          <w:sz w:val="20"/>
          <w:szCs w:val="20"/>
        </w:rPr>
        <w:t>oraz 137 ust. 1 ustawy z dnia 11 września 2019</w:t>
      </w:r>
      <w:r w:rsidR="00C325DD">
        <w:rPr>
          <w:rFonts w:ascii="Century Gothic" w:hAnsi="Century Gothic"/>
          <w:sz w:val="20"/>
          <w:szCs w:val="20"/>
        </w:rPr>
        <w:t xml:space="preserve"> r. Prawo zamówień publicznych </w:t>
      </w:r>
      <w:r w:rsidR="000935B2">
        <w:rPr>
          <w:rFonts w:ascii="Century Gothic" w:hAnsi="Century Gothic"/>
          <w:sz w:val="20"/>
          <w:szCs w:val="20"/>
        </w:rPr>
        <w:t>(</w:t>
      </w:r>
      <w:proofErr w:type="spellStart"/>
      <w:r w:rsidR="000935B2">
        <w:rPr>
          <w:rFonts w:ascii="Century Gothic" w:hAnsi="Century Gothic"/>
          <w:sz w:val="20"/>
          <w:szCs w:val="20"/>
        </w:rPr>
        <w:t>t.j</w:t>
      </w:r>
      <w:proofErr w:type="spellEnd"/>
      <w:r w:rsidR="000935B2">
        <w:rPr>
          <w:rFonts w:ascii="Century Gothic" w:hAnsi="Century Gothic"/>
          <w:sz w:val="20"/>
          <w:szCs w:val="20"/>
        </w:rPr>
        <w:t>. Dz. U. 2022, poz. 1710</w:t>
      </w:r>
      <w:r w:rsidRPr="00F81E87">
        <w:rPr>
          <w:rFonts w:ascii="Century Gothic" w:hAnsi="Century Gothic"/>
          <w:sz w:val="20"/>
          <w:szCs w:val="20"/>
        </w:rPr>
        <w:t xml:space="preserve"> ze zm.), zwanej dalej „ustawą”, informuje o</w:t>
      </w:r>
      <w:r w:rsidR="00CA7431">
        <w:rPr>
          <w:rFonts w:ascii="Century Gothic" w:hAnsi="Century Gothic"/>
          <w:sz w:val="20"/>
          <w:szCs w:val="20"/>
        </w:rPr>
        <w:t xml:space="preserve"> złożonych wnioskach o wyjaśnienie treści SWZ, odpowiedziach udzielonych przez Zamawiającego oraz</w:t>
      </w:r>
      <w:r w:rsidRPr="00F81E87">
        <w:rPr>
          <w:rFonts w:ascii="Century Gothic" w:hAnsi="Century Gothic"/>
          <w:b/>
          <w:sz w:val="20"/>
          <w:szCs w:val="20"/>
        </w:rPr>
        <w:t xml:space="preserve"> zmianach treści SWZ.</w:t>
      </w:r>
    </w:p>
    <w:p w:rsidR="007061C8" w:rsidRDefault="007061C8">
      <w:pPr>
        <w:rPr>
          <w:rFonts w:ascii="Century Gothic" w:hAnsi="Century Gothic"/>
          <w:sz w:val="20"/>
          <w:szCs w:val="20"/>
        </w:rPr>
      </w:pPr>
    </w:p>
    <w:p w:rsidR="00CA7431" w:rsidRPr="00CA7431" w:rsidRDefault="00CA7431" w:rsidP="00CA7431">
      <w:pPr>
        <w:spacing w:after="0"/>
        <w:rPr>
          <w:rFonts w:ascii="Century Gothic" w:hAnsi="Century Gothic"/>
          <w:b/>
          <w:sz w:val="20"/>
          <w:szCs w:val="20"/>
        </w:rPr>
      </w:pPr>
      <w:r w:rsidRPr="00CA7431">
        <w:rPr>
          <w:rFonts w:ascii="Century Gothic" w:hAnsi="Century Gothic"/>
          <w:b/>
          <w:sz w:val="20"/>
          <w:szCs w:val="20"/>
        </w:rPr>
        <w:t>Pytanie nr 1:</w:t>
      </w:r>
    </w:p>
    <w:p w:rsidR="00CA7431" w:rsidRPr="00F81E87" w:rsidRDefault="00CA7431" w:rsidP="00CA7431">
      <w:pPr>
        <w:rPr>
          <w:rFonts w:ascii="Century Gothic" w:hAnsi="Century Gothic"/>
          <w:sz w:val="20"/>
          <w:szCs w:val="20"/>
        </w:rPr>
      </w:pPr>
      <w:r w:rsidRPr="00CA7431">
        <w:rPr>
          <w:rFonts w:ascii="Century Gothic" w:hAnsi="Century Gothic"/>
          <w:sz w:val="20"/>
          <w:szCs w:val="20"/>
        </w:rPr>
        <w:t>Szanowni Państwo, Zwracam się z prośbą o sprawdzenie załączn</w:t>
      </w:r>
      <w:r>
        <w:rPr>
          <w:rFonts w:ascii="Century Gothic" w:hAnsi="Century Gothic"/>
          <w:sz w:val="20"/>
          <w:szCs w:val="20"/>
        </w:rPr>
        <w:t>ika nr 4 A-E do SWZ - zadanie 1</w:t>
      </w:r>
      <w:r w:rsidRPr="00CA7431">
        <w:rPr>
          <w:rFonts w:ascii="Century Gothic" w:hAnsi="Century Gothic"/>
          <w:sz w:val="20"/>
          <w:szCs w:val="20"/>
        </w:rPr>
        <w:t xml:space="preserve">(materiały </w:t>
      </w:r>
      <w:proofErr w:type="spellStart"/>
      <w:r w:rsidRPr="00CA7431">
        <w:rPr>
          <w:rFonts w:ascii="Century Gothic" w:hAnsi="Century Gothic"/>
          <w:sz w:val="20"/>
          <w:szCs w:val="20"/>
        </w:rPr>
        <w:t>hp</w:t>
      </w:r>
      <w:proofErr w:type="spellEnd"/>
      <w:r w:rsidRPr="00CA7431">
        <w:rPr>
          <w:rFonts w:ascii="Century Gothic" w:hAnsi="Century Gothic"/>
          <w:sz w:val="20"/>
          <w:szCs w:val="20"/>
        </w:rPr>
        <w:t>). W pozycji 5,6,7 wpisano wydajność 16000 - a powinno</w:t>
      </w:r>
      <w:r>
        <w:rPr>
          <w:rFonts w:ascii="Century Gothic" w:hAnsi="Century Gothic"/>
          <w:sz w:val="20"/>
          <w:szCs w:val="20"/>
        </w:rPr>
        <w:t xml:space="preserve"> być 24000. Dodatkowo w pozycji </w:t>
      </w:r>
      <w:r w:rsidRPr="00CA7431">
        <w:rPr>
          <w:rFonts w:ascii="Century Gothic" w:hAnsi="Century Gothic"/>
          <w:sz w:val="20"/>
          <w:szCs w:val="20"/>
        </w:rPr>
        <w:t>13 wpisano wydajność 970, a powinno być 450</w:t>
      </w:r>
    </w:p>
    <w:p w:rsidR="005228C3" w:rsidRDefault="00CA7431" w:rsidP="00F81E87">
      <w:pPr>
        <w:suppressAutoHyphens/>
        <w:spacing w:after="0" w:line="240" w:lineRule="auto"/>
        <w:contextualSpacing/>
        <w:jc w:val="both"/>
        <w:textAlignment w:val="baseline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Odpowiedź na pytanie nr 1:</w:t>
      </w:r>
    </w:p>
    <w:p w:rsidR="00CA7431" w:rsidRDefault="00CA7431" w:rsidP="00F81E87">
      <w:pPr>
        <w:suppressAutoHyphens/>
        <w:spacing w:after="0" w:line="240" w:lineRule="auto"/>
        <w:contextualSpacing/>
        <w:jc w:val="both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Zamawiający informuje, że podtrzymuje zapisy SWZ w zakresie pozycji 5, 6 oraz 7. Zamawiający wymaga wydajności </w:t>
      </w:r>
      <w:r w:rsidR="00166699">
        <w:rPr>
          <w:rFonts w:ascii="Century Gothic" w:hAnsi="Century Gothic"/>
          <w:sz w:val="20"/>
          <w:szCs w:val="20"/>
        </w:rPr>
        <w:t xml:space="preserve">wskazanych materiałów eksploatacyjnych </w:t>
      </w:r>
      <w:r>
        <w:rPr>
          <w:rFonts w:ascii="Century Gothic" w:hAnsi="Century Gothic"/>
          <w:sz w:val="20"/>
          <w:szCs w:val="20"/>
        </w:rPr>
        <w:t>wynoszącej 16 000 stron</w:t>
      </w:r>
      <w:r w:rsidR="00166699">
        <w:rPr>
          <w:rFonts w:ascii="Century Gothic" w:hAnsi="Century Gothic"/>
          <w:sz w:val="20"/>
          <w:szCs w:val="20"/>
        </w:rPr>
        <w:t xml:space="preserve"> – możliwe jest zaoferowanie materiałów eksploatacyjnych o lepszych parametrach, tj. wyższej wydajności niż wskazanej przez Zamawiającego.</w:t>
      </w:r>
    </w:p>
    <w:p w:rsidR="00166699" w:rsidRDefault="00166699" w:rsidP="00F81E87">
      <w:pPr>
        <w:suppressAutoHyphens/>
        <w:spacing w:after="0" w:line="240" w:lineRule="auto"/>
        <w:contextualSpacing/>
        <w:jc w:val="both"/>
        <w:textAlignment w:val="baseline"/>
        <w:rPr>
          <w:rFonts w:ascii="Century Gothic" w:hAnsi="Century Gothic"/>
          <w:sz w:val="20"/>
          <w:szCs w:val="20"/>
        </w:rPr>
      </w:pPr>
    </w:p>
    <w:p w:rsidR="00166699" w:rsidRDefault="00166699" w:rsidP="00F81E87">
      <w:pPr>
        <w:suppressAutoHyphens/>
        <w:spacing w:after="0" w:line="240" w:lineRule="auto"/>
        <w:contextualSpacing/>
        <w:jc w:val="both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zakresie poz. 13 Zamawiający informuje, że wydajność powinna wynosić 450 stron.</w:t>
      </w:r>
    </w:p>
    <w:p w:rsidR="00166699" w:rsidRDefault="00166699" w:rsidP="00F81E87">
      <w:pPr>
        <w:suppressAutoHyphens/>
        <w:spacing w:after="0" w:line="240" w:lineRule="auto"/>
        <w:contextualSpacing/>
        <w:jc w:val="both"/>
        <w:textAlignment w:val="baseline"/>
        <w:rPr>
          <w:rFonts w:ascii="Century Gothic" w:hAnsi="Century Gothic"/>
          <w:sz w:val="20"/>
          <w:szCs w:val="20"/>
        </w:rPr>
      </w:pPr>
    </w:p>
    <w:p w:rsidR="00166699" w:rsidRDefault="00166699" w:rsidP="00F81E87">
      <w:pPr>
        <w:suppressAutoHyphens/>
        <w:spacing w:after="0" w:line="240" w:lineRule="auto"/>
        <w:contextualSpacing/>
        <w:jc w:val="both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związku z powyższym, Zamaw</w:t>
      </w:r>
      <w:r w:rsidR="00C325DD">
        <w:rPr>
          <w:rFonts w:ascii="Century Gothic" w:hAnsi="Century Gothic"/>
          <w:sz w:val="20"/>
          <w:szCs w:val="20"/>
        </w:rPr>
        <w:t>iający dokonuje zmiany SWZ w następującym zakresie:</w:t>
      </w:r>
    </w:p>
    <w:p w:rsidR="00C325DD" w:rsidRPr="00C325DD" w:rsidRDefault="00C325DD" w:rsidP="00F81E87">
      <w:pPr>
        <w:suppressAutoHyphens/>
        <w:spacing w:after="0" w:line="240" w:lineRule="auto"/>
        <w:contextualSpacing/>
        <w:jc w:val="both"/>
        <w:textAlignment w:val="baseline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Załącznik 4A do SWZ, poz. 13 otrzymuje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868"/>
        <w:gridCol w:w="916"/>
        <w:gridCol w:w="916"/>
        <w:gridCol w:w="1762"/>
        <w:gridCol w:w="981"/>
        <w:gridCol w:w="2071"/>
      </w:tblGrid>
      <w:tr w:rsidR="00166699" w:rsidRPr="00166699" w:rsidTr="00C325DD">
        <w:trPr>
          <w:trHeight w:val="1200"/>
        </w:trPr>
        <w:tc>
          <w:tcPr>
            <w:tcW w:w="548" w:type="dxa"/>
            <w:vAlign w:val="center"/>
            <w:hideMark/>
          </w:tcPr>
          <w:p w:rsidR="00166699" w:rsidRPr="00166699" w:rsidRDefault="00166699" w:rsidP="00C325DD">
            <w:pPr>
              <w:suppressAutoHyphens/>
              <w:contextualSpacing/>
              <w:jc w:val="center"/>
              <w:textAlignment w:val="baseline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66699">
              <w:rPr>
                <w:rFonts w:ascii="Century Gothic" w:hAnsi="Century Gothic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999" w:type="dxa"/>
            <w:vAlign w:val="center"/>
            <w:hideMark/>
          </w:tcPr>
          <w:p w:rsidR="00166699" w:rsidRPr="00166699" w:rsidRDefault="00166699" w:rsidP="00C325DD">
            <w:pPr>
              <w:suppressAutoHyphens/>
              <w:contextualSpacing/>
              <w:jc w:val="center"/>
              <w:textAlignment w:val="baseline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66699">
              <w:rPr>
                <w:rFonts w:ascii="Century Gothic" w:hAnsi="Century Gothic"/>
                <w:b/>
                <w:bCs/>
                <w:sz w:val="20"/>
                <w:szCs w:val="20"/>
              </w:rPr>
              <w:t>Rodzaj asortymentu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166699" w:rsidRPr="00166699" w:rsidRDefault="00166699" w:rsidP="00C325DD">
            <w:pPr>
              <w:suppressAutoHyphens/>
              <w:contextualSpacing/>
              <w:jc w:val="center"/>
              <w:textAlignment w:val="baseline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66699">
              <w:rPr>
                <w:rFonts w:ascii="Century Gothic" w:hAnsi="Century Gothic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1762" w:type="dxa"/>
            <w:noWrap/>
            <w:vAlign w:val="center"/>
            <w:hideMark/>
          </w:tcPr>
          <w:p w:rsidR="00166699" w:rsidRPr="00166699" w:rsidRDefault="00166699" w:rsidP="00C325DD">
            <w:pPr>
              <w:suppressAutoHyphens/>
              <w:contextualSpacing/>
              <w:jc w:val="center"/>
              <w:textAlignment w:val="baseline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66699">
              <w:rPr>
                <w:rFonts w:ascii="Century Gothic" w:hAnsi="Century Gothic"/>
                <w:b/>
                <w:bCs/>
                <w:sz w:val="20"/>
                <w:szCs w:val="20"/>
              </w:rPr>
              <w:t>Wydajność</w:t>
            </w:r>
          </w:p>
        </w:tc>
        <w:tc>
          <w:tcPr>
            <w:tcW w:w="981" w:type="dxa"/>
            <w:noWrap/>
            <w:vAlign w:val="center"/>
            <w:hideMark/>
          </w:tcPr>
          <w:p w:rsidR="00166699" w:rsidRPr="00166699" w:rsidRDefault="00166699" w:rsidP="00C325DD">
            <w:pPr>
              <w:suppressAutoHyphens/>
              <w:contextualSpacing/>
              <w:jc w:val="center"/>
              <w:textAlignment w:val="baseline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66699">
              <w:rPr>
                <w:rFonts w:ascii="Century Gothic" w:hAnsi="Century Gothic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2071" w:type="dxa"/>
            <w:noWrap/>
            <w:vAlign w:val="center"/>
            <w:hideMark/>
          </w:tcPr>
          <w:p w:rsidR="00166699" w:rsidRPr="00166699" w:rsidRDefault="00166699" w:rsidP="00C325DD">
            <w:pPr>
              <w:suppressAutoHyphens/>
              <w:contextualSpacing/>
              <w:jc w:val="center"/>
              <w:textAlignment w:val="baseline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66699">
              <w:rPr>
                <w:rFonts w:ascii="Century Gothic" w:hAnsi="Century Gothic"/>
                <w:b/>
                <w:bCs/>
                <w:sz w:val="20"/>
                <w:szCs w:val="20"/>
              </w:rPr>
              <w:t>Szacunkowa ilość</w:t>
            </w:r>
          </w:p>
        </w:tc>
      </w:tr>
      <w:tr w:rsidR="00C325DD" w:rsidRPr="00166699" w:rsidTr="00B43CB4">
        <w:trPr>
          <w:trHeight w:val="540"/>
        </w:trPr>
        <w:tc>
          <w:tcPr>
            <w:tcW w:w="548" w:type="dxa"/>
            <w:noWrap/>
            <w:vAlign w:val="center"/>
            <w:hideMark/>
          </w:tcPr>
          <w:p w:rsidR="00C325DD" w:rsidRDefault="00C325DD" w:rsidP="00C325DD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13</w:t>
            </w:r>
          </w:p>
        </w:tc>
        <w:tc>
          <w:tcPr>
            <w:tcW w:w="1999" w:type="dxa"/>
            <w:vAlign w:val="center"/>
            <w:hideMark/>
          </w:tcPr>
          <w:p w:rsidR="00C325DD" w:rsidRDefault="00C325DD" w:rsidP="00C325DD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Tusz do HP DJ 970/OJG55</w:t>
            </w:r>
          </w:p>
        </w:tc>
        <w:tc>
          <w:tcPr>
            <w:tcW w:w="850" w:type="dxa"/>
            <w:vAlign w:val="center"/>
            <w:hideMark/>
          </w:tcPr>
          <w:p w:rsidR="00C325DD" w:rsidRDefault="00C325DD" w:rsidP="00C325DD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6578DE</w:t>
            </w:r>
          </w:p>
        </w:tc>
        <w:tc>
          <w:tcPr>
            <w:tcW w:w="851" w:type="dxa"/>
            <w:vAlign w:val="center"/>
          </w:tcPr>
          <w:p w:rsidR="00C325DD" w:rsidRDefault="00C325DD" w:rsidP="00C325DD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6578DE</w:t>
            </w:r>
          </w:p>
        </w:tc>
        <w:tc>
          <w:tcPr>
            <w:tcW w:w="1762" w:type="dxa"/>
            <w:noWrap/>
            <w:vAlign w:val="center"/>
            <w:hideMark/>
          </w:tcPr>
          <w:p w:rsidR="00C325DD" w:rsidRDefault="00C325DD" w:rsidP="00C325DD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450</w:t>
            </w:r>
          </w:p>
        </w:tc>
        <w:tc>
          <w:tcPr>
            <w:tcW w:w="981" w:type="dxa"/>
            <w:noWrap/>
            <w:vAlign w:val="center"/>
            <w:hideMark/>
          </w:tcPr>
          <w:p w:rsidR="00C325DD" w:rsidRDefault="00C325DD" w:rsidP="00C325DD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szt.</w:t>
            </w:r>
          </w:p>
        </w:tc>
        <w:tc>
          <w:tcPr>
            <w:tcW w:w="2071" w:type="dxa"/>
            <w:noWrap/>
            <w:vAlign w:val="center"/>
            <w:hideMark/>
          </w:tcPr>
          <w:p w:rsidR="00C325DD" w:rsidRDefault="00C325DD" w:rsidP="00C325DD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50</w:t>
            </w:r>
          </w:p>
        </w:tc>
      </w:tr>
    </w:tbl>
    <w:p w:rsidR="00BB07C2" w:rsidRDefault="00BB07C2" w:rsidP="00F81E87">
      <w:pPr>
        <w:suppressAutoHyphens/>
        <w:spacing w:after="0" w:line="240" w:lineRule="auto"/>
        <w:contextualSpacing/>
        <w:jc w:val="both"/>
        <w:textAlignment w:val="baseline"/>
        <w:rPr>
          <w:rFonts w:ascii="Century Gothic" w:hAnsi="Century Gothic"/>
          <w:b/>
          <w:sz w:val="20"/>
          <w:szCs w:val="20"/>
          <w:u w:val="single"/>
        </w:rPr>
      </w:pPr>
    </w:p>
    <w:p w:rsidR="00BB07C2" w:rsidRPr="00BB07C2" w:rsidRDefault="00BB07C2" w:rsidP="00F81E87">
      <w:pPr>
        <w:suppressAutoHyphens/>
        <w:spacing w:after="0" w:line="240" w:lineRule="auto"/>
        <w:contextualSpacing/>
        <w:jc w:val="both"/>
        <w:textAlignment w:val="baseline"/>
        <w:rPr>
          <w:rFonts w:ascii="Century Gothic" w:hAnsi="Century Gothic"/>
          <w:b/>
          <w:color w:val="FF0000"/>
          <w:sz w:val="20"/>
          <w:szCs w:val="20"/>
        </w:rPr>
      </w:pPr>
      <w:r w:rsidRPr="00BB07C2">
        <w:rPr>
          <w:rFonts w:ascii="Century Gothic" w:hAnsi="Century Gothic"/>
          <w:b/>
          <w:color w:val="FF0000"/>
          <w:sz w:val="20"/>
          <w:szCs w:val="20"/>
        </w:rPr>
        <w:t xml:space="preserve">Załącznik </w:t>
      </w:r>
      <w:r>
        <w:rPr>
          <w:rFonts w:ascii="Century Gothic" w:hAnsi="Century Gothic"/>
          <w:b/>
          <w:color w:val="FF0000"/>
          <w:sz w:val="20"/>
          <w:szCs w:val="20"/>
        </w:rPr>
        <w:t xml:space="preserve">nr </w:t>
      </w:r>
      <w:r w:rsidRPr="00BB07C2">
        <w:rPr>
          <w:rFonts w:ascii="Century Gothic" w:hAnsi="Century Gothic"/>
          <w:b/>
          <w:color w:val="FF0000"/>
          <w:sz w:val="20"/>
          <w:szCs w:val="20"/>
        </w:rPr>
        <w:t>4A do SWZ otrzymuje brzmienie jak w załączeniu do niniejszego pisma.</w:t>
      </w:r>
    </w:p>
    <w:p w:rsidR="00BB07C2" w:rsidRPr="00BB07C2" w:rsidRDefault="00BB07C2" w:rsidP="00F81E87">
      <w:pPr>
        <w:suppressAutoHyphens/>
        <w:spacing w:after="0" w:line="240" w:lineRule="auto"/>
        <w:contextualSpacing/>
        <w:jc w:val="both"/>
        <w:textAlignment w:val="baseline"/>
        <w:rPr>
          <w:rFonts w:ascii="Century Gothic" w:hAnsi="Century Gothic"/>
          <w:b/>
          <w:color w:val="FF0000"/>
          <w:sz w:val="20"/>
          <w:szCs w:val="20"/>
        </w:rPr>
      </w:pPr>
      <w:r w:rsidRPr="00BB07C2">
        <w:rPr>
          <w:rFonts w:ascii="Century Gothic" w:hAnsi="Century Gothic"/>
          <w:b/>
          <w:color w:val="FF0000"/>
          <w:sz w:val="20"/>
          <w:szCs w:val="20"/>
        </w:rPr>
        <w:t>Zmiany treści SWZ są wiążące i muszą zostać uwzględnione w złożonych ofertach.</w:t>
      </w:r>
    </w:p>
    <w:sectPr w:rsidR="00BB07C2" w:rsidRPr="00BB07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5D9" w:rsidRDefault="006A25D9" w:rsidP="00F81E87">
      <w:pPr>
        <w:spacing w:after="0" w:line="240" w:lineRule="auto"/>
      </w:pPr>
      <w:r>
        <w:separator/>
      </w:r>
    </w:p>
  </w:endnote>
  <w:endnote w:type="continuationSeparator" w:id="0">
    <w:p w:rsidR="006A25D9" w:rsidRDefault="006A25D9" w:rsidP="00F81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C8B" w:rsidRDefault="00363C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7C2" w:rsidRPr="00AB3AE3" w:rsidRDefault="00BB07C2" w:rsidP="00BB07C2">
    <w:pPr>
      <w:pStyle w:val="Stopka"/>
      <w:tabs>
        <w:tab w:val="left" w:pos="514"/>
      </w:tabs>
      <w:rPr>
        <w:rFonts w:ascii="Century Gothic" w:hAnsi="Century Gothic"/>
        <w:sz w:val="16"/>
        <w:szCs w:val="18"/>
      </w:rPr>
    </w:pPr>
    <w:r w:rsidRPr="00AB3AE3">
      <w:rPr>
        <w:rFonts w:ascii="Century Gothic" w:hAnsi="Century Gothic"/>
        <w:sz w:val="16"/>
        <w:szCs w:val="18"/>
      </w:rPr>
      <w:t>Opracował: J. Skiba</w:t>
    </w:r>
  </w:p>
  <w:p w:rsidR="00BB07C2" w:rsidRDefault="00BB07C2" w:rsidP="00BB07C2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AF3FE2">
      <w:rPr>
        <w:rFonts w:ascii="Century Gothic" w:hAnsi="Century Gothic"/>
        <w:sz w:val="20"/>
        <w:szCs w:val="18"/>
      </w:rPr>
      <w:t xml:space="preserve">Komenda Stołeczna </w:t>
    </w:r>
    <w:r w:rsidRPr="00AF3FE2">
      <w:rPr>
        <w:rFonts w:ascii="Century Gothic" w:hAnsi="Century Gothic"/>
        <w:sz w:val="20"/>
        <w:szCs w:val="20"/>
      </w:rPr>
      <w:t>Policji</w:t>
    </w:r>
  </w:p>
  <w:p w:rsidR="00BB07C2" w:rsidRPr="00AF3FE2" w:rsidRDefault="00BB07C2" w:rsidP="00BB07C2">
    <w:pPr>
      <w:pStyle w:val="Stopka"/>
      <w:jc w:val="center"/>
      <w:rPr>
        <w:rFonts w:ascii="Century Gothic" w:hAnsi="Century Gothic"/>
        <w:sz w:val="20"/>
        <w:szCs w:val="18"/>
      </w:rPr>
    </w:pPr>
    <w:r w:rsidRPr="00AF3FE2">
      <w:rPr>
        <w:rFonts w:ascii="Century Gothic" w:hAnsi="Century Gothic"/>
        <w:sz w:val="20"/>
        <w:szCs w:val="18"/>
      </w:rPr>
      <w:t>Wydział Zamówień Publicznych</w:t>
    </w:r>
  </w:p>
  <w:p w:rsidR="00F81E87" w:rsidRPr="00BB07C2" w:rsidRDefault="00BB07C2" w:rsidP="00BB07C2">
    <w:pPr>
      <w:pStyle w:val="Stopka"/>
      <w:jc w:val="center"/>
      <w:rPr>
        <w:rFonts w:ascii="Century Gothic" w:hAnsi="Century Gothic"/>
        <w:sz w:val="20"/>
        <w:szCs w:val="18"/>
      </w:rPr>
    </w:pPr>
    <w:r w:rsidRPr="00AF3FE2">
      <w:rPr>
        <w:rFonts w:ascii="Century Gothic" w:hAnsi="Century Gothic"/>
        <w:sz w:val="20"/>
        <w:szCs w:val="18"/>
      </w:rPr>
      <w:t>00-150 Warszawa, ul Nowolipie 2, tel. (47) 7238608, faks (47) 7237642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C8B" w:rsidRDefault="00363C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5D9" w:rsidRDefault="006A25D9" w:rsidP="00F81E87">
      <w:pPr>
        <w:spacing w:after="0" w:line="240" w:lineRule="auto"/>
      </w:pPr>
      <w:r>
        <w:separator/>
      </w:r>
    </w:p>
  </w:footnote>
  <w:footnote w:type="continuationSeparator" w:id="0">
    <w:p w:rsidR="006A25D9" w:rsidRDefault="006A25D9" w:rsidP="00F81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C8B" w:rsidRDefault="00363C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C8B" w:rsidRDefault="00363C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C8B" w:rsidRDefault="00363C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34F1C"/>
    <w:multiLevelType w:val="hybridMultilevel"/>
    <w:tmpl w:val="69DEEF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85411F3"/>
    <w:multiLevelType w:val="hybridMultilevel"/>
    <w:tmpl w:val="9D1CC97C"/>
    <w:lvl w:ilvl="0" w:tplc="A04AE7DA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35"/>
    <w:rsid w:val="00082B7C"/>
    <w:rsid w:val="000935B2"/>
    <w:rsid w:val="00134497"/>
    <w:rsid w:val="00166699"/>
    <w:rsid w:val="00180135"/>
    <w:rsid w:val="00251DEB"/>
    <w:rsid w:val="00363C8B"/>
    <w:rsid w:val="005228C3"/>
    <w:rsid w:val="00611849"/>
    <w:rsid w:val="0067784E"/>
    <w:rsid w:val="006A25D9"/>
    <w:rsid w:val="007061C8"/>
    <w:rsid w:val="007619E1"/>
    <w:rsid w:val="00935FD5"/>
    <w:rsid w:val="00A742A2"/>
    <w:rsid w:val="00BB07C2"/>
    <w:rsid w:val="00C325DD"/>
    <w:rsid w:val="00CA7431"/>
    <w:rsid w:val="00DD341F"/>
    <w:rsid w:val="00F8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A22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E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81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E87"/>
  </w:style>
  <w:style w:type="paragraph" w:styleId="Stopka">
    <w:name w:val="footer"/>
    <w:aliases w:val="Znak Znak1,Znak Znak1 Znak Znak,Znak Znak1 Znak Z,Znak Znak1 Znak Z Znak,Znak Znak1 Znak Z Znak Znak Znak,Znak Znak1 Znak Z Znak Znak Znak Znak,Znak Znak1 Znak Z Znak Znak Znak Znak Znak Znak Znak,Znak3,Znak Znak1 Znak1 Znak,Znak Znak1 Znak1"/>
    <w:basedOn w:val="Normalny"/>
    <w:link w:val="StopkaZnak"/>
    <w:unhideWhenUsed/>
    <w:rsid w:val="00F81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,Znak Znak1 Znak Znak Znak,Znak Znak1 Znak Z Znak1,Znak Znak1 Znak Z Znak Znak,Znak Znak1 Znak Z Znak Znak Znak Znak1,Znak Znak1 Znak Z Znak Znak Znak Znak Znak,Znak Znak1 Znak Z Znak Znak Znak Znak Znak Znak Znak Znak"/>
    <w:basedOn w:val="Domylnaczcionkaakapitu"/>
    <w:link w:val="Stopka"/>
    <w:rsid w:val="00F81E87"/>
  </w:style>
  <w:style w:type="table" w:styleId="Tabela-Siatka">
    <w:name w:val="Table Grid"/>
    <w:basedOn w:val="Standardowy"/>
    <w:uiPriority w:val="39"/>
    <w:rsid w:val="0016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2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2022-10-25T12:53:00Z</dcterms:created>
  <dcterms:modified xsi:type="dcterms:W3CDTF">2022-10-25T12:53:00Z</dcterms:modified>
</cp:coreProperties>
</file>