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77A8" w14:textId="7742601B" w:rsidR="00190EAF" w:rsidRPr="00B91A7E" w:rsidRDefault="005044B8" w:rsidP="00B91A7E">
      <w:pPr>
        <w:jc w:val="right"/>
        <w:rPr>
          <w:rFonts w:ascii="Garamond" w:eastAsia="Times New Roman" w:hAnsi="Garamond"/>
          <w:lang w:val="pl-PL" w:eastAsia="pl-PL"/>
        </w:rPr>
      </w:pPr>
      <w:r w:rsidRPr="00B91A7E">
        <w:rPr>
          <w:rFonts w:ascii="Garamond" w:eastAsia="Times New Roman" w:hAnsi="Garamond"/>
          <w:lang w:val="pl-PL" w:eastAsia="pl-PL"/>
        </w:rPr>
        <w:t xml:space="preserve">    Kraków, dnia 1</w:t>
      </w:r>
      <w:r w:rsidR="006F3681">
        <w:rPr>
          <w:rFonts w:ascii="Garamond" w:eastAsia="Times New Roman" w:hAnsi="Garamond"/>
          <w:lang w:val="pl-PL" w:eastAsia="pl-PL"/>
        </w:rPr>
        <w:t>7</w:t>
      </w:r>
      <w:r w:rsidR="009B4C52" w:rsidRPr="00B91A7E">
        <w:rPr>
          <w:rFonts w:ascii="Garamond" w:eastAsia="Times New Roman" w:hAnsi="Garamond"/>
          <w:lang w:val="pl-PL" w:eastAsia="pl-PL"/>
        </w:rPr>
        <w:t>.03</w:t>
      </w:r>
      <w:r w:rsidR="00190EAF" w:rsidRPr="00B91A7E">
        <w:rPr>
          <w:rFonts w:ascii="Garamond" w:eastAsia="Times New Roman" w:hAnsi="Garamond"/>
          <w:lang w:val="pl-PL" w:eastAsia="pl-PL"/>
        </w:rPr>
        <w:t>.2023 r.</w:t>
      </w:r>
    </w:p>
    <w:p w14:paraId="2261519B" w14:textId="77777777" w:rsidR="00190EAF" w:rsidRPr="00B91A7E" w:rsidRDefault="00190EAF" w:rsidP="00B91A7E">
      <w:pPr>
        <w:rPr>
          <w:rFonts w:ascii="Garamond" w:eastAsia="Times New Roman" w:hAnsi="Garamond"/>
          <w:lang w:val="pl-PL" w:eastAsia="pl-PL"/>
        </w:rPr>
      </w:pPr>
      <w:r w:rsidRPr="00B91A7E">
        <w:rPr>
          <w:rFonts w:ascii="Garamond" w:eastAsia="Times New Roman" w:hAnsi="Garamond"/>
          <w:lang w:val="pl-PL" w:eastAsia="pl-PL"/>
        </w:rPr>
        <w:t>Nr sprawy: DFP.271.4.2023.AB</w:t>
      </w:r>
    </w:p>
    <w:p w14:paraId="0A847E87" w14:textId="77777777" w:rsidR="00190EAF" w:rsidRPr="00B91A7E" w:rsidRDefault="00190EAF" w:rsidP="00B91A7E">
      <w:pPr>
        <w:jc w:val="both"/>
        <w:rPr>
          <w:rFonts w:ascii="Garamond" w:eastAsia="Times New Roman" w:hAnsi="Garamond"/>
          <w:lang w:val="pl-PL" w:eastAsia="pl-PL"/>
        </w:rPr>
      </w:pPr>
    </w:p>
    <w:p w14:paraId="17F6C501" w14:textId="77777777" w:rsidR="00190EAF" w:rsidRPr="00B91A7E" w:rsidRDefault="00190EAF" w:rsidP="00B91A7E">
      <w:pPr>
        <w:jc w:val="both"/>
        <w:rPr>
          <w:rFonts w:ascii="Garamond" w:eastAsia="Times New Roman" w:hAnsi="Garamond"/>
          <w:lang w:val="pl-PL" w:eastAsia="pl-PL"/>
        </w:rPr>
      </w:pPr>
    </w:p>
    <w:p w14:paraId="1417FA0A" w14:textId="77777777" w:rsidR="00A66BBF" w:rsidRPr="00B91A7E" w:rsidRDefault="00A66BBF" w:rsidP="00B91A7E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B91A7E">
        <w:rPr>
          <w:rFonts w:ascii="Garamond" w:hAnsi="Garamond"/>
          <w:b/>
          <w:lang w:val="pl-PL"/>
        </w:rPr>
        <w:t>ZAWIADOMIENIE O UNIEWAŻNIENIU POSTĘPOWANIA</w:t>
      </w:r>
    </w:p>
    <w:p w14:paraId="76E01D4F" w14:textId="77777777" w:rsidR="00A66BBF" w:rsidRPr="00B91A7E" w:rsidRDefault="00A66BBF" w:rsidP="00B91A7E">
      <w:pPr>
        <w:rPr>
          <w:rFonts w:ascii="Garamond" w:hAnsi="Garamond"/>
          <w:lang w:val="pl-PL"/>
        </w:rPr>
      </w:pPr>
    </w:p>
    <w:p w14:paraId="0E39D69F" w14:textId="6F50763B" w:rsidR="00A66BBF" w:rsidRPr="00B91A7E" w:rsidRDefault="00A66BBF" w:rsidP="00B91A7E">
      <w:pPr>
        <w:ind w:firstLine="720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Na podstawie art. 260 ustawy z dnia 11 września 2019 r. Prawo zamówień publicznych przedstawiam informację o wyniku postępowania o udzielenie zamówienia publicznego na dostawę</w:t>
      </w:r>
      <w:r w:rsidR="007508B0" w:rsidRPr="007508B0">
        <w:rPr>
          <w:rFonts w:ascii="Garamond" w:hAnsi="Garamond"/>
          <w:lang w:val="pl-PL"/>
        </w:rPr>
        <w:t xml:space="preserve"> materiałów dezynfekcyjnych</w:t>
      </w:r>
      <w:r w:rsidRPr="00B91A7E">
        <w:rPr>
          <w:rFonts w:ascii="Garamond" w:hAnsi="Garamond"/>
          <w:lang w:val="pl-PL"/>
        </w:rPr>
        <w:t>.</w:t>
      </w:r>
    </w:p>
    <w:p w14:paraId="0719DE9B" w14:textId="77777777" w:rsidR="0097355E" w:rsidRPr="00B91A7E" w:rsidRDefault="0097355E" w:rsidP="00B91A7E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067D93B7" w14:textId="6D48A6F8" w:rsidR="0097355E" w:rsidRPr="00B91A7E" w:rsidRDefault="0097355E" w:rsidP="00B91A7E">
      <w:pPr>
        <w:widowControl/>
        <w:tabs>
          <w:tab w:val="left" w:pos="284"/>
        </w:tabs>
        <w:jc w:val="both"/>
        <w:rPr>
          <w:rFonts w:ascii="Garamond" w:hAnsi="Garamond"/>
          <w:color w:val="000000"/>
          <w:lang w:val="pl-PL"/>
        </w:rPr>
      </w:pPr>
      <w:r w:rsidRPr="00B91A7E">
        <w:rPr>
          <w:rFonts w:ascii="Garamond" w:hAnsi="Garamond"/>
          <w:lang w:val="pl-PL"/>
        </w:rPr>
        <w:t xml:space="preserve">1. </w:t>
      </w:r>
      <w:r w:rsidRPr="00B91A7E">
        <w:rPr>
          <w:rFonts w:ascii="Garamond" w:hAnsi="Garamond"/>
          <w:lang w:val="pl-PL"/>
        </w:rPr>
        <w:tab/>
        <w:t>Postępowanie o udzielenie zamówienia publicznego zostało unieważnione w części 1 i 2.</w:t>
      </w:r>
    </w:p>
    <w:p w14:paraId="1A9877D3" w14:textId="77777777" w:rsidR="0097355E" w:rsidRPr="00B91A7E" w:rsidRDefault="0097355E" w:rsidP="00B91A7E">
      <w:pPr>
        <w:widowControl/>
        <w:ind w:left="284"/>
        <w:jc w:val="both"/>
        <w:rPr>
          <w:rFonts w:ascii="Garamond" w:hAnsi="Garamond"/>
          <w:lang w:val="pl-PL"/>
        </w:rPr>
      </w:pPr>
    </w:p>
    <w:p w14:paraId="663990CC" w14:textId="77777777" w:rsidR="0097355E" w:rsidRPr="00B91A7E" w:rsidRDefault="0097355E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Uzasadnienie prawne: art. 255 pkt. 2 ustawy Prawo zamówień publicznych.</w:t>
      </w:r>
    </w:p>
    <w:p w14:paraId="4974D653" w14:textId="3FCDCCDE" w:rsidR="0097355E" w:rsidRPr="00B91A7E" w:rsidRDefault="0097355E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Uzasadnienie faktyczne: Postępowanie w części 1 i 2 zostało unieważnione, gdyż wszystkie oferty podlegały odrzuceniu.</w:t>
      </w:r>
    </w:p>
    <w:p w14:paraId="50E6C75A" w14:textId="7A568484" w:rsidR="00A66BBF" w:rsidRPr="00B91A7E" w:rsidRDefault="00A66BBF" w:rsidP="00B91A7E">
      <w:pPr>
        <w:widowControl/>
        <w:ind w:left="284"/>
        <w:jc w:val="both"/>
        <w:rPr>
          <w:rFonts w:ascii="Garamond" w:hAnsi="Garamond"/>
          <w:lang w:val="pl-PL"/>
        </w:rPr>
      </w:pPr>
    </w:p>
    <w:p w14:paraId="407AA0DC" w14:textId="77777777" w:rsidR="00A66BBF" w:rsidRPr="00B91A7E" w:rsidRDefault="00A66BBF" w:rsidP="00B91A7E">
      <w:pPr>
        <w:tabs>
          <w:tab w:val="left" w:pos="284"/>
        </w:tabs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2. </w:t>
      </w:r>
      <w:r w:rsidRPr="00B91A7E">
        <w:rPr>
          <w:rFonts w:ascii="Garamond" w:hAnsi="Garamond"/>
          <w:lang w:val="pl-PL"/>
        </w:rPr>
        <w:tab/>
        <w:t>Wykaz wykonawców, którzy złożyli oferty:</w:t>
      </w:r>
    </w:p>
    <w:p w14:paraId="3B79F79B" w14:textId="77777777" w:rsidR="00A66BBF" w:rsidRPr="00B91A7E" w:rsidRDefault="00A66BBF" w:rsidP="00B91A7E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953"/>
        <w:gridCol w:w="1558"/>
      </w:tblGrid>
      <w:tr w:rsidR="00FC5E00" w:rsidRPr="00B91A7E" w14:paraId="2EED9260" w14:textId="77777777" w:rsidTr="0065112D">
        <w:trPr>
          <w:trHeight w:val="370"/>
        </w:trPr>
        <w:tc>
          <w:tcPr>
            <w:tcW w:w="1276" w:type="dxa"/>
          </w:tcPr>
          <w:p w14:paraId="55F68E26" w14:textId="77777777" w:rsidR="00FC5E00" w:rsidRPr="00B91A7E" w:rsidRDefault="00FC5E00" w:rsidP="00B91A7E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B91A7E">
              <w:rPr>
                <w:rFonts w:ascii="Garamond" w:eastAsia="Times New Roman" w:hAnsi="Garamond"/>
                <w:lang w:val="pl-PL" w:eastAsia="pl-PL"/>
              </w:rPr>
              <w:t>oferta 1</w:t>
            </w:r>
          </w:p>
        </w:tc>
        <w:tc>
          <w:tcPr>
            <w:tcW w:w="5953" w:type="dxa"/>
          </w:tcPr>
          <w:p w14:paraId="6EB838B8" w14:textId="77777777" w:rsidR="00FC5E00" w:rsidRPr="00B91A7E" w:rsidRDefault="00FC5E00" w:rsidP="00B91A7E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B91A7E">
              <w:rPr>
                <w:rFonts w:ascii="Garamond" w:hAnsi="Garamond"/>
                <w:color w:val="000000"/>
                <w:lang w:val="pl-PL"/>
              </w:rPr>
              <w:t>Alpinus</w:t>
            </w:r>
            <w:proofErr w:type="spellEnd"/>
            <w:r w:rsidRPr="00B91A7E">
              <w:rPr>
                <w:rFonts w:ascii="Garamond" w:hAnsi="Garamond"/>
                <w:color w:val="000000"/>
                <w:lang w:val="pl-PL"/>
              </w:rPr>
              <w:t xml:space="preserve"> Chemia Sp. z o.o.</w:t>
            </w:r>
          </w:p>
          <w:p w14:paraId="2C64EE6B" w14:textId="77777777" w:rsidR="00FC5E00" w:rsidRPr="00B91A7E" w:rsidRDefault="00FC5E00" w:rsidP="00B91A7E">
            <w:pPr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 xml:space="preserve">ul. </w:t>
            </w:r>
            <w:proofErr w:type="spellStart"/>
            <w:r w:rsidRPr="00B91A7E">
              <w:rPr>
                <w:rFonts w:ascii="Garamond" w:hAnsi="Garamond"/>
                <w:color w:val="000000"/>
                <w:lang w:val="pl-PL"/>
              </w:rPr>
              <w:t>Garbary</w:t>
            </w:r>
            <w:proofErr w:type="spellEnd"/>
            <w:r w:rsidRPr="00B91A7E">
              <w:rPr>
                <w:rFonts w:ascii="Garamond" w:hAnsi="Garamond"/>
                <w:color w:val="000000"/>
                <w:lang w:val="pl-PL"/>
              </w:rPr>
              <w:t xml:space="preserve"> 5, 86-050 Solec Kujawski</w:t>
            </w:r>
          </w:p>
        </w:tc>
        <w:tc>
          <w:tcPr>
            <w:tcW w:w="1558" w:type="dxa"/>
          </w:tcPr>
          <w:p w14:paraId="371B5736" w14:textId="39D6C461" w:rsidR="00FC5E00" w:rsidRPr="00B91A7E" w:rsidRDefault="00FC5E00" w:rsidP="00B91A7E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>część 1</w:t>
            </w:r>
          </w:p>
        </w:tc>
      </w:tr>
      <w:tr w:rsidR="00FC5E00" w:rsidRPr="00B91A7E" w14:paraId="46818EEE" w14:textId="77777777" w:rsidTr="0065112D">
        <w:trPr>
          <w:trHeight w:val="370"/>
        </w:trPr>
        <w:tc>
          <w:tcPr>
            <w:tcW w:w="1276" w:type="dxa"/>
          </w:tcPr>
          <w:p w14:paraId="6B154BF5" w14:textId="77777777" w:rsidR="00FC5E00" w:rsidRPr="00B91A7E" w:rsidRDefault="00FC5E00" w:rsidP="00B91A7E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B91A7E">
              <w:rPr>
                <w:rFonts w:ascii="Garamond" w:eastAsia="Times New Roman" w:hAnsi="Garamond"/>
                <w:lang w:val="pl-PL" w:eastAsia="pl-PL"/>
              </w:rPr>
              <w:t>oferta 2</w:t>
            </w:r>
          </w:p>
        </w:tc>
        <w:tc>
          <w:tcPr>
            <w:tcW w:w="5953" w:type="dxa"/>
          </w:tcPr>
          <w:p w14:paraId="2B0FE31A" w14:textId="77777777" w:rsidR="00FC5E00" w:rsidRPr="00B91A7E" w:rsidRDefault="00FC5E00" w:rsidP="00B91A7E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B91A7E">
              <w:rPr>
                <w:rFonts w:ascii="Garamond" w:hAnsi="Garamond"/>
                <w:color w:val="000000"/>
                <w:lang w:val="pl-PL"/>
              </w:rPr>
              <w:t>Medilab</w:t>
            </w:r>
            <w:proofErr w:type="spellEnd"/>
            <w:r w:rsidRPr="00B91A7E">
              <w:rPr>
                <w:rFonts w:ascii="Garamond" w:hAnsi="Garamond"/>
                <w:color w:val="000000"/>
                <w:lang w:val="pl-PL"/>
              </w:rPr>
              <w:t xml:space="preserve"> Sp. z o.o.</w:t>
            </w:r>
          </w:p>
          <w:p w14:paraId="1B8821E8" w14:textId="77777777" w:rsidR="00FC5E00" w:rsidRPr="00B91A7E" w:rsidRDefault="00FC5E00" w:rsidP="00B91A7E">
            <w:pPr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>ul. Wysockiego 6c, 03-371 Warszawa</w:t>
            </w:r>
          </w:p>
        </w:tc>
        <w:tc>
          <w:tcPr>
            <w:tcW w:w="1558" w:type="dxa"/>
          </w:tcPr>
          <w:p w14:paraId="5089835E" w14:textId="7F388B03" w:rsidR="00FC5E00" w:rsidRPr="00B91A7E" w:rsidRDefault="00FC5E00" w:rsidP="00B91A7E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</w:tc>
      </w:tr>
      <w:tr w:rsidR="00FC5E00" w:rsidRPr="00B91A7E" w14:paraId="037BA788" w14:textId="77777777" w:rsidTr="0065112D">
        <w:trPr>
          <w:trHeight w:val="306"/>
        </w:trPr>
        <w:tc>
          <w:tcPr>
            <w:tcW w:w="1276" w:type="dxa"/>
          </w:tcPr>
          <w:p w14:paraId="73551BDF" w14:textId="77777777" w:rsidR="00FC5E00" w:rsidRPr="00B91A7E" w:rsidRDefault="00FC5E00" w:rsidP="00B91A7E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B91A7E">
              <w:rPr>
                <w:rFonts w:ascii="Garamond" w:eastAsia="Times New Roman" w:hAnsi="Garamond"/>
                <w:lang w:val="pl-PL" w:eastAsia="pl-PL"/>
              </w:rPr>
              <w:t>oferta 3</w:t>
            </w:r>
          </w:p>
        </w:tc>
        <w:tc>
          <w:tcPr>
            <w:tcW w:w="5953" w:type="dxa"/>
          </w:tcPr>
          <w:p w14:paraId="231B2AEE" w14:textId="77777777" w:rsidR="00FC5E00" w:rsidRPr="00B91A7E" w:rsidRDefault="00FC5E00" w:rsidP="00B91A7E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B91A7E">
              <w:rPr>
                <w:rFonts w:ascii="Garamond" w:hAnsi="Garamond"/>
                <w:color w:val="000000"/>
                <w:lang w:val="pl-PL"/>
              </w:rPr>
              <w:t>Schulke</w:t>
            </w:r>
            <w:proofErr w:type="spellEnd"/>
            <w:r w:rsidRPr="00B91A7E">
              <w:rPr>
                <w:rFonts w:ascii="Garamond" w:hAnsi="Garamond"/>
                <w:color w:val="000000"/>
                <w:lang w:val="pl-PL"/>
              </w:rPr>
              <w:t xml:space="preserve"> Polska Sp. z o.o.</w:t>
            </w:r>
          </w:p>
          <w:p w14:paraId="644ABC1C" w14:textId="77777777" w:rsidR="00FC5E00" w:rsidRPr="00B91A7E" w:rsidRDefault="00FC5E00" w:rsidP="00B91A7E">
            <w:pPr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>al. Jerozolimskie 132; 02-305 Warszawa</w:t>
            </w:r>
          </w:p>
        </w:tc>
        <w:tc>
          <w:tcPr>
            <w:tcW w:w="1558" w:type="dxa"/>
          </w:tcPr>
          <w:p w14:paraId="221F5B3C" w14:textId="3739E0C3" w:rsidR="00FC5E00" w:rsidRPr="00B91A7E" w:rsidRDefault="00FC5E00" w:rsidP="00B91A7E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  <w:p w14:paraId="27FBD734" w14:textId="42705741" w:rsidR="00FC5E00" w:rsidRPr="00B91A7E" w:rsidRDefault="00FC5E00" w:rsidP="00B91A7E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 xml:space="preserve">część 2 </w:t>
            </w:r>
          </w:p>
        </w:tc>
      </w:tr>
    </w:tbl>
    <w:p w14:paraId="58373AA8" w14:textId="77777777" w:rsidR="00684DC7" w:rsidRPr="00B91A7E" w:rsidRDefault="00684DC7" w:rsidP="00B91A7E">
      <w:pPr>
        <w:jc w:val="both"/>
        <w:rPr>
          <w:rFonts w:ascii="Garamond" w:hAnsi="Garamond"/>
          <w:color w:val="000000"/>
          <w:lang w:val="pl-PL"/>
        </w:rPr>
      </w:pPr>
    </w:p>
    <w:p w14:paraId="59D22ADA" w14:textId="77777777" w:rsidR="00684DC7" w:rsidRPr="00B91A7E" w:rsidRDefault="00684DC7" w:rsidP="00B91A7E">
      <w:pPr>
        <w:widowControl/>
        <w:tabs>
          <w:tab w:val="left" w:pos="284"/>
        </w:tabs>
        <w:jc w:val="both"/>
        <w:rPr>
          <w:rFonts w:ascii="Garamond" w:hAnsi="Garamond"/>
          <w:color w:val="000000"/>
          <w:lang w:val="pl-PL"/>
        </w:rPr>
      </w:pPr>
      <w:r w:rsidRPr="00B91A7E">
        <w:rPr>
          <w:rFonts w:ascii="Garamond" w:hAnsi="Garamond"/>
          <w:color w:val="000000"/>
          <w:lang w:val="pl-PL"/>
        </w:rPr>
        <w:t xml:space="preserve">3. </w:t>
      </w:r>
      <w:r w:rsidRPr="00B91A7E">
        <w:rPr>
          <w:rFonts w:ascii="Garamond" w:hAnsi="Garamond"/>
          <w:color w:val="000000"/>
          <w:lang w:val="pl-PL"/>
        </w:rPr>
        <w:tab/>
        <w:t xml:space="preserve">W postępowaniu odrzucono następujące oferty: </w:t>
      </w:r>
    </w:p>
    <w:p w14:paraId="6EC2D5A5" w14:textId="77777777" w:rsidR="00684DC7" w:rsidRPr="00B91A7E" w:rsidRDefault="00684DC7" w:rsidP="00B91A7E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5982"/>
        <w:gridCol w:w="1558"/>
      </w:tblGrid>
      <w:tr w:rsidR="00684DC7" w:rsidRPr="00B91A7E" w14:paraId="2C281B4C" w14:textId="77777777" w:rsidTr="0065112D">
        <w:trPr>
          <w:trHeight w:val="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FCB9" w14:textId="38CC27F1" w:rsidR="00684DC7" w:rsidRPr="00B91A7E" w:rsidRDefault="00684DC7" w:rsidP="00B91A7E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B91A7E">
              <w:rPr>
                <w:rFonts w:ascii="Garamond" w:eastAsia="Times New Roman" w:hAnsi="Garamond"/>
                <w:lang w:val="pl-PL" w:eastAsia="pl-PL"/>
              </w:rPr>
              <w:t>oferta 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DB54" w14:textId="77777777" w:rsidR="00684DC7" w:rsidRPr="00B91A7E" w:rsidRDefault="00684DC7" w:rsidP="00B91A7E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B91A7E">
              <w:rPr>
                <w:rFonts w:ascii="Garamond" w:hAnsi="Garamond"/>
                <w:color w:val="000000"/>
                <w:lang w:val="pl-PL"/>
              </w:rPr>
              <w:t>Alpinus</w:t>
            </w:r>
            <w:proofErr w:type="spellEnd"/>
            <w:r w:rsidRPr="00B91A7E">
              <w:rPr>
                <w:rFonts w:ascii="Garamond" w:hAnsi="Garamond"/>
                <w:color w:val="000000"/>
                <w:lang w:val="pl-PL"/>
              </w:rPr>
              <w:t xml:space="preserve"> Chemia Sp. z o.o.</w:t>
            </w:r>
          </w:p>
          <w:p w14:paraId="27091E30" w14:textId="53F0EAAC" w:rsidR="00684DC7" w:rsidRPr="00B91A7E" w:rsidRDefault="00684DC7" w:rsidP="00B91A7E">
            <w:pPr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 xml:space="preserve">ul. </w:t>
            </w:r>
            <w:proofErr w:type="spellStart"/>
            <w:r w:rsidRPr="00B91A7E">
              <w:rPr>
                <w:rFonts w:ascii="Garamond" w:hAnsi="Garamond"/>
                <w:color w:val="000000"/>
                <w:lang w:val="pl-PL"/>
              </w:rPr>
              <w:t>Garbary</w:t>
            </w:r>
            <w:proofErr w:type="spellEnd"/>
            <w:r w:rsidRPr="00B91A7E">
              <w:rPr>
                <w:rFonts w:ascii="Garamond" w:hAnsi="Garamond"/>
                <w:color w:val="000000"/>
                <w:lang w:val="pl-PL"/>
              </w:rPr>
              <w:t xml:space="preserve"> 5, 86-050 Solec Kujawski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2E4" w14:textId="128E1081" w:rsidR="00684DC7" w:rsidRPr="00B91A7E" w:rsidRDefault="00684DC7" w:rsidP="00B91A7E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>część 1</w:t>
            </w:r>
          </w:p>
        </w:tc>
      </w:tr>
    </w:tbl>
    <w:p w14:paraId="19ABFD9E" w14:textId="77777777" w:rsidR="00684DC7" w:rsidRPr="00B91A7E" w:rsidRDefault="00684DC7" w:rsidP="00B91A7E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5DE642B2" w14:textId="77777777" w:rsidR="00DC2631" w:rsidRPr="00B91A7E" w:rsidRDefault="00DC2631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7D2B9E11" w14:textId="77777777" w:rsidR="00942700" w:rsidRPr="00B91A7E" w:rsidRDefault="00DC2631" w:rsidP="00B91A7E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B91A7E">
        <w:rPr>
          <w:rFonts w:ascii="Garamond" w:hAnsi="Garamond"/>
          <w:color w:val="000000"/>
          <w:lang w:val="pl-PL"/>
        </w:rPr>
        <w:t>Uzasadnienie fakty</w:t>
      </w:r>
      <w:r w:rsidR="008E7C3B" w:rsidRPr="00B91A7E">
        <w:rPr>
          <w:rFonts w:ascii="Garamond" w:hAnsi="Garamond"/>
          <w:color w:val="000000"/>
          <w:lang w:val="pl-PL"/>
        </w:rPr>
        <w:t>czne: Oferta została złożona przez Wykonawcę, który</w:t>
      </w:r>
      <w:r w:rsidRPr="00B91A7E">
        <w:rPr>
          <w:rFonts w:ascii="Garamond" w:hAnsi="Garamond"/>
          <w:color w:val="000000"/>
          <w:lang w:val="pl-PL"/>
        </w:rPr>
        <w:t xml:space="preserve"> nie złożył w przewidzianym terminie przedmiotowego środka dowodowego.</w:t>
      </w:r>
      <w:r w:rsidR="0038600C" w:rsidRPr="00B91A7E">
        <w:rPr>
          <w:rFonts w:ascii="Garamond" w:hAnsi="Garamond"/>
          <w:color w:val="000000"/>
          <w:lang w:val="pl-PL"/>
        </w:rPr>
        <w:t xml:space="preserve"> </w:t>
      </w:r>
    </w:p>
    <w:p w14:paraId="7832383E" w14:textId="39A4AA72" w:rsidR="00942700" w:rsidRPr="00B91A7E" w:rsidRDefault="00942700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W części 1 zamawiający wymagał złożenia wraz z ofertą raportów z badań potwierdzających skuteczność działania przeciwdrobnoustrojowego w wymaganym czasie i stężeniu. Wykonawca nie złożył wymaganych dokumentów w poniższym zakresie:</w:t>
      </w:r>
    </w:p>
    <w:p w14:paraId="5A7C42B7" w14:textId="75CE4008" w:rsidR="00494C93" w:rsidRPr="00B91A7E" w:rsidRDefault="0084104D" w:rsidP="00B91A7E">
      <w:pPr>
        <w:widowControl/>
        <w:tabs>
          <w:tab w:val="left" w:pos="567"/>
        </w:tabs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1.</w:t>
      </w:r>
      <w:r w:rsidR="009A1D6E" w:rsidRPr="00B91A7E">
        <w:rPr>
          <w:rFonts w:ascii="Garamond" w:hAnsi="Garamond"/>
          <w:lang w:val="pl-PL"/>
        </w:rPr>
        <w:tab/>
      </w:r>
      <w:r w:rsidR="004776D6" w:rsidRPr="00B91A7E">
        <w:rPr>
          <w:rFonts w:ascii="Garamond" w:hAnsi="Garamond"/>
          <w:lang w:val="pl-PL"/>
        </w:rPr>
        <w:t>W</w:t>
      </w:r>
      <w:r w:rsidR="00494C93" w:rsidRPr="00B91A7E">
        <w:rPr>
          <w:rFonts w:ascii="Garamond" w:hAnsi="Garamond"/>
          <w:lang w:val="pl-PL"/>
        </w:rPr>
        <w:t xml:space="preserve"> zakresie: „Bójczy wobec prątków gruźlicy w czasie nie dłuższym niż 1 minuta (wg n</w:t>
      </w:r>
      <w:r w:rsidR="00942700" w:rsidRPr="00B91A7E">
        <w:rPr>
          <w:rFonts w:ascii="Garamond" w:hAnsi="Garamond"/>
          <w:lang w:val="pl-PL"/>
        </w:rPr>
        <w:t xml:space="preserve">ormy EN 16615 lub równoważnej)” Wykonawca nie złożył wraz z oferta wymaganych dokumentów. </w:t>
      </w:r>
      <w:r w:rsidR="00CE2627">
        <w:rPr>
          <w:rFonts w:ascii="Garamond" w:hAnsi="Garamond"/>
          <w:lang w:val="pl-PL"/>
        </w:rPr>
        <w:br/>
      </w:r>
      <w:r w:rsidR="00942700" w:rsidRPr="00B91A7E">
        <w:rPr>
          <w:rFonts w:ascii="Garamond" w:hAnsi="Garamond"/>
          <w:lang w:val="pl-PL"/>
        </w:rPr>
        <w:t>W odpowiedzi na wezwanie zamawiającego do uzupełnienia przedmiotowych środków dowodowych, Wykonawca</w:t>
      </w:r>
      <w:r w:rsidR="0038600C" w:rsidRPr="00B91A7E">
        <w:rPr>
          <w:rFonts w:ascii="Garamond" w:hAnsi="Garamond"/>
          <w:lang w:val="pl-PL"/>
        </w:rPr>
        <w:t xml:space="preserve"> </w:t>
      </w:r>
      <w:r w:rsidR="00494C93" w:rsidRPr="00B91A7E">
        <w:rPr>
          <w:rFonts w:ascii="Garamond" w:hAnsi="Garamond"/>
          <w:lang w:val="pl-PL"/>
        </w:rPr>
        <w:t>nie z</w:t>
      </w:r>
      <w:r w:rsidR="0038600C" w:rsidRPr="00B91A7E">
        <w:rPr>
          <w:rFonts w:ascii="Garamond" w:hAnsi="Garamond"/>
          <w:lang w:val="pl-PL"/>
        </w:rPr>
        <w:t>łożył</w:t>
      </w:r>
      <w:r w:rsidR="00494C93" w:rsidRPr="00B91A7E">
        <w:rPr>
          <w:rFonts w:ascii="Garamond" w:hAnsi="Garamond"/>
          <w:lang w:val="pl-PL"/>
        </w:rPr>
        <w:t xml:space="preserve"> </w:t>
      </w:r>
      <w:r w:rsidR="00931A17" w:rsidRPr="00B91A7E">
        <w:rPr>
          <w:rFonts w:ascii="Garamond" w:hAnsi="Garamond"/>
          <w:lang w:val="pl-PL"/>
        </w:rPr>
        <w:t xml:space="preserve">raportów z </w:t>
      </w:r>
      <w:r w:rsidR="00494C93" w:rsidRPr="00B91A7E">
        <w:rPr>
          <w:rFonts w:ascii="Garamond" w:hAnsi="Garamond"/>
          <w:lang w:val="pl-PL"/>
        </w:rPr>
        <w:t>badań według tej normy potwierdzających spełnienie wymagań</w:t>
      </w:r>
      <w:r w:rsidR="0038600C" w:rsidRPr="00B91A7E">
        <w:rPr>
          <w:rFonts w:ascii="Garamond" w:hAnsi="Garamond"/>
          <w:lang w:val="pl-PL"/>
        </w:rPr>
        <w:t xml:space="preserve"> Zamawiającego</w:t>
      </w:r>
      <w:r w:rsidR="00494C93" w:rsidRPr="00B91A7E">
        <w:rPr>
          <w:rFonts w:ascii="Garamond" w:hAnsi="Garamond"/>
          <w:lang w:val="pl-PL"/>
        </w:rPr>
        <w:t>.</w:t>
      </w:r>
    </w:p>
    <w:p w14:paraId="6C1849D5" w14:textId="7EECBADB" w:rsidR="00494C93" w:rsidRPr="00B91A7E" w:rsidRDefault="0084104D" w:rsidP="00B91A7E">
      <w:pPr>
        <w:widowControl/>
        <w:tabs>
          <w:tab w:val="left" w:pos="567"/>
        </w:tabs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2.</w:t>
      </w:r>
      <w:r w:rsidR="009A1D6E" w:rsidRPr="00B91A7E">
        <w:rPr>
          <w:rFonts w:ascii="Garamond" w:hAnsi="Garamond"/>
          <w:lang w:val="pl-PL"/>
        </w:rPr>
        <w:tab/>
      </w:r>
      <w:r w:rsidR="00121AEB" w:rsidRPr="00B91A7E">
        <w:rPr>
          <w:rFonts w:ascii="Garamond" w:hAnsi="Garamond"/>
          <w:lang w:val="pl-PL"/>
        </w:rPr>
        <w:t xml:space="preserve">W zakresie: </w:t>
      </w:r>
      <w:r w:rsidR="00494C93" w:rsidRPr="00B91A7E">
        <w:rPr>
          <w:rFonts w:ascii="Garamond" w:hAnsi="Garamond"/>
          <w:lang w:val="pl-PL"/>
        </w:rPr>
        <w:t>„Czas działania bakteriobójczego nie dłużej niż 1 minuta (w</w:t>
      </w:r>
      <w:r w:rsidR="002B36C2">
        <w:rPr>
          <w:rFonts w:ascii="Garamond" w:hAnsi="Garamond"/>
          <w:lang w:val="pl-PL"/>
        </w:rPr>
        <w:t>g normy 16615 lub równoważnej)”</w:t>
      </w:r>
      <w:r w:rsidR="00942700" w:rsidRPr="00B91A7E">
        <w:rPr>
          <w:rFonts w:ascii="Garamond" w:hAnsi="Garamond"/>
          <w:lang w:val="pl-PL"/>
        </w:rPr>
        <w:t xml:space="preserve"> Wykonawca nie złożył wraz z oferta wymaganych dokumentów. W odpowiedzi </w:t>
      </w:r>
      <w:r w:rsidR="002B36C2">
        <w:rPr>
          <w:rFonts w:ascii="Garamond" w:hAnsi="Garamond"/>
          <w:lang w:val="pl-PL"/>
        </w:rPr>
        <w:br/>
      </w:r>
      <w:r w:rsidR="00942700" w:rsidRPr="00B91A7E">
        <w:rPr>
          <w:rFonts w:ascii="Garamond" w:hAnsi="Garamond"/>
          <w:lang w:val="pl-PL"/>
        </w:rPr>
        <w:t xml:space="preserve">na wezwanie zamawiającego do uzupełnienia przedmiotowych  środków dowodowych, Wykonawca </w:t>
      </w:r>
      <w:r w:rsidR="00121AEB" w:rsidRPr="00B91A7E">
        <w:rPr>
          <w:rFonts w:ascii="Garamond" w:hAnsi="Garamond"/>
          <w:lang w:val="pl-PL"/>
        </w:rPr>
        <w:t xml:space="preserve">nie złożył raportów z badań </w:t>
      </w:r>
      <w:r w:rsidR="00494C93" w:rsidRPr="00B91A7E">
        <w:rPr>
          <w:rFonts w:ascii="Garamond" w:hAnsi="Garamond"/>
          <w:lang w:val="pl-PL"/>
        </w:rPr>
        <w:t>według tej normy potwierdzających spełnienie wymagań</w:t>
      </w:r>
      <w:r w:rsidR="000A4E7A" w:rsidRPr="00B91A7E">
        <w:rPr>
          <w:rFonts w:ascii="Garamond" w:hAnsi="Garamond"/>
          <w:lang w:val="pl-PL"/>
        </w:rPr>
        <w:t xml:space="preserve"> Zamawiającego</w:t>
      </w:r>
      <w:r w:rsidR="00494C93" w:rsidRPr="00B91A7E">
        <w:rPr>
          <w:rFonts w:ascii="Garamond" w:hAnsi="Garamond"/>
          <w:lang w:val="pl-PL"/>
        </w:rPr>
        <w:t>.</w:t>
      </w:r>
    </w:p>
    <w:p w14:paraId="7AD56B09" w14:textId="104EFBA9" w:rsidR="00494C93" w:rsidRPr="00B91A7E" w:rsidRDefault="00494C93" w:rsidP="00B91A7E">
      <w:pPr>
        <w:widowControl/>
        <w:tabs>
          <w:tab w:val="left" w:pos="567"/>
        </w:tabs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3.</w:t>
      </w:r>
      <w:r w:rsidR="009A1D6E" w:rsidRPr="00B91A7E">
        <w:rPr>
          <w:rFonts w:ascii="Garamond" w:hAnsi="Garamond"/>
          <w:lang w:val="pl-PL"/>
        </w:rPr>
        <w:tab/>
      </w:r>
      <w:r w:rsidR="009C57D9" w:rsidRPr="00B91A7E">
        <w:rPr>
          <w:rFonts w:ascii="Garamond" w:hAnsi="Garamond"/>
          <w:lang w:val="pl-PL"/>
        </w:rPr>
        <w:t>W zakresie</w:t>
      </w:r>
      <w:r w:rsidRPr="00B91A7E">
        <w:rPr>
          <w:rFonts w:ascii="Garamond" w:hAnsi="Garamond"/>
          <w:lang w:val="pl-PL"/>
        </w:rPr>
        <w:t xml:space="preserve">: „Czas działania </w:t>
      </w:r>
      <w:proofErr w:type="spellStart"/>
      <w:r w:rsidRPr="00B91A7E">
        <w:rPr>
          <w:rFonts w:ascii="Garamond" w:hAnsi="Garamond"/>
          <w:lang w:val="pl-PL"/>
        </w:rPr>
        <w:t>drożdżakobójczego</w:t>
      </w:r>
      <w:proofErr w:type="spellEnd"/>
      <w:r w:rsidRPr="00B91A7E">
        <w:rPr>
          <w:rFonts w:ascii="Garamond" w:hAnsi="Garamond"/>
          <w:lang w:val="pl-PL"/>
        </w:rPr>
        <w:t xml:space="preserve"> nie dłużej niż 1 minuta (wg normy 16615 lub równoważnej)”</w:t>
      </w:r>
      <w:r w:rsidR="00942700" w:rsidRPr="00B91A7E">
        <w:rPr>
          <w:rFonts w:ascii="Garamond" w:hAnsi="Garamond"/>
          <w:lang w:val="pl-PL"/>
        </w:rPr>
        <w:t xml:space="preserve"> Wykonawca nie złożył wraz z oferta wymaganych dokumentów. W odpowiedzi </w:t>
      </w:r>
      <w:r w:rsidR="00CE2627">
        <w:rPr>
          <w:rFonts w:ascii="Garamond" w:hAnsi="Garamond"/>
          <w:lang w:val="pl-PL"/>
        </w:rPr>
        <w:br/>
      </w:r>
      <w:r w:rsidR="00942700" w:rsidRPr="00B91A7E">
        <w:rPr>
          <w:rFonts w:ascii="Garamond" w:hAnsi="Garamond"/>
          <w:lang w:val="pl-PL"/>
        </w:rPr>
        <w:t xml:space="preserve">na wezwanie zamawiającego do uzupełnienia przedmiotowych  środków dowodowych, </w:t>
      </w:r>
      <w:r w:rsidR="00121AEB" w:rsidRPr="00B91A7E">
        <w:rPr>
          <w:rFonts w:ascii="Garamond" w:hAnsi="Garamond"/>
          <w:lang w:val="pl-PL"/>
        </w:rPr>
        <w:t xml:space="preserve">Wykonawca nie złożył raportów z </w:t>
      </w:r>
      <w:r w:rsidRPr="00B91A7E">
        <w:rPr>
          <w:rFonts w:ascii="Garamond" w:hAnsi="Garamond"/>
          <w:lang w:val="pl-PL"/>
        </w:rPr>
        <w:t>badań według tej normy potwierdzających spełnienie wymagań</w:t>
      </w:r>
      <w:r w:rsidR="000A4E7A" w:rsidRPr="00B91A7E">
        <w:rPr>
          <w:rFonts w:ascii="Garamond" w:hAnsi="Garamond"/>
          <w:lang w:val="pl-PL"/>
        </w:rPr>
        <w:t xml:space="preserve"> Zamawiającego</w:t>
      </w:r>
      <w:r w:rsidRPr="00B91A7E">
        <w:rPr>
          <w:rFonts w:ascii="Garamond" w:hAnsi="Garamond"/>
          <w:lang w:val="pl-PL"/>
        </w:rPr>
        <w:t>.</w:t>
      </w:r>
    </w:p>
    <w:p w14:paraId="68781F72" w14:textId="411948D4" w:rsidR="00494C93" w:rsidRPr="00B91A7E" w:rsidRDefault="009A1D6E" w:rsidP="00B91A7E">
      <w:pPr>
        <w:widowControl/>
        <w:tabs>
          <w:tab w:val="left" w:pos="567"/>
        </w:tabs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lastRenderedPageBreak/>
        <w:t>4.</w:t>
      </w:r>
      <w:r w:rsidRPr="00B91A7E">
        <w:rPr>
          <w:rFonts w:ascii="Garamond" w:hAnsi="Garamond"/>
          <w:lang w:val="pl-PL"/>
        </w:rPr>
        <w:tab/>
      </w:r>
      <w:r w:rsidR="009C57D9" w:rsidRPr="00B91A7E">
        <w:rPr>
          <w:rFonts w:ascii="Garamond" w:hAnsi="Garamond"/>
          <w:lang w:val="pl-PL"/>
        </w:rPr>
        <w:t xml:space="preserve">W zakresie: </w:t>
      </w:r>
      <w:r w:rsidR="00494C93" w:rsidRPr="00B91A7E">
        <w:rPr>
          <w:rFonts w:ascii="Garamond" w:hAnsi="Garamond"/>
          <w:lang w:val="pl-PL"/>
        </w:rPr>
        <w:t xml:space="preserve">„Skuteczny w warunkach brudnych zgodnie z normą EN 16777 lub równoważną wobec wirusów: </w:t>
      </w:r>
      <w:proofErr w:type="spellStart"/>
      <w:r w:rsidR="00494C93" w:rsidRPr="00B91A7E">
        <w:rPr>
          <w:rFonts w:ascii="Garamond" w:hAnsi="Garamond"/>
          <w:lang w:val="pl-PL"/>
        </w:rPr>
        <w:t>Va</w:t>
      </w:r>
      <w:r w:rsidR="00942700" w:rsidRPr="00B91A7E">
        <w:rPr>
          <w:rFonts w:ascii="Garamond" w:hAnsi="Garamond"/>
          <w:lang w:val="pl-PL"/>
        </w:rPr>
        <w:t>ccina</w:t>
      </w:r>
      <w:proofErr w:type="spellEnd"/>
      <w:r w:rsidR="00942700" w:rsidRPr="00B91A7E">
        <w:rPr>
          <w:rFonts w:ascii="Garamond" w:hAnsi="Garamond"/>
          <w:lang w:val="pl-PL"/>
        </w:rPr>
        <w:t xml:space="preserve"> nie dłużej niż 1 min., …” Wykonawca nie złożył wraz z oferta wymaganych dokumentów. W odpowiedzi na wezwanie zamawiającego do uzupełnienia przedmiotowych  środków dowodowych, Wykonawca</w:t>
      </w:r>
      <w:r w:rsidR="00494C93" w:rsidRPr="00B91A7E">
        <w:rPr>
          <w:rFonts w:ascii="Garamond" w:hAnsi="Garamond"/>
          <w:lang w:val="pl-PL"/>
        </w:rPr>
        <w:t xml:space="preserve"> </w:t>
      </w:r>
      <w:r w:rsidR="00121AEB" w:rsidRPr="00B91A7E">
        <w:rPr>
          <w:rFonts w:ascii="Garamond" w:hAnsi="Garamond"/>
          <w:lang w:val="pl-PL"/>
        </w:rPr>
        <w:t>nie złożył raportów z badań</w:t>
      </w:r>
      <w:r w:rsidR="00494C93" w:rsidRPr="00B91A7E">
        <w:rPr>
          <w:rFonts w:ascii="Garamond" w:hAnsi="Garamond"/>
          <w:lang w:val="pl-PL"/>
        </w:rPr>
        <w:t xml:space="preserve"> według tej normy potwierdzających spełnienie wymagań</w:t>
      </w:r>
      <w:r w:rsidR="000A4E7A" w:rsidRPr="00B91A7E">
        <w:rPr>
          <w:rFonts w:ascii="Garamond" w:hAnsi="Garamond"/>
          <w:lang w:val="pl-PL"/>
        </w:rPr>
        <w:t xml:space="preserve"> Zamawiającego</w:t>
      </w:r>
      <w:r w:rsidR="00494C93" w:rsidRPr="00B91A7E">
        <w:rPr>
          <w:rFonts w:ascii="Garamond" w:hAnsi="Garamond"/>
          <w:lang w:val="pl-PL"/>
        </w:rPr>
        <w:t>.</w:t>
      </w:r>
    </w:p>
    <w:p w14:paraId="635B36E6" w14:textId="020BBCF8" w:rsidR="00494C93" w:rsidRPr="00B91A7E" w:rsidRDefault="009A1D6E" w:rsidP="00B91A7E">
      <w:pPr>
        <w:widowControl/>
        <w:tabs>
          <w:tab w:val="left" w:pos="567"/>
        </w:tabs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5.</w:t>
      </w:r>
      <w:r w:rsidRPr="00B91A7E">
        <w:rPr>
          <w:rFonts w:ascii="Garamond" w:hAnsi="Garamond"/>
          <w:lang w:val="pl-PL"/>
        </w:rPr>
        <w:tab/>
      </w:r>
      <w:r w:rsidR="009C57D9" w:rsidRPr="00B91A7E">
        <w:rPr>
          <w:rFonts w:ascii="Garamond" w:hAnsi="Garamond"/>
          <w:lang w:val="pl-PL"/>
        </w:rPr>
        <w:t xml:space="preserve">W zakresie: </w:t>
      </w:r>
      <w:r w:rsidR="00494C93" w:rsidRPr="00B91A7E">
        <w:rPr>
          <w:rFonts w:ascii="Garamond" w:hAnsi="Garamond"/>
          <w:lang w:val="pl-PL"/>
        </w:rPr>
        <w:t>„Skuteczny w warunkach brudnych zgodnie z normą EN 16777 lub równoważną wobec wirusów: …</w:t>
      </w:r>
      <w:r w:rsidR="00942700" w:rsidRPr="00B91A7E">
        <w:rPr>
          <w:rFonts w:ascii="Garamond" w:hAnsi="Garamond"/>
          <w:lang w:val="pl-PL"/>
        </w:rPr>
        <w:t>., Noro nie dłużej niż 10 min.” Wykonawca nie złożył wraz z oferta wymaganych dokumentów. W odpowiedzi na wezwanie zamawiającego do uzupełnienia przedmiotowych  środków dowodowych, Wykonawca</w:t>
      </w:r>
      <w:r w:rsidR="00121AEB" w:rsidRPr="00B91A7E">
        <w:rPr>
          <w:rFonts w:ascii="Garamond" w:hAnsi="Garamond"/>
          <w:lang w:val="pl-PL"/>
        </w:rPr>
        <w:t xml:space="preserve"> nie złożył raportów z badań</w:t>
      </w:r>
      <w:r w:rsidR="00494C93" w:rsidRPr="00B91A7E">
        <w:rPr>
          <w:rFonts w:ascii="Garamond" w:hAnsi="Garamond"/>
          <w:lang w:val="pl-PL"/>
        </w:rPr>
        <w:t xml:space="preserve"> według tej normy potwierdzających spełnienie wymagań</w:t>
      </w:r>
      <w:r w:rsidR="000A4E7A" w:rsidRPr="00B91A7E">
        <w:rPr>
          <w:rFonts w:ascii="Garamond" w:hAnsi="Garamond"/>
          <w:lang w:val="pl-PL"/>
        </w:rPr>
        <w:t xml:space="preserve"> Zamawiającego</w:t>
      </w:r>
      <w:r w:rsidR="00494C93" w:rsidRPr="00B91A7E">
        <w:rPr>
          <w:rFonts w:ascii="Garamond" w:hAnsi="Garamond"/>
          <w:lang w:val="pl-PL"/>
        </w:rPr>
        <w:t>.</w:t>
      </w:r>
    </w:p>
    <w:p w14:paraId="3D55F144" w14:textId="175D224E" w:rsidR="00494C93" w:rsidRPr="00B91A7E" w:rsidRDefault="00494C93" w:rsidP="00B91A7E">
      <w:pPr>
        <w:widowControl/>
        <w:tabs>
          <w:tab w:val="left" w:pos="567"/>
        </w:tabs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6.</w:t>
      </w:r>
      <w:r w:rsidR="009A1D6E" w:rsidRPr="00B91A7E">
        <w:rPr>
          <w:rFonts w:ascii="Garamond" w:hAnsi="Garamond"/>
          <w:lang w:val="pl-PL"/>
        </w:rPr>
        <w:t xml:space="preserve"> </w:t>
      </w:r>
      <w:r w:rsidR="009A1D6E" w:rsidRPr="00B91A7E">
        <w:rPr>
          <w:rFonts w:ascii="Garamond" w:hAnsi="Garamond"/>
          <w:lang w:val="pl-PL"/>
        </w:rPr>
        <w:tab/>
      </w:r>
      <w:r w:rsidR="009C57D9" w:rsidRPr="00B91A7E">
        <w:rPr>
          <w:rFonts w:ascii="Garamond" w:hAnsi="Garamond"/>
          <w:lang w:val="pl-PL"/>
        </w:rPr>
        <w:t xml:space="preserve">W zakresie: </w:t>
      </w:r>
      <w:r w:rsidRPr="00B91A7E">
        <w:rPr>
          <w:rFonts w:ascii="Garamond" w:hAnsi="Garamond"/>
          <w:lang w:val="pl-PL"/>
        </w:rPr>
        <w:t xml:space="preserve">„Skuteczny w warunkach brudnych zgodnie z normą EN 16777 lub równoważną wobec wirusów: …,  </w:t>
      </w:r>
      <w:proofErr w:type="spellStart"/>
      <w:r w:rsidRPr="00B91A7E">
        <w:rPr>
          <w:rFonts w:ascii="Garamond" w:hAnsi="Garamond"/>
          <w:lang w:val="pl-PL"/>
        </w:rPr>
        <w:t>Adeno</w:t>
      </w:r>
      <w:proofErr w:type="spellEnd"/>
      <w:r w:rsidRPr="00B91A7E">
        <w:rPr>
          <w:rFonts w:ascii="Garamond" w:hAnsi="Garamond"/>
          <w:lang w:val="pl-PL"/>
        </w:rPr>
        <w:t xml:space="preserve"> nie dłużej niż 5 min., …”</w:t>
      </w:r>
      <w:r w:rsidR="00942700" w:rsidRPr="00B91A7E">
        <w:rPr>
          <w:rFonts w:ascii="Garamond" w:hAnsi="Garamond"/>
          <w:lang w:val="pl-PL"/>
        </w:rPr>
        <w:t xml:space="preserve"> Wykonawca nie złożył wraz z oferta wymaganych dokumentów. W odpowiedzi na wezwanie zamawiającego do uzupełnienia przedmiotowych  środków dowodowych, Wykonawca</w:t>
      </w:r>
      <w:r w:rsidR="00121AEB" w:rsidRPr="00B91A7E">
        <w:rPr>
          <w:rFonts w:ascii="Garamond" w:hAnsi="Garamond"/>
          <w:lang w:val="pl-PL"/>
        </w:rPr>
        <w:t xml:space="preserve"> nie złożył raportów z badań</w:t>
      </w:r>
      <w:r w:rsidRPr="00B91A7E">
        <w:rPr>
          <w:rFonts w:ascii="Garamond" w:hAnsi="Garamond"/>
          <w:lang w:val="pl-PL"/>
        </w:rPr>
        <w:t xml:space="preserve"> według tej normy potwierdzających spełnienie wymagań</w:t>
      </w:r>
      <w:r w:rsidR="000A4E7A" w:rsidRPr="00B91A7E">
        <w:rPr>
          <w:rFonts w:ascii="Garamond" w:hAnsi="Garamond"/>
          <w:lang w:val="pl-PL"/>
        </w:rPr>
        <w:t xml:space="preserve"> Zamawiającego</w:t>
      </w:r>
      <w:r w:rsidRPr="00B91A7E">
        <w:rPr>
          <w:rFonts w:ascii="Garamond" w:hAnsi="Garamond"/>
          <w:lang w:val="pl-PL"/>
        </w:rPr>
        <w:t>.</w:t>
      </w:r>
    </w:p>
    <w:p w14:paraId="2515A422" w14:textId="6AF9C441" w:rsidR="00494C93" w:rsidRPr="00B91A7E" w:rsidRDefault="009A1D6E" w:rsidP="00B91A7E">
      <w:pPr>
        <w:widowControl/>
        <w:tabs>
          <w:tab w:val="left" w:pos="567"/>
        </w:tabs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7.</w:t>
      </w:r>
      <w:r w:rsidRPr="00B91A7E">
        <w:rPr>
          <w:rFonts w:ascii="Garamond" w:hAnsi="Garamond"/>
          <w:lang w:val="pl-PL"/>
        </w:rPr>
        <w:tab/>
      </w:r>
      <w:r w:rsidR="009C57D9" w:rsidRPr="00B91A7E">
        <w:rPr>
          <w:rFonts w:ascii="Garamond" w:hAnsi="Garamond"/>
          <w:lang w:val="pl-PL"/>
        </w:rPr>
        <w:t xml:space="preserve">W zakresie: </w:t>
      </w:r>
      <w:r w:rsidR="00494C93" w:rsidRPr="00B91A7E">
        <w:rPr>
          <w:rFonts w:ascii="Garamond" w:hAnsi="Garamond"/>
          <w:lang w:val="pl-PL"/>
        </w:rPr>
        <w:t>„Czas działania wg normy EN 14476 lub równoważnej wobec wirusów: osłonkowych, w tym HBV, H</w:t>
      </w:r>
      <w:r w:rsidR="00942700" w:rsidRPr="00B91A7E">
        <w:rPr>
          <w:rFonts w:ascii="Garamond" w:hAnsi="Garamond"/>
          <w:lang w:val="pl-PL"/>
        </w:rPr>
        <w:t>CV, HIV nie dłużej niż 30 sek.” Wykonawca nie złożył wraz z oferta wymaganych dokumentów. W odpowiedzi na wezwanie zamawiającego do uzupełnienia przedmiotowych  środków dowodowych, Wykonawca</w:t>
      </w:r>
      <w:r w:rsidR="00121AEB" w:rsidRPr="00B91A7E">
        <w:rPr>
          <w:rFonts w:ascii="Garamond" w:hAnsi="Garamond"/>
          <w:lang w:val="pl-PL"/>
        </w:rPr>
        <w:t xml:space="preserve"> nie złożył raportów z badań</w:t>
      </w:r>
      <w:r w:rsidR="00494C93" w:rsidRPr="00B91A7E">
        <w:rPr>
          <w:rFonts w:ascii="Garamond" w:hAnsi="Garamond"/>
          <w:lang w:val="pl-PL"/>
        </w:rPr>
        <w:t xml:space="preserve"> według tej normy potwierdzających spełnienie wymagań</w:t>
      </w:r>
      <w:r w:rsidR="000A4E7A" w:rsidRPr="00B91A7E">
        <w:rPr>
          <w:rFonts w:ascii="Garamond" w:hAnsi="Garamond"/>
          <w:lang w:val="pl-PL"/>
        </w:rPr>
        <w:t xml:space="preserve"> Zamawiającego</w:t>
      </w:r>
      <w:r w:rsidR="00494C93" w:rsidRPr="00B91A7E">
        <w:rPr>
          <w:rFonts w:ascii="Garamond" w:hAnsi="Garamond"/>
          <w:lang w:val="pl-PL"/>
        </w:rPr>
        <w:t>.</w:t>
      </w:r>
    </w:p>
    <w:p w14:paraId="53D3C7C2" w14:textId="0AEAF21E" w:rsidR="00DC2631" w:rsidRPr="00B91A7E" w:rsidRDefault="009A1D6E" w:rsidP="00B91A7E">
      <w:pPr>
        <w:widowControl/>
        <w:tabs>
          <w:tab w:val="left" w:pos="567"/>
        </w:tabs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8.</w:t>
      </w:r>
      <w:r w:rsidRPr="00B91A7E">
        <w:rPr>
          <w:rFonts w:ascii="Garamond" w:hAnsi="Garamond"/>
          <w:lang w:val="pl-PL"/>
        </w:rPr>
        <w:tab/>
      </w:r>
      <w:r w:rsidR="009C57D9" w:rsidRPr="00B91A7E">
        <w:rPr>
          <w:rFonts w:ascii="Garamond" w:hAnsi="Garamond"/>
          <w:lang w:val="pl-PL"/>
        </w:rPr>
        <w:t xml:space="preserve">W zakresie: </w:t>
      </w:r>
      <w:r w:rsidR="00494C93" w:rsidRPr="00B91A7E">
        <w:rPr>
          <w:rFonts w:ascii="Garamond" w:hAnsi="Garamond"/>
          <w:lang w:val="pl-PL"/>
        </w:rPr>
        <w:t>„Czas działania wg normy EN 14476 lub równoważnej wobec wirusów: …, Rota (warunki czyste) nie dłużej niż 1 min.”</w:t>
      </w:r>
      <w:r w:rsidR="00942700" w:rsidRPr="00B91A7E">
        <w:rPr>
          <w:rFonts w:ascii="Garamond" w:hAnsi="Garamond"/>
          <w:lang w:val="pl-PL"/>
        </w:rPr>
        <w:t xml:space="preserve"> Wykonawca nie złożył wraz z oferta wymaganych dokumentów. W odpowiedzi na wezwanie zamawiającego do uzupełnienia przedmiotowych  środków dowodowych, Wykonawca</w:t>
      </w:r>
      <w:r w:rsidR="00121AEB" w:rsidRPr="00B91A7E">
        <w:rPr>
          <w:rFonts w:ascii="Garamond" w:hAnsi="Garamond"/>
          <w:lang w:val="pl-PL"/>
        </w:rPr>
        <w:t xml:space="preserve"> nie złożył raportów z badań</w:t>
      </w:r>
      <w:r w:rsidR="00494C93" w:rsidRPr="00B91A7E">
        <w:rPr>
          <w:rFonts w:ascii="Garamond" w:hAnsi="Garamond"/>
          <w:lang w:val="pl-PL"/>
        </w:rPr>
        <w:t xml:space="preserve"> według tej normy potwierdzających spełnienie wymagań</w:t>
      </w:r>
      <w:r w:rsidR="000A4E7A" w:rsidRPr="00B91A7E">
        <w:rPr>
          <w:rFonts w:ascii="Garamond" w:hAnsi="Garamond"/>
          <w:lang w:val="pl-PL"/>
        </w:rPr>
        <w:t xml:space="preserve"> Zamawiającego</w:t>
      </w:r>
      <w:r w:rsidR="00494C93" w:rsidRPr="00B91A7E">
        <w:rPr>
          <w:rFonts w:ascii="Garamond" w:hAnsi="Garamond"/>
          <w:lang w:val="pl-PL"/>
        </w:rPr>
        <w:t>.</w:t>
      </w:r>
    </w:p>
    <w:p w14:paraId="7A062B2A" w14:textId="77777777" w:rsidR="00DC2631" w:rsidRPr="00B91A7E" w:rsidRDefault="00DC2631" w:rsidP="00B91A7E">
      <w:pPr>
        <w:widowControl/>
        <w:ind w:left="284"/>
        <w:jc w:val="both"/>
        <w:rPr>
          <w:rFonts w:ascii="Garamond" w:hAnsi="Garamond"/>
          <w:lang w:val="pl-PL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077"/>
        <w:gridCol w:w="2693"/>
      </w:tblGrid>
      <w:tr w:rsidR="00684DC7" w:rsidRPr="00B91A7E" w14:paraId="17CA4ADB" w14:textId="77777777" w:rsidTr="004B1343">
        <w:trPr>
          <w:trHeight w:val="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99E3" w14:textId="79417AB7" w:rsidR="00684DC7" w:rsidRPr="00B91A7E" w:rsidRDefault="00684DC7" w:rsidP="00B91A7E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B91A7E">
              <w:rPr>
                <w:rFonts w:ascii="Garamond" w:eastAsia="Times New Roman" w:hAnsi="Garamond"/>
                <w:lang w:val="pl-PL" w:eastAsia="pl-PL"/>
              </w:rPr>
              <w:t>oferta 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653E" w14:textId="77777777" w:rsidR="00684DC7" w:rsidRPr="00B91A7E" w:rsidRDefault="00684DC7" w:rsidP="00B91A7E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B91A7E">
              <w:rPr>
                <w:rFonts w:ascii="Garamond" w:hAnsi="Garamond"/>
                <w:color w:val="000000"/>
                <w:lang w:val="pl-PL"/>
              </w:rPr>
              <w:t>Medilab</w:t>
            </w:r>
            <w:proofErr w:type="spellEnd"/>
            <w:r w:rsidRPr="00B91A7E">
              <w:rPr>
                <w:rFonts w:ascii="Garamond" w:hAnsi="Garamond"/>
                <w:color w:val="000000"/>
                <w:lang w:val="pl-PL"/>
              </w:rPr>
              <w:t xml:space="preserve"> Sp. z o.o.</w:t>
            </w:r>
          </w:p>
          <w:p w14:paraId="29E5C870" w14:textId="3F9EA3FC" w:rsidR="00684DC7" w:rsidRPr="00B91A7E" w:rsidRDefault="00684DC7" w:rsidP="00B91A7E">
            <w:pPr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>ul. Wysockiego 6c, 03-371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7AF" w14:textId="2F3025F3" w:rsidR="00684DC7" w:rsidRPr="00B91A7E" w:rsidRDefault="00684DC7" w:rsidP="00B91A7E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</w:tc>
      </w:tr>
    </w:tbl>
    <w:p w14:paraId="46A664C9" w14:textId="140DE3AB" w:rsidR="00684DC7" w:rsidRPr="00B91A7E" w:rsidRDefault="00684DC7" w:rsidP="00B91A7E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414D3108" w14:textId="77777777" w:rsidR="00AB3184" w:rsidRPr="00B91A7E" w:rsidRDefault="00AB3184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46CA2A64" w14:textId="77777777" w:rsidR="00F153F5" w:rsidRPr="00B91A7E" w:rsidRDefault="004D3481" w:rsidP="00B91A7E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B91A7E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495ECF1B" w14:textId="4071E9A6" w:rsidR="00AB3184" w:rsidRPr="00B91A7E" w:rsidRDefault="00F153F5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W części 1 zamawiający wymagał złożenia wraz z ofertą raportów z badań potwierdzających skuteczność działania przeciwdrobnoustrojowego w wymaganym czasie i stężeniu. Wykonawca nie złożył wymaganych dokumentów w poniższym zakresie:</w:t>
      </w:r>
    </w:p>
    <w:p w14:paraId="2CA7A843" w14:textId="2B43B349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</w:t>
      </w:r>
      <w:proofErr w:type="spellStart"/>
      <w:r w:rsidR="00494C93" w:rsidRPr="00B91A7E">
        <w:rPr>
          <w:rFonts w:ascii="Garamond" w:hAnsi="Garamond"/>
          <w:sz w:val="22"/>
          <w:lang w:val="pl-PL"/>
        </w:rPr>
        <w:t>Bójczy</w:t>
      </w:r>
      <w:proofErr w:type="spellEnd"/>
      <w:r w:rsidR="00494C93" w:rsidRPr="00B91A7E">
        <w:rPr>
          <w:rFonts w:ascii="Garamond" w:hAnsi="Garamond"/>
          <w:sz w:val="22"/>
          <w:lang w:val="pl-PL"/>
        </w:rPr>
        <w:t xml:space="preserve"> wobec prątków gruźlicy w czasie nie dłuższym niż 1 minuta (wg normy EN 16615 lub równoważnej)”</w:t>
      </w:r>
      <w:r w:rsidR="00F153F5" w:rsidRPr="00B91A7E">
        <w:rPr>
          <w:rFonts w:ascii="Garamond" w:hAnsi="Garamond"/>
          <w:sz w:val="22"/>
          <w:lang w:val="pl-PL"/>
        </w:rPr>
        <w:t xml:space="preserve"> Wykonawca nie złożył wraz z oferta wymaganych dokumentów. </w:t>
      </w:r>
      <w:r w:rsidR="00CE2627">
        <w:rPr>
          <w:rFonts w:ascii="Garamond" w:hAnsi="Garamond"/>
          <w:sz w:val="22"/>
          <w:lang w:val="pl-PL"/>
        </w:rPr>
        <w:br/>
      </w:r>
      <w:r w:rsidR="00F153F5" w:rsidRPr="00B91A7E">
        <w:rPr>
          <w:rFonts w:ascii="Garamond" w:hAnsi="Garamond"/>
          <w:sz w:val="22"/>
          <w:lang w:val="pl-PL"/>
        </w:rPr>
        <w:t>W odpowiedzi na wezwanie zamawiającego do uzupełnienia przedmiotowych środków dowodowych, Wykonawca</w:t>
      </w:r>
      <w:r w:rsidRPr="00B91A7E">
        <w:rPr>
          <w:rFonts w:ascii="Garamond" w:hAnsi="Garamond"/>
          <w:sz w:val="22"/>
          <w:lang w:val="pl-PL"/>
        </w:rPr>
        <w:t xml:space="preserve"> nie złożył raportów z badań </w:t>
      </w:r>
      <w:r w:rsidR="00494C93" w:rsidRPr="00B91A7E">
        <w:rPr>
          <w:rFonts w:ascii="Garamond" w:hAnsi="Garamond"/>
          <w:sz w:val="22"/>
          <w:lang w:val="pl-PL"/>
        </w:rPr>
        <w:t>według tej normy potwierdzających spełnienie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</w:t>
      </w:r>
      <w:r w:rsidR="00494C93" w:rsidRPr="00B91A7E">
        <w:rPr>
          <w:rFonts w:ascii="Garamond" w:hAnsi="Garamond"/>
          <w:sz w:val="22"/>
          <w:lang w:val="pl-PL"/>
        </w:rPr>
        <w:t>.</w:t>
      </w:r>
    </w:p>
    <w:p w14:paraId="36EED673" w14:textId="69E43EBF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„Czas działania bakteriobójczego nie dłużej niż 1 minuta (w</w:t>
      </w:r>
      <w:r w:rsidR="00F153F5" w:rsidRPr="00B91A7E">
        <w:rPr>
          <w:rFonts w:ascii="Garamond" w:hAnsi="Garamond"/>
          <w:sz w:val="22"/>
          <w:lang w:val="pl-PL"/>
        </w:rPr>
        <w:t xml:space="preserve">g normy 16615 lub równoważnej)” Wykonawca nie złożył wraz z oferta wymaganych dokumentów. W odpowiedzi </w:t>
      </w:r>
      <w:r w:rsidR="00CE2627">
        <w:rPr>
          <w:rFonts w:ascii="Garamond" w:hAnsi="Garamond"/>
          <w:sz w:val="22"/>
          <w:lang w:val="pl-PL"/>
        </w:rPr>
        <w:br/>
      </w:r>
      <w:r w:rsidR="00F153F5" w:rsidRPr="00B91A7E">
        <w:rPr>
          <w:rFonts w:ascii="Garamond" w:hAnsi="Garamond"/>
          <w:sz w:val="22"/>
          <w:lang w:val="pl-PL"/>
        </w:rPr>
        <w:t>na wezwanie zamawiającego do uzupełnienia przedmiotowych  środków dowodowych, Wykonawca</w:t>
      </w:r>
      <w:r w:rsidR="00494C93" w:rsidRPr="00B91A7E">
        <w:rPr>
          <w:rFonts w:ascii="Garamond" w:hAnsi="Garamond"/>
          <w:sz w:val="22"/>
          <w:lang w:val="pl-PL"/>
        </w:rPr>
        <w:t xml:space="preserve"> </w:t>
      </w:r>
      <w:r w:rsidRPr="00B91A7E">
        <w:rPr>
          <w:rFonts w:ascii="Garamond" w:hAnsi="Garamond"/>
          <w:sz w:val="22"/>
          <w:lang w:val="pl-PL"/>
        </w:rPr>
        <w:t xml:space="preserve">nie złożył raportów z badań </w:t>
      </w:r>
      <w:r w:rsidR="00494C93" w:rsidRPr="00B91A7E">
        <w:rPr>
          <w:rFonts w:ascii="Garamond" w:hAnsi="Garamond"/>
          <w:sz w:val="22"/>
          <w:lang w:val="pl-PL"/>
        </w:rPr>
        <w:t>według tej normy potwierdzających spełnienie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</w:t>
      </w:r>
      <w:r w:rsidR="00494C93" w:rsidRPr="00B91A7E">
        <w:rPr>
          <w:rFonts w:ascii="Garamond" w:hAnsi="Garamond"/>
          <w:sz w:val="22"/>
          <w:lang w:val="pl-PL"/>
        </w:rPr>
        <w:t>.</w:t>
      </w:r>
    </w:p>
    <w:p w14:paraId="03A5D7E4" w14:textId="0A255997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„Czas działania </w:t>
      </w:r>
      <w:proofErr w:type="spellStart"/>
      <w:r w:rsidR="00494C93" w:rsidRPr="00B91A7E">
        <w:rPr>
          <w:rFonts w:ascii="Garamond" w:hAnsi="Garamond"/>
          <w:sz w:val="22"/>
          <w:lang w:val="pl-PL"/>
        </w:rPr>
        <w:t>drożdżakobójczego</w:t>
      </w:r>
      <w:proofErr w:type="spellEnd"/>
      <w:r w:rsidR="00494C93" w:rsidRPr="00B91A7E">
        <w:rPr>
          <w:rFonts w:ascii="Garamond" w:hAnsi="Garamond"/>
          <w:sz w:val="22"/>
          <w:lang w:val="pl-PL"/>
        </w:rPr>
        <w:t xml:space="preserve"> nie dłużej niż 1 minuta (w</w:t>
      </w:r>
      <w:r w:rsidR="00F153F5" w:rsidRPr="00B91A7E">
        <w:rPr>
          <w:rFonts w:ascii="Garamond" w:hAnsi="Garamond"/>
          <w:sz w:val="22"/>
          <w:lang w:val="pl-PL"/>
        </w:rPr>
        <w:t xml:space="preserve">g normy 16615 lub równoważnej)” Wykonawca nie złożył wraz z oferta wymaganych dokumentów. W odpowiedzi </w:t>
      </w:r>
      <w:r w:rsidR="00CE2627">
        <w:rPr>
          <w:rFonts w:ascii="Garamond" w:hAnsi="Garamond"/>
          <w:sz w:val="22"/>
          <w:lang w:val="pl-PL"/>
        </w:rPr>
        <w:br/>
      </w:r>
      <w:r w:rsidR="00F153F5" w:rsidRPr="00B91A7E">
        <w:rPr>
          <w:rFonts w:ascii="Garamond" w:hAnsi="Garamond"/>
          <w:sz w:val="22"/>
          <w:lang w:val="pl-PL"/>
        </w:rPr>
        <w:t xml:space="preserve">na wezwanie zamawiającego do uzupełnienia przedmiotowych  środków dowodowych, </w:t>
      </w:r>
      <w:r w:rsidRPr="00B91A7E">
        <w:rPr>
          <w:rFonts w:ascii="Garamond" w:hAnsi="Garamond"/>
          <w:sz w:val="22"/>
          <w:lang w:val="pl-PL"/>
        </w:rPr>
        <w:t>Wykonawca nie złożył raportów z badań</w:t>
      </w:r>
      <w:r w:rsidR="00494C93" w:rsidRPr="00B91A7E">
        <w:rPr>
          <w:rFonts w:ascii="Garamond" w:hAnsi="Garamond"/>
          <w:sz w:val="22"/>
          <w:lang w:val="pl-PL"/>
        </w:rPr>
        <w:t xml:space="preserve"> według tej normy potwierdzających spełnienie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Zamawiającego.</w:t>
      </w:r>
    </w:p>
    <w:p w14:paraId="0C57FEB4" w14:textId="55EAA522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„Skuteczny w warunkach brudnych zgodnie z normą EN 16777 lub równoważną wobec wirusów: </w:t>
      </w:r>
      <w:proofErr w:type="spellStart"/>
      <w:r w:rsidR="00494C93" w:rsidRPr="00B91A7E">
        <w:rPr>
          <w:rFonts w:ascii="Garamond" w:hAnsi="Garamond"/>
          <w:sz w:val="22"/>
          <w:lang w:val="pl-PL"/>
        </w:rPr>
        <w:t>Vaccina</w:t>
      </w:r>
      <w:proofErr w:type="spellEnd"/>
      <w:r w:rsidR="00494C93" w:rsidRPr="00B91A7E">
        <w:rPr>
          <w:rFonts w:ascii="Garamond" w:hAnsi="Garamond"/>
          <w:sz w:val="22"/>
          <w:lang w:val="pl-PL"/>
        </w:rPr>
        <w:t xml:space="preserve"> nie dłużej niż 1 min., …”</w:t>
      </w:r>
      <w:r w:rsidR="00F153F5" w:rsidRPr="00B91A7E">
        <w:rPr>
          <w:rFonts w:ascii="Garamond" w:hAnsi="Garamond"/>
          <w:sz w:val="22"/>
          <w:lang w:val="pl-PL"/>
        </w:rPr>
        <w:t xml:space="preserve"> Wykonawca nie złożył wraz z oferta wymaganych dokumentów. W odpowiedzi na wezwanie zamawiającego do uzupełnienia przedmiotowych  </w:t>
      </w:r>
      <w:r w:rsidR="00F153F5" w:rsidRPr="00B91A7E">
        <w:rPr>
          <w:rFonts w:ascii="Garamond" w:hAnsi="Garamond"/>
          <w:sz w:val="22"/>
          <w:lang w:val="pl-PL"/>
        </w:rPr>
        <w:lastRenderedPageBreak/>
        <w:t>środków dowodowych, Wy</w:t>
      </w:r>
      <w:r w:rsidRPr="00B91A7E">
        <w:rPr>
          <w:rFonts w:ascii="Garamond" w:hAnsi="Garamond"/>
          <w:sz w:val="22"/>
          <w:lang w:val="pl-PL"/>
        </w:rPr>
        <w:t xml:space="preserve">konawca nie złożył raportów z badań </w:t>
      </w:r>
      <w:r w:rsidR="00494C93" w:rsidRPr="00B91A7E">
        <w:rPr>
          <w:rFonts w:ascii="Garamond" w:hAnsi="Garamond"/>
          <w:sz w:val="22"/>
          <w:lang w:val="pl-PL"/>
        </w:rPr>
        <w:t>według tej normy potwierdzających spełnienie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Zamawiającego.</w:t>
      </w:r>
    </w:p>
    <w:p w14:paraId="26D2EDB3" w14:textId="25CDFACB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„Skuteczny w warunkach brudnych zgodnie z normą EN 16777 lub równoważną wobec wirusów: …. Noro nie dłużej niż 10 min.”</w:t>
      </w:r>
      <w:r w:rsidR="00F153F5" w:rsidRPr="00B91A7E">
        <w:rPr>
          <w:rFonts w:ascii="Garamond" w:hAnsi="Garamond"/>
          <w:sz w:val="22"/>
          <w:lang w:val="pl-PL"/>
        </w:rPr>
        <w:t xml:space="preserve"> Wykonawca nie złożył wraz z oferta wymaganych dokumentów. W odpowiedzi na wezwanie zamawiającego do uzupełnienia przedmiotowych  środków dowodowych, </w:t>
      </w:r>
      <w:r w:rsidRPr="00B91A7E">
        <w:rPr>
          <w:rFonts w:ascii="Garamond" w:hAnsi="Garamond"/>
          <w:sz w:val="22"/>
          <w:lang w:val="pl-PL"/>
        </w:rPr>
        <w:t xml:space="preserve">Wykonawca nie złożył raportów z badań </w:t>
      </w:r>
      <w:r w:rsidR="00494C93" w:rsidRPr="00B91A7E">
        <w:rPr>
          <w:rFonts w:ascii="Garamond" w:hAnsi="Garamond"/>
          <w:sz w:val="22"/>
          <w:lang w:val="pl-PL"/>
        </w:rPr>
        <w:t>według tej normy potwierdzających spełnienie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</w:t>
      </w:r>
      <w:r w:rsidR="00494C93" w:rsidRPr="00B91A7E">
        <w:rPr>
          <w:rFonts w:ascii="Garamond" w:hAnsi="Garamond"/>
          <w:sz w:val="22"/>
          <w:lang w:val="pl-PL"/>
        </w:rPr>
        <w:t>.</w:t>
      </w:r>
    </w:p>
    <w:p w14:paraId="04F5A93F" w14:textId="6A1B17BC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„Skuteczny w warunkach brudnych zgodnie z normą EN 16777 lub równoważną wobec wirusów: …, </w:t>
      </w:r>
      <w:proofErr w:type="spellStart"/>
      <w:r w:rsidR="00494C93" w:rsidRPr="00B91A7E">
        <w:rPr>
          <w:rFonts w:ascii="Garamond" w:hAnsi="Garamond"/>
          <w:sz w:val="22"/>
          <w:lang w:val="pl-PL"/>
        </w:rPr>
        <w:t>Adeno</w:t>
      </w:r>
      <w:proofErr w:type="spellEnd"/>
      <w:r w:rsidR="00494C93" w:rsidRPr="00B91A7E">
        <w:rPr>
          <w:rFonts w:ascii="Garamond" w:hAnsi="Garamond"/>
          <w:sz w:val="22"/>
          <w:lang w:val="pl-PL"/>
        </w:rPr>
        <w:t xml:space="preserve"> nie dłużej niż 5 min., …”</w:t>
      </w:r>
      <w:r w:rsidR="00F153F5" w:rsidRPr="00B91A7E">
        <w:rPr>
          <w:rFonts w:ascii="Garamond" w:hAnsi="Garamond"/>
          <w:sz w:val="22"/>
          <w:lang w:val="pl-PL"/>
        </w:rPr>
        <w:t xml:space="preserve"> Wykonawca nie złożył wraz z oferta wymaganych dokumentów. W odpowiedzi na wezwanie zamawiającego do uzupełnienia przedmiotowych  środków dowodowych, </w:t>
      </w:r>
      <w:r w:rsidRPr="00B91A7E">
        <w:rPr>
          <w:rFonts w:ascii="Garamond" w:hAnsi="Garamond"/>
          <w:sz w:val="22"/>
          <w:lang w:val="pl-PL"/>
        </w:rPr>
        <w:t xml:space="preserve">Wykonawca nie złożył raportów z badań </w:t>
      </w:r>
      <w:r w:rsidR="00494C93" w:rsidRPr="00B91A7E">
        <w:rPr>
          <w:rFonts w:ascii="Garamond" w:hAnsi="Garamond"/>
          <w:sz w:val="22"/>
          <w:lang w:val="pl-PL"/>
        </w:rPr>
        <w:t>według tej normy potwierdzających spełnienie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</w:t>
      </w:r>
      <w:r w:rsidR="00494C93" w:rsidRPr="00B91A7E">
        <w:rPr>
          <w:rFonts w:ascii="Garamond" w:hAnsi="Garamond"/>
          <w:sz w:val="22"/>
          <w:lang w:val="pl-PL"/>
        </w:rPr>
        <w:t>.</w:t>
      </w:r>
    </w:p>
    <w:p w14:paraId="5F6A98B9" w14:textId="125C81F0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„Czas działania wg normy EN 14476 lub równoważnej wobec wirusów:</w:t>
      </w:r>
      <w:r w:rsidR="00F153F5" w:rsidRPr="00B91A7E">
        <w:rPr>
          <w:rFonts w:ascii="Garamond" w:hAnsi="Garamond"/>
          <w:sz w:val="22"/>
          <w:lang w:val="pl-PL"/>
        </w:rPr>
        <w:t xml:space="preserve"> Noro nie dłuższym niż 10 min.” Wykonawca nie złożył wraz z oferta wymaganych dokumentów. </w:t>
      </w:r>
      <w:r w:rsidR="00CE2627">
        <w:rPr>
          <w:rFonts w:ascii="Garamond" w:hAnsi="Garamond"/>
          <w:sz w:val="22"/>
          <w:lang w:val="pl-PL"/>
        </w:rPr>
        <w:br/>
      </w:r>
      <w:r w:rsidR="00F153F5" w:rsidRPr="00B91A7E">
        <w:rPr>
          <w:rFonts w:ascii="Garamond" w:hAnsi="Garamond"/>
          <w:sz w:val="22"/>
          <w:lang w:val="pl-PL"/>
        </w:rPr>
        <w:t xml:space="preserve">W odpowiedzi na wezwanie zamawiającego do uzupełnienia przedmiotowych środków dowodowych, </w:t>
      </w:r>
      <w:r w:rsidRPr="00B91A7E">
        <w:rPr>
          <w:rFonts w:ascii="Garamond" w:hAnsi="Garamond"/>
          <w:sz w:val="22"/>
          <w:lang w:val="pl-PL"/>
        </w:rPr>
        <w:t xml:space="preserve">Wykonawca nie złożył raportów z badań </w:t>
      </w:r>
      <w:r w:rsidR="00494C93" w:rsidRPr="00B91A7E">
        <w:rPr>
          <w:rFonts w:ascii="Garamond" w:hAnsi="Garamond"/>
          <w:sz w:val="22"/>
          <w:lang w:val="pl-PL"/>
        </w:rPr>
        <w:t>potwierdzających spełnienia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</w:t>
      </w:r>
      <w:r w:rsidR="00494C93" w:rsidRPr="00B91A7E">
        <w:rPr>
          <w:rFonts w:ascii="Garamond" w:hAnsi="Garamond"/>
          <w:sz w:val="22"/>
          <w:lang w:val="pl-PL"/>
        </w:rPr>
        <w:t>.</w:t>
      </w:r>
    </w:p>
    <w:p w14:paraId="1771CBF3" w14:textId="2C8378B0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„Czas działania wg normy EN 14476 lub równoważnej wobec wirusów: </w:t>
      </w:r>
      <w:r w:rsidR="00F153F5" w:rsidRPr="00B91A7E">
        <w:rPr>
          <w:rFonts w:ascii="Garamond" w:hAnsi="Garamond"/>
          <w:sz w:val="22"/>
          <w:lang w:val="pl-PL"/>
        </w:rPr>
        <w:t xml:space="preserve">…, </w:t>
      </w:r>
      <w:proofErr w:type="spellStart"/>
      <w:r w:rsidR="00F153F5" w:rsidRPr="00B91A7E">
        <w:rPr>
          <w:rFonts w:ascii="Garamond" w:hAnsi="Garamond"/>
          <w:sz w:val="22"/>
          <w:lang w:val="pl-PL"/>
        </w:rPr>
        <w:t>Adeno</w:t>
      </w:r>
      <w:proofErr w:type="spellEnd"/>
      <w:r w:rsidR="00F153F5" w:rsidRPr="00B91A7E">
        <w:rPr>
          <w:rFonts w:ascii="Garamond" w:hAnsi="Garamond"/>
          <w:sz w:val="22"/>
          <w:lang w:val="pl-PL"/>
        </w:rPr>
        <w:t xml:space="preserve"> nie dłużej niż 1 min.” Wykonawca nie złożył wraz z oferta wymaganych dokumentów. W odpowiedzi </w:t>
      </w:r>
      <w:r w:rsidR="00CE2627">
        <w:rPr>
          <w:rFonts w:ascii="Garamond" w:hAnsi="Garamond"/>
          <w:sz w:val="22"/>
          <w:lang w:val="pl-PL"/>
        </w:rPr>
        <w:br/>
      </w:r>
      <w:r w:rsidR="00F153F5" w:rsidRPr="00B91A7E">
        <w:rPr>
          <w:rFonts w:ascii="Garamond" w:hAnsi="Garamond"/>
          <w:sz w:val="22"/>
          <w:lang w:val="pl-PL"/>
        </w:rPr>
        <w:t xml:space="preserve">na wezwanie zamawiającego do uzupełnienia przedmiotowych  środków dowodowych, </w:t>
      </w:r>
      <w:r w:rsidRPr="00B91A7E">
        <w:rPr>
          <w:rFonts w:ascii="Garamond" w:hAnsi="Garamond"/>
          <w:sz w:val="22"/>
          <w:lang w:val="pl-PL"/>
        </w:rPr>
        <w:t xml:space="preserve">Wykonawca nie złożył raportów z badań </w:t>
      </w:r>
      <w:r w:rsidR="00494C93" w:rsidRPr="00B91A7E">
        <w:rPr>
          <w:rFonts w:ascii="Garamond" w:hAnsi="Garamond"/>
          <w:sz w:val="22"/>
          <w:lang w:val="pl-PL"/>
        </w:rPr>
        <w:t>według tej normy potwierdzających spełnienie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Zamawiającego.</w:t>
      </w:r>
    </w:p>
    <w:p w14:paraId="03A9DB7C" w14:textId="4AB9B634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„Czas działania wg normy EN 14476 lub równoważnej wobec wirusów: …, Rota (warunki</w:t>
      </w:r>
      <w:r w:rsidR="00F153F5" w:rsidRPr="00B91A7E">
        <w:rPr>
          <w:rFonts w:ascii="Garamond" w:hAnsi="Garamond"/>
          <w:sz w:val="22"/>
          <w:lang w:val="pl-PL"/>
        </w:rPr>
        <w:t xml:space="preserve"> czyste) nie dłużej niż 1 min.” Wykonawca nie złożył wraz z oferta wymaganych dokumentów. W odpowiedzi na wezwanie zamawiającego do uzupełnienia przedmiotowych  środków dowodowych, </w:t>
      </w:r>
      <w:r w:rsidRPr="00B91A7E">
        <w:rPr>
          <w:rFonts w:ascii="Garamond" w:hAnsi="Garamond"/>
          <w:sz w:val="22"/>
          <w:lang w:val="pl-PL"/>
        </w:rPr>
        <w:t xml:space="preserve">Wykonawca nie złożył raportów z badań </w:t>
      </w:r>
      <w:r w:rsidR="00494C93" w:rsidRPr="00B91A7E">
        <w:rPr>
          <w:rFonts w:ascii="Garamond" w:hAnsi="Garamond"/>
          <w:sz w:val="22"/>
          <w:lang w:val="pl-PL"/>
        </w:rPr>
        <w:t>według tej normy potwierdzających spełnienie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</w:t>
      </w:r>
      <w:r w:rsidR="00494C93" w:rsidRPr="00B91A7E">
        <w:rPr>
          <w:rFonts w:ascii="Garamond" w:hAnsi="Garamond"/>
          <w:sz w:val="22"/>
          <w:lang w:val="pl-PL"/>
        </w:rPr>
        <w:t>.</w:t>
      </w:r>
    </w:p>
    <w:p w14:paraId="2655CBFC" w14:textId="518FD78F" w:rsidR="00494C93" w:rsidRPr="00B91A7E" w:rsidRDefault="00AB3184" w:rsidP="00B91A7E">
      <w:pPr>
        <w:pStyle w:val="Akapitzlist"/>
        <w:numPr>
          <w:ilvl w:val="0"/>
          <w:numId w:val="8"/>
        </w:numPr>
        <w:spacing w:after="0" w:line="240" w:lineRule="auto"/>
        <w:ind w:left="560" w:hanging="280"/>
        <w:jc w:val="both"/>
        <w:rPr>
          <w:rFonts w:ascii="Garamond" w:hAnsi="Garamond"/>
          <w:sz w:val="22"/>
          <w:lang w:val="pl-PL"/>
        </w:rPr>
      </w:pPr>
      <w:r w:rsidRPr="00B91A7E">
        <w:rPr>
          <w:rFonts w:ascii="Garamond" w:hAnsi="Garamond"/>
          <w:sz w:val="22"/>
          <w:lang w:val="pl-PL"/>
        </w:rPr>
        <w:t>W</w:t>
      </w:r>
      <w:r w:rsidR="00494C93" w:rsidRPr="00B91A7E">
        <w:rPr>
          <w:rFonts w:ascii="Garamond" w:hAnsi="Garamond"/>
          <w:sz w:val="22"/>
          <w:lang w:val="pl-PL"/>
        </w:rPr>
        <w:t xml:space="preserve"> zakresie: „Czas działania wg normy EN 14476 lub równoważnej wobec wirusów: osłonkowych, w tym HBV, HCV, HIV nie dłużej niż 30 sek.”</w:t>
      </w:r>
      <w:r w:rsidR="00F153F5" w:rsidRPr="00B91A7E">
        <w:rPr>
          <w:rFonts w:ascii="Garamond" w:hAnsi="Garamond"/>
          <w:sz w:val="22"/>
          <w:lang w:val="pl-PL"/>
        </w:rPr>
        <w:t xml:space="preserve"> Wykonawca nie złożył wraz z oferta wymaganych dokumentów. W odpowiedzi na wezwanie zamawiającego do uzupełnienia przedmiotowych  środków dowodowych, </w:t>
      </w:r>
      <w:r w:rsidRPr="00B91A7E">
        <w:rPr>
          <w:rFonts w:ascii="Garamond" w:hAnsi="Garamond"/>
          <w:sz w:val="22"/>
          <w:lang w:val="pl-PL"/>
        </w:rPr>
        <w:t xml:space="preserve">Wykonawca nie złożył raportów z badań </w:t>
      </w:r>
      <w:r w:rsidR="00494C93" w:rsidRPr="00B91A7E">
        <w:rPr>
          <w:rFonts w:ascii="Garamond" w:hAnsi="Garamond"/>
          <w:sz w:val="22"/>
          <w:lang w:val="pl-PL"/>
        </w:rPr>
        <w:t>według tej normy potwierdzających spełnienie wymagań</w:t>
      </w:r>
      <w:r w:rsidR="006960EA" w:rsidRPr="00B91A7E">
        <w:rPr>
          <w:rFonts w:ascii="Garamond" w:hAnsi="Garamond"/>
          <w:sz w:val="22"/>
          <w:lang w:val="pl-PL"/>
        </w:rPr>
        <w:t xml:space="preserve"> Zamawiającego</w:t>
      </w:r>
      <w:r w:rsidR="00494C93" w:rsidRPr="00B91A7E">
        <w:rPr>
          <w:rFonts w:ascii="Garamond" w:hAnsi="Garamond"/>
          <w:sz w:val="22"/>
          <w:lang w:val="pl-PL"/>
        </w:rPr>
        <w:t>.</w:t>
      </w:r>
    </w:p>
    <w:p w14:paraId="386CAED9" w14:textId="77777777" w:rsidR="00684DC7" w:rsidRPr="00B91A7E" w:rsidRDefault="00684DC7" w:rsidP="00B91A7E">
      <w:pPr>
        <w:ind w:left="284"/>
        <w:jc w:val="both"/>
        <w:rPr>
          <w:rFonts w:ascii="Garamond" w:hAnsi="Garamond"/>
          <w:color w:val="000000"/>
          <w:lang w:val="pl-PL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4969"/>
        <w:gridCol w:w="2773"/>
      </w:tblGrid>
      <w:tr w:rsidR="00684DC7" w:rsidRPr="00B91A7E" w14:paraId="7701C5F6" w14:textId="77777777" w:rsidTr="00EF5E49">
        <w:trPr>
          <w:trHeight w:val="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8709" w14:textId="7826FC4D" w:rsidR="00684DC7" w:rsidRPr="00B91A7E" w:rsidRDefault="00684DC7" w:rsidP="00B91A7E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B91A7E">
              <w:rPr>
                <w:rFonts w:ascii="Garamond" w:eastAsia="Times New Roman" w:hAnsi="Garamond"/>
                <w:lang w:val="pl-PL" w:eastAsia="pl-PL"/>
              </w:rPr>
              <w:t>oferta 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80A5" w14:textId="77777777" w:rsidR="00684DC7" w:rsidRPr="00B91A7E" w:rsidRDefault="00684DC7" w:rsidP="00B91A7E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B91A7E">
              <w:rPr>
                <w:rFonts w:ascii="Garamond" w:hAnsi="Garamond"/>
                <w:color w:val="000000"/>
                <w:lang w:val="pl-PL"/>
              </w:rPr>
              <w:t>Schulke</w:t>
            </w:r>
            <w:proofErr w:type="spellEnd"/>
            <w:r w:rsidRPr="00B91A7E">
              <w:rPr>
                <w:rFonts w:ascii="Garamond" w:hAnsi="Garamond"/>
                <w:color w:val="000000"/>
                <w:lang w:val="pl-PL"/>
              </w:rPr>
              <w:t xml:space="preserve"> Polska Sp. z o.o.</w:t>
            </w:r>
          </w:p>
          <w:p w14:paraId="2FACFBD2" w14:textId="00F013B6" w:rsidR="00684DC7" w:rsidRPr="00B91A7E" w:rsidRDefault="00684DC7" w:rsidP="00B91A7E">
            <w:pPr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>al. Jerozolimskie 132; 02-305 Warszawa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7E0F" w14:textId="76B27A1A" w:rsidR="00684DC7" w:rsidRPr="00B91A7E" w:rsidRDefault="00684DC7" w:rsidP="00B91A7E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</w:tc>
      </w:tr>
    </w:tbl>
    <w:p w14:paraId="1A145745" w14:textId="77777777" w:rsidR="00684DC7" w:rsidRPr="00B91A7E" w:rsidRDefault="00684DC7" w:rsidP="00B91A7E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6DD6FE73" w14:textId="77777777" w:rsidR="004D3481" w:rsidRPr="00B91A7E" w:rsidRDefault="004D3481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6BEC7085" w14:textId="77777777" w:rsidR="004D3481" w:rsidRPr="00B91A7E" w:rsidRDefault="004D3481" w:rsidP="00B91A7E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B91A7E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26362F33" w14:textId="3399DD5F" w:rsidR="009104A1" w:rsidRPr="00B91A7E" w:rsidRDefault="004D3481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 xml:space="preserve">W części 1 zamawiający wymagał złożenia wraz z ofertą raportów z badań potwierdzających skuteczność działania przeciwdrobnoustrojowego w wymaganym czasie i stężeniu. </w:t>
      </w:r>
      <w:r w:rsidR="009104A1" w:rsidRPr="00B91A7E">
        <w:rPr>
          <w:rFonts w:ascii="Garamond" w:hAnsi="Garamond"/>
          <w:lang w:val="pl-PL"/>
        </w:rPr>
        <w:t>Wykonawca nie złożył wymaganych dokumentów w poniższym zakresie:</w:t>
      </w:r>
    </w:p>
    <w:p w14:paraId="0753A506" w14:textId="5D863D52" w:rsidR="009104A1" w:rsidRPr="00B91A7E" w:rsidRDefault="009104A1" w:rsidP="00B91A7E">
      <w:pPr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 xml:space="preserve">1. </w:t>
      </w:r>
      <w:r w:rsidRPr="00B91A7E">
        <w:rPr>
          <w:rFonts w:ascii="Garamond" w:hAnsi="Garamond"/>
          <w:lang w:val="pl-PL"/>
        </w:rPr>
        <w:tab/>
        <w:t xml:space="preserve">W zakresie: „Bójczy wobec prątków gruźlicy w czasie nie dłuższym niż 1 minuta (wg normy 16615 lub równoważnej)” Wykonawca nie złożył wraz z oferta </w:t>
      </w:r>
      <w:r w:rsidR="0092568A">
        <w:rPr>
          <w:rFonts w:ascii="Garamond" w:hAnsi="Garamond"/>
          <w:lang w:val="pl-PL"/>
        </w:rPr>
        <w:t>wymaganych dokumentów</w:t>
      </w:r>
      <w:r w:rsidRPr="00B91A7E">
        <w:rPr>
          <w:rFonts w:ascii="Garamond" w:hAnsi="Garamond"/>
          <w:lang w:val="pl-PL"/>
        </w:rPr>
        <w:t>. W odpowiedzi na wezwanie zamawiającego do uzupełnienia przedmiotowych  środków dowodowych, Wykonawca załącz</w:t>
      </w:r>
      <w:r w:rsidR="00E9189F">
        <w:rPr>
          <w:rFonts w:ascii="Garamond" w:hAnsi="Garamond"/>
          <w:lang w:val="pl-PL"/>
        </w:rPr>
        <w:t xml:space="preserve">ył raport z badania </w:t>
      </w:r>
      <w:r w:rsidRPr="00B91A7E">
        <w:rPr>
          <w:rFonts w:ascii="Garamond" w:hAnsi="Garamond"/>
          <w:lang w:val="pl-PL"/>
        </w:rPr>
        <w:t xml:space="preserve">według </w:t>
      </w:r>
      <w:r w:rsidR="00E9189F">
        <w:rPr>
          <w:rFonts w:ascii="Garamond" w:hAnsi="Garamond"/>
          <w:lang w:val="pl-PL"/>
        </w:rPr>
        <w:t xml:space="preserve">innej </w:t>
      </w:r>
      <w:r w:rsidRPr="00B91A7E">
        <w:rPr>
          <w:rFonts w:ascii="Garamond" w:hAnsi="Garamond"/>
          <w:lang w:val="pl-PL"/>
        </w:rPr>
        <w:t xml:space="preserve">normy </w:t>
      </w:r>
      <w:r w:rsidR="00E9189F">
        <w:rPr>
          <w:rFonts w:ascii="Garamond" w:hAnsi="Garamond"/>
          <w:lang w:val="pl-PL"/>
        </w:rPr>
        <w:t xml:space="preserve"> niż była przez Zamawiającego wymagana. </w:t>
      </w:r>
    </w:p>
    <w:p w14:paraId="2EEE8988" w14:textId="08123254" w:rsidR="009104A1" w:rsidRPr="00B91A7E" w:rsidRDefault="009104A1" w:rsidP="00B91A7E">
      <w:pPr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 xml:space="preserve">2. </w:t>
      </w:r>
      <w:r w:rsidRPr="00B91A7E">
        <w:rPr>
          <w:rFonts w:ascii="Garamond" w:hAnsi="Garamond"/>
          <w:lang w:val="pl-PL"/>
        </w:rPr>
        <w:tab/>
        <w:t xml:space="preserve">W zakresie: „Skuteczny w warunkach brudnych zgodnie z normą EN 16777 lub równoważną wobec wirusów: </w:t>
      </w:r>
      <w:proofErr w:type="spellStart"/>
      <w:r w:rsidRPr="00B91A7E">
        <w:rPr>
          <w:rFonts w:ascii="Garamond" w:hAnsi="Garamond"/>
          <w:lang w:val="pl-PL"/>
        </w:rPr>
        <w:t>Vaccina</w:t>
      </w:r>
      <w:proofErr w:type="spellEnd"/>
      <w:r w:rsidRPr="00B91A7E">
        <w:rPr>
          <w:rFonts w:ascii="Garamond" w:hAnsi="Garamond"/>
          <w:lang w:val="pl-PL"/>
        </w:rPr>
        <w:t xml:space="preserve"> nie dłużej niż 1 min., …” Wykonawca nie złożył wraz z oferta raportów z badań potwierdzających spełnienie wymagań. Wykonawca złożył wraz z oferta dokumenty bez tłumaczenia na język polski. W odpowiedzi na wezwanie zamawiającego do u</w:t>
      </w:r>
      <w:bookmarkStart w:id="0" w:name="_GoBack"/>
      <w:bookmarkEnd w:id="0"/>
      <w:r w:rsidRPr="00B91A7E">
        <w:rPr>
          <w:rFonts w:ascii="Garamond" w:hAnsi="Garamond"/>
          <w:lang w:val="pl-PL"/>
        </w:rPr>
        <w:t>zupełnienia przedmiotowych środków dowodowych, Wykonawca przedłożył dokumenty, które również nie zawierały tłumaczenia na język polski.</w:t>
      </w:r>
    </w:p>
    <w:p w14:paraId="101F02A5" w14:textId="3D218394" w:rsidR="009104A1" w:rsidRPr="00B91A7E" w:rsidRDefault="009104A1" w:rsidP="00B91A7E">
      <w:pPr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 xml:space="preserve">3. </w:t>
      </w:r>
      <w:r w:rsidRPr="00B91A7E">
        <w:rPr>
          <w:rFonts w:ascii="Garamond" w:hAnsi="Garamond"/>
          <w:lang w:val="pl-PL"/>
        </w:rPr>
        <w:tab/>
        <w:t xml:space="preserve">W zakresie: „Skuteczny w warunkach brudnych zgodnie z normą EN 16777 lub równoważną wobec </w:t>
      </w:r>
      <w:r w:rsidRPr="00B91A7E">
        <w:rPr>
          <w:rFonts w:ascii="Garamond" w:hAnsi="Garamond"/>
          <w:lang w:val="pl-PL"/>
        </w:rPr>
        <w:lastRenderedPageBreak/>
        <w:t>wirusów: …. Noro nie dłużej niż 10 min.” Wykonawca nie złożył raportów z badań potwierdzających spełnienie wymagań. Wykonawca złożył wraz z oferta dokumenty bez tłumaczenia na język polski. W odpowiedzi na wezwanie zamawiającego do uzupełnienia przedmiotowych środków dowodowych, Wykonawca przedłożył dokumenty, które również nie zawierały tłumaczenia na język polski.</w:t>
      </w:r>
    </w:p>
    <w:p w14:paraId="584BB688" w14:textId="3AFDA95E" w:rsidR="0046687F" w:rsidRPr="00B91A7E" w:rsidRDefault="008F3DA9" w:rsidP="00B91A7E">
      <w:pPr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4</w:t>
      </w:r>
      <w:r w:rsidR="00494C93" w:rsidRPr="00B91A7E">
        <w:rPr>
          <w:rFonts w:ascii="Garamond" w:hAnsi="Garamond"/>
          <w:lang w:val="pl-PL"/>
        </w:rPr>
        <w:t xml:space="preserve">. </w:t>
      </w:r>
      <w:r w:rsidR="00494C93" w:rsidRPr="00B91A7E">
        <w:rPr>
          <w:rFonts w:ascii="Garamond" w:hAnsi="Garamond"/>
          <w:lang w:val="pl-PL"/>
        </w:rPr>
        <w:tab/>
      </w:r>
      <w:r w:rsidRPr="00B91A7E">
        <w:rPr>
          <w:rFonts w:ascii="Garamond" w:hAnsi="Garamond"/>
          <w:lang w:val="pl-PL"/>
        </w:rPr>
        <w:t>W</w:t>
      </w:r>
      <w:r w:rsidR="00494C93" w:rsidRPr="00B91A7E">
        <w:rPr>
          <w:rFonts w:ascii="Garamond" w:hAnsi="Garamond"/>
          <w:lang w:val="pl-PL"/>
        </w:rPr>
        <w:t xml:space="preserve"> zakresie: „Czas działania bakteriobójczego nie dłużej niż 1 minuta (wg normy 16615 lub równoważnej)” </w:t>
      </w:r>
      <w:r w:rsidRPr="00B91A7E">
        <w:rPr>
          <w:rFonts w:ascii="Garamond" w:hAnsi="Garamond"/>
          <w:lang w:val="pl-PL"/>
        </w:rPr>
        <w:t>Wykonawca nie złożył raportów z badań według tej normy potwierdzających spełnienie wymagań. Złożone wraz z ofertą dokumenty dotyczą</w:t>
      </w:r>
      <w:r w:rsidR="00E9189F">
        <w:rPr>
          <w:rFonts w:ascii="Garamond" w:hAnsi="Garamond"/>
          <w:lang w:val="pl-PL"/>
        </w:rPr>
        <w:t xml:space="preserve"> innej nazwy produktu niż </w:t>
      </w:r>
      <w:r w:rsidRPr="00B91A7E">
        <w:rPr>
          <w:rFonts w:ascii="Garamond" w:hAnsi="Garamond"/>
          <w:lang w:val="pl-PL"/>
        </w:rPr>
        <w:t xml:space="preserve"> </w:t>
      </w:r>
      <w:r w:rsidR="00E9189F">
        <w:rPr>
          <w:rFonts w:ascii="Garamond" w:hAnsi="Garamond"/>
          <w:lang w:val="pl-PL"/>
        </w:rPr>
        <w:t>wskazana w arkuszu cenowym</w:t>
      </w:r>
      <w:r w:rsidRPr="00B91A7E">
        <w:rPr>
          <w:rFonts w:ascii="Garamond" w:hAnsi="Garamond"/>
          <w:lang w:val="pl-PL"/>
        </w:rPr>
        <w:t xml:space="preserve">. Zamawiający zwrócił się o wyjaśnienie czy produkt </w:t>
      </w:r>
      <w:r w:rsidR="00E9189F">
        <w:rPr>
          <w:rFonts w:ascii="Garamond" w:hAnsi="Garamond"/>
          <w:lang w:val="pl-PL"/>
        </w:rPr>
        <w:t xml:space="preserve">wskazany w dokumencie </w:t>
      </w:r>
      <w:r w:rsidRPr="00B91A7E">
        <w:rPr>
          <w:rFonts w:ascii="Garamond" w:hAnsi="Garamond"/>
          <w:lang w:val="pl-PL"/>
        </w:rPr>
        <w:t xml:space="preserve"> jest wskazanym w arkuszu cenowym preparatem „</w:t>
      </w:r>
      <w:proofErr w:type="spellStart"/>
      <w:r w:rsidRPr="00B91A7E">
        <w:rPr>
          <w:rFonts w:ascii="Garamond" w:hAnsi="Garamond"/>
          <w:lang w:val="pl-PL"/>
        </w:rPr>
        <w:t>Desam</w:t>
      </w:r>
      <w:proofErr w:type="spellEnd"/>
      <w:r w:rsidRPr="00B91A7E">
        <w:rPr>
          <w:rFonts w:ascii="Garamond" w:hAnsi="Garamond"/>
          <w:lang w:val="pl-PL"/>
        </w:rPr>
        <w:t xml:space="preserve"> spray”.</w:t>
      </w:r>
      <w:r w:rsidR="00072B24" w:rsidRPr="00B91A7E">
        <w:rPr>
          <w:rFonts w:ascii="Garamond" w:hAnsi="Garamond"/>
          <w:lang w:val="pl-PL"/>
        </w:rPr>
        <w:t xml:space="preserve"> Wykonawca nie złoż</w:t>
      </w:r>
      <w:r w:rsidRPr="00B91A7E">
        <w:rPr>
          <w:rFonts w:ascii="Garamond" w:hAnsi="Garamond"/>
          <w:lang w:val="pl-PL"/>
        </w:rPr>
        <w:t xml:space="preserve">ył stosownych wyjaśnień. </w:t>
      </w:r>
      <w:r w:rsidR="001206AF" w:rsidRPr="00B91A7E">
        <w:rPr>
          <w:rFonts w:ascii="Garamond" w:hAnsi="Garamond"/>
          <w:lang w:val="pl-PL"/>
        </w:rPr>
        <w:t>Zamawiający nie wzywał do uzupełnienia dokumentu, gdyż pomimo złożenia przedmiotowego środka dowodowego oferta podlega odrzuceniu.</w:t>
      </w:r>
    </w:p>
    <w:p w14:paraId="676F99EA" w14:textId="6A0F06D6" w:rsidR="000548D3" w:rsidRDefault="0046687F" w:rsidP="00B91A7E">
      <w:pPr>
        <w:ind w:left="567" w:hanging="283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5</w:t>
      </w:r>
      <w:r w:rsidR="00494C93" w:rsidRPr="00B91A7E">
        <w:rPr>
          <w:rFonts w:ascii="Garamond" w:hAnsi="Garamond"/>
          <w:lang w:val="pl-PL"/>
        </w:rPr>
        <w:t xml:space="preserve">. </w:t>
      </w:r>
      <w:r w:rsidR="00494C93" w:rsidRPr="00B91A7E">
        <w:rPr>
          <w:rFonts w:ascii="Garamond" w:hAnsi="Garamond"/>
          <w:lang w:val="pl-PL"/>
        </w:rPr>
        <w:tab/>
      </w:r>
      <w:r w:rsidR="000548D3" w:rsidRPr="00B91A7E">
        <w:rPr>
          <w:rFonts w:ascii="Garamond" w:hAnsi="Garamond"/>
          <w:lang w:val="pl-PL"/>
        </w:rPr>
        <w:t>W</w:t>
      </w:r>
      <w:r w:rsidR="00494C93" w:rsidRPr="00B91A7E">
        <w:rPr>
          <w:rFonts w:ascii="Garamond" w:hAnsi="Garamond"/>
          <w:lang w:val="pl-PL"/>
        </w:rPr>
        <w:t xml:space="preserve"> zakresie: „Czas działania </w:t>
      </w:r>
      <w:proofErr w:type="spellStart"/>
      <w:r w:rsidR="00494C93" w:rsidRPr="00B91A7E">
        <w:rPr>
          <w:rFonts w:ascii="Garamond" w:hAnsi="Garamond"/>
          <w:lang w:val="pl-PL"/>
        </w:rPr>
        <w:t>drożdżakobójczego</w:t>
      </w:r>
      <w:proofErr w:type="spellEnd"/>
      <w:r w:rsidR="00494C93" w:rsidRPr="00B91A7E">
        <w:rPr>
          <w:rFonts w:ascii="Garamond" w:hAnsi="Garamond"/>
          <w:lang w:val="pl-PL"/>
        </w:rPr>
        <w:t xml:space="preserve"> nie dłużej niż 1 minuta (w</w:t>
      </w:r>
      <w:r w:rsidR="00925B80">
        <w:rPr>
          <w:rFonts w:ascii="Garamond" w:hAnsi="Garamond"/>
          <w:lang w:val="pl-PL"/>
        </w:rPr>
        <w:t>g normy 16615 lub równoważnej)”</w:t>
      </w:r>
      <w:r w:rsidR="00494C93" w:rsidRPr="00B91A7E">
        <w:rPr>
          <w:rFonts w:ascii="Garamond" w:hAnsi="Garamond"/>
          <w:lang w:val="pl-PL"/>
        </w:rPr>
        <w:t xml:space="preserve"> </w:t>
      </w:r>
      <w:r w:rsidR="00E9189F" w:rsidRPr="00B91A7E">
        <w:rPr>
          <w:rFonts w:ascii="Garamond" w:hAnsi="Garamond"/>
          <w:lang w:val="pl-PL"/>
        </w:rPr>
        <w:t>Wykonawca nie złożył raportów z badań według tej normy potwierdzających spełnienie wymagań. Złożone wraz z ofertą dokumenty dotyczą</w:t>
      </w:r>
      <w:r w:rsidR="00E9189F">
        <w:rPr>
          <w:rFonts w:ascii="Garamond" w:hAnsi="Garamond"/>
          <w:lang w:val="pl-PL"/>
        </w:rPr>
        <w:t xml:space="preserve"> innej nazwy produktu niż </w:t>
      </w:r>
      <w:r w:rsidR="00E9189F" w:rsidRPr="00B91A7E">
        <w:rPr>
          <w:rFonts w:ascii="Garamond" w:hAnsi="Garamond"/>
          <w:lang w:val="pl-PL"/>
        </w:rPr>
        <w:t xml:space="preserve"> </w:t>
      </w:r>
      <w:r w:rsidR="00E9189F">
        <w:rPr>
          <w:rFonts w:ascii="Garamond" w:hAnsi="Garamond"/>
          <w:lang w:val="pl-PL"/>
        </w:rPr>
        <w:t>wskazana w arkuszu cenowym</w:t>
      </w:r>
      <w:r w:rsidR="00E9189F" w:rsidRPr="00B91A7E">
        <w:rPr>
          <w:rFonts w:ascii="Garamond" w:hAnsi="Garamond"/>
          <w:lang w:val="pl-PL"/>
        </w:rPr>
        <w:t xml:space="preserve">. Zamawiający zwrócił się o wyjaśnienie czy produkt </w:t>
      </w:r>
      <w:r w:rsidR="00E9189F">
        <w:rPr>
          <w:rFonts w:ascii="Garamond" w:hAnsi="Garamond"/>
          <w:lang w:val="pl-PL"/>
        </w:rPr>
        <w:t xml:space="preserve">wskazany w dokumencie </w:t>
      </w:r>
      <w:r w:rsidR="00E9189F" w:rsidRPr="00B91A7E">
        <w:rPr>
          <w:rFonts w:ascii="Garamond" w:hAnsi="Garamond"/>
          <w:lang w:val="pl-PL"/>
        </w:rPr>
        <w:t xml:space="preserve"> jest wskazanym w arkuszu cenowym preparatem „</w:t>
      </w:r>
      <w:proofErr w:type="spellStart"/>
      <w:r w:rsidR="00E9189F" w:rsidRPr="00B91A7E">
        <w:rPr>
          <w:rFonts w:ascii="Garamond" w:hAnsi="Garamond"/>
          <w:lang w:val="pl-PL"/>
        </w:rPr>
        <w:t>Desam</w:t>
      </w:r>
      <w:proofErr w:type="spellEnd"/>
      <w:r w:rsidR="00E9189F" w:rsidRPr="00B91A7E">
        <w:rPr>
          <w:rFonts w:ascii="Garamond" w:hAnsi="Garamond"/>
          <w:lang w:val="pl-PL"/>
        </w:rPr>
        <w:t xml:space="preserve"> spray”. </w:t>
      </w:r>
      <w:r w:rsidR="000548D3" w:rsidRPr="00B91A7E">
        <w:rPr>
          <w:rFonts w:ascii="Garamond" w:hAnsi="Garamond"/>
          <w:lang w:val="pl-PL"/>
        </w:rPr>
        <w:t>Wykonawca nie złożył stosownych wyjaśnień. Zamawiający nie wzywał do uzupełnienia dokumentu, gdyż pomimo złożenia przedmiotowego środka dowodowego oferta podlega odrzuceniu.</w:t>
      </w:r>
      <w:r w:rsidR="001206AF" w:rsidRPr="00B91A7E">
        <w:rPr>
          <w:rFonts w:ascii="Garamond" w:hAnsi="Garamond"/>
          <w:lang w:val="pl-PL"/>
        </w:rPr>
        <w:t xml:space="preserve"> Zamawiający nie wzywał do uzupełnienia dokumentu, gdyż pomimo złożenia przedmiotowego środka dowodowego oferta podlega odrzuceniu.</w:t>
      </w:r>
    </w:p>
    <w:p w14:paraId="757F9751" w14:textId="77777777" w:rsidR="00FB4CCB" w:rsidRPr="00B91A7E" w:rsidRDefault="00FB4CCB" w:rsidP="00B91A7E">
      <w:pPr>
        <w:ind w:left="567" w:hanging="283"/>
        <w:jc w:val="both"/>
        <w:rPr>
          <w:rFonts w:ascii="Garamond" w:hAnsi="Garamond"/>
          <w:lang w:val="pl-PL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4969"/>
        <w:gridCol w:w="2773"/>
      </w:tblGrid>
      <w:tr w:rsidR="00FB4CCB" w:rsidRPr="00B91A7E" w14:paraId="09628F67" w14:textId="77777777" w:rsidTr="00414DA4">
        <w:trPr>
          <w:trHeight w:val="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E80B" w14:textId="77777777" w:rsidR="00FB4CCB" w:rsidRPr="00B91A7E" w:rsidRDefault="00FB4CCB" w:rsidP="00414DA4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B91A7E">
              <w:rPr>
                <w:rFonts w:ascii="Garamond" w:eastAsia="Times New Roman" w:hAnsi="Garamond"/>
                <w:lang w:val="pl-PL" w:eastAsia="pl-PL"/>
              </w:rPr>
              <w:t>oferta 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E669" w14:textId="77777777" w:rsidR="00FB4CCB" w:rsidRPr="00B91A7E" w:rsidRDefault="00FB4CCB" w:rsidP="00414DA4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B91A7E">
              <w:rPr>
                <w:rFonts w:ascii="Garamond" w:hAnsi="Garamond"/>
                <w:color w:val="000000"/>
                <w:lang w:val="pl-PL"/>
              </w:rPr>
              <w:t>Schulke</w:t>
            </w:r>
            <w:proofErr w:type="spellEnd"/>
            <w:r w:rsidRPr="00B91A7E">
              <w:rPr>
                <w:rFonts w:ascii="Garamond" w:hAnsi="Garamond"/>
                <w:color w:val="000000"/>
                <w:lang w:val="pl-PL"/>
              </w:rPr>
              <w:t xml:space="preserve"> Polska Sp. z o.o.</w:t>
            </w:r>
          </w:p>
          <w:p w14:paraId="360DF9BA" w14:textId="77777777" w:rsidR="00FB4CCB" w:rsidRPr="00B91A7E" w:rsidRDefault="00FB4CCB" w:rsidP="00414DA4">
            <w:pPr>
              <w:rPr>
                <w:rFonts w:ascii="Garamond" w:hAnsi="Garamond"/>
                <w:color w:val="000000"/>
                <w:lang w:val="pl-PL"/>
              </w:rPr>
            </w:pPr>
            <w:r w:rsidRPr="00B91A7E">
              <w:rPr>
                <w:rFonts w:ascii="Garamond" w:hAnsi="Garamond"/>
                <w:color w:val="000000"/>
                <w:lang w:val="pl-PL"/>
              </w:rPr>
              <w:t>al. Jerozolimskie 132; 02-305 Warszawa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528" w14:textId="11CA93B8" w:rsidR="00FB4CCB" w:rsidRPr="00B91A7E" w:rsidRDefault="00FB4CCB" w:rsidP="00414DA4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część 2</w:t>
            </w:r>
          </w:p>
        </w:tc>
      </w:tr>
    </w:tbl>
    <w:p w14:paraId="0980FE87" w14:textId="77777777" w:rsidR="00DE1915" w:rsidRPr="00B91A7E" w:rsidRDefault="00DE1915" w:rsidP="00B91A7E">
      <w:pPr>
        <w:ind w:left="567" w:hanging="283"/>
        <w:jc w:val="both"/>
        <w:rPr>
          <w:rFonts w:ascii="Garamond" w:hAnsi="Garamond"/>
          <w:lang w:val="pl-PL"/>
        </w:rPr>
      </w:pPr>
    </w:p>
    <w:p w14:paraId="066E7195" w14:textId="1BC4D003" w:rsidR="00511F76" w:rsidRPr="00B91A7E" w:rsidRDefault="00511F76" w:rsidP="00B91A7E">
      <w:pPr>
        <w:ind w:firstLine="284"/>
        <w:jc w:val="both"/>
        <w:rPr>
          <w:rFonts w:ascii="Garamond" w:hAnsi="Garamond"/>
          <w:color w:val="000000"/>
          <w:lang w:val="pl-PL"/>
        </w:rPr>
      </w:pPr>
      <w:r w:rsidRPr="00B91A7E">
        <w:rPr>
          <w:rFonts w:ascii="Garamond" w:hAnsi="Garamond"/>
          <w:color w:val="000000"/>
          <w:lang w:val="pl-PL"/>
        </w:rPr>
        <w:t>Uzasadnienie prawne:</w:t>
      </w:r>
      <w:r w:rsidR="00AD72D7" w:rsidRPr="00AD72D7">
        <w:rPr>
          <w:rFonts w:ascii="Garamond" w:hAnsi="Garamond"/>
          <w:color w:val="000000"/>
          <w:lang w:val="pl-PL"/>
        </w:rPr>
        <w:t xml:space="preserve"> </w:t>
      </w:r>
      <w:r w:rsidR="00AD72D7" w:rsidRPr="00B91A7E">
        <w:rPr>
          <w:rFonts w:ascii="Garamond" w:hAnsi="Garamond"/>
          <w:color w:val="000000"/>
          <w:lang w:val="pl-PL"/>
        </w:rPr>
        <w:t>art. 226 ust. 1 pkt. 2 c</w:t>
      </w:r>
      <w:r w:rsidR="00AD72D7">
        <w:rPr>
          <w:rFonts w:ascii="Garamond" w:hAnsi="Garamond"/>
          <w:color w:val="000000"/>
          <w:lang w:val="pl-PL"/>
        </w:rPr>
        <w:t xml:space="preserve">, </w:t>
      </w:r>
      <w:r w:rsidRPr="00B91A7E">
        <w:rPr>
          <w:rFonts w:ascii="Garamond" w:hAnsi="Garamond"/>
          <w:color w:val="000000"/>
          <w:lang w:val="pl-PL"/>
        </w:rPr>
        <w:t>art. 226 ust. 1 pkt 5 ustawy Prawo zamówień publicznych.</w:t>
      </w:r>
    </w:p>
    <w:p w14:paraId="32908CF3" w14:textId="4EC65C05" w:rsidR="00511F76" w:rsidRPr="00B91A7E" w:rsidRDefault="00511F76" w:rsidP="00AD72D7">
      <w:pPr>
        <w:ind w:left="284"/>
        <w:jc w:val="both"/>
        <w:rPr>
          <w:rFonts w:ascii="Garamond" w:hAnsi="Garamond"/>
          <w:color w:val="000000"/>
          <w:lang w:val="pl-PL"/>
        </w:rPr>
      </w:pPr>
      <w:r w:rsidRPr="00B91A7E">
        <w:rPr>
          <w:rFonts w:ascii="Garamond" w:hAnsi="Garamond"/>
          <w:color w:val="000000"/>
          <w:lang w:val="pl-PL"/>
        </w:rPr>
        <w:t>Uzasadnienie faktyczne: Treść oferty jest niezgodna z warunkami zamówienia</w:t>
      </w:r>
      <w:r w:rsidR="00AD72D7">
        <w:rPr>
          <w:rFonts w:ascii="Garamond" w:hAnsi="Garamond"/>
          <w:color w:val="000000"/>
          <w:lang w:val="pl-PL"/>
        </w:rPr>
        <w:t xml:space="preserve">, </w:t>
      </w:r>
      <w:r w:rsidR="00AD72D7" w:rsidRPr="00B91A7E">
        <w:rPr>
          <w:rFonts w:ascii="Garamond" w:hAnsi="Garamond"/>
          <w:color w:val="000000"/>
          <w:lang w:val="pl-PL"/>
        </w:rPr>
        <w:t>Oferta została złożona przez Wykonawcę, który nie złożył w przewidzianym terminie przedmiotowego środka dowodowego.</w:t>
      </w:r>
    </w:p>
    <w:p w14:paraId="04EF3E35" w14:textId="34511D68" w:rsidR="00EF5E49" w:rsidRPr="00B91A7E" w:rsidRDefault="00511F76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 xml:space="preserve">W części 2 zamawiający wymagał złożenia wraz z ofertą materiałów firmowych potwierdzających, </w:t>
      </w:r>
      <w:r w:rsidR="00925B80">
        <w:rPr>
          <w:rFonts w:ascii="Garamond" w:hAnsi="Garamond"/>
          <w:lang w:val="pl-PL"/>
        </w:rPr>
        <w:br/>
      </w:r>
      <w:r w:rsidRPr="00B91A7E">
        <w:rPr>
          <w:rFonts w:ascii="Garamond" w:hAnsi="Garamond"/>
          <w:lang w:val="pl-PL"/>
        </w:rPr>
        <w:t>że oferowane produkty spełniają wymagania określone przez Zamawiającego. Wykonawca wraz z oferta przedłożył dokumenty, które zawierają potwierdzenie, że oferowane dostawy nie spełniają wymagania zamawiającego w poniższym zakresie:</w:t>
      </w:r>
    </w:p>
    <w:p w14:paraId="0A675B23" w14:textId="3AD30258" w:rsidR="00511F76" w:rsidRPr="00B91A7E" w:rsidRDefault="00B91A7E" w:rsidP="00B91A7E">
      <w:pPr>
        <w:widowControl/>
        <w:ind w:left="560" w:hanging="276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1</w:t>
      </w:r>
      <w:r w:rsidR="00EF5E49" w:rsidRPr="00B91A7E">
        <w:rPr>
          <w:rFonts w:ascii="Garamond" w:hAnsi="Garamond"/>
          <w:lang w:val="pl-PL"/>
        </w:rPr>
        <w:t xml:space="preserve">. </w:t>
      </w:r>
      <w:r w:rsidR="00EF5E49" w:rsidRPr="00B91A7E">
        <w:rPr>
          <w:rFonts w:ascii="Garamond" w:hAnsi="Garamond"/>
          <w:lang w:val="pl-PL"/>
        </w:rPr>
        <w:tab/>
      </w:r>
      <w:r w:rsidR="00494C93" w:rsidRPr="00B91A7E">
        <w:rPr>
          <w:rFonts w:ascii="Garamond" w:hAnsi="Garamond"/>
          <w:lang w:val="pl-PL"/>
        </w:rPr>
        <w:t xml:space="preserve">W  zakresie działania na </w:t>
      </w:r>
      <w:proofErr w:type="spellStart"/>
      <w:r w:rsidR="00494C93" w:rsidRPr="00B91A7E">
        <w:rPr>
          <w:rFonts w:ascii="Garamond" w:hAnsi="Garamond"/>
          <w:lang w:val="pl-PL"/>
        </w:rPr>
        <w:t>prątkobójczego</w:t>
      </w:r>
      <w:proofErr w:type="spellEnd"/>
      <w:r w:rsidR="00511F76" w:rsidRPr="00B91A7E">
        <w:rPr>
          <w:rFonts w:ascii="Garamond" w:hAnsi="Garamond"/>
          <w:lang w:val="pl-PL"/>
        </w:rPr>
        <w:t xml:space="preserve"> Zamawiający wymagał produktu: </w:t>
      </w:r>
      <w:r w:rsidR="00494C93" w:rsidRPr="00B91A7E">
        <w:rPr>
          <w:rFonts w:ascii="Garamond" w:hAnsi="Garamond"/>
          <w:lang w:val="pl-PL"/>
        </w:rPr>
        <w:t>„</w:t>
      </w:r>
      <w:proofErr w:type="spellStart"/>
      <w:r w:rsidR="00494C93" w:rsidRPr="00B91A7E">
        <w:rPr>
          <w:rFonts w:ascii="Garamond" w:hAnsi="Garamond"/>
          <w:lang w:val="pl-PL"/>
        </w:rPr>
        <w:t>prątkobójczy</w:t>
      </w:r>
      <w:proofErr w:type="spellEnd"/>
      <w:r w:rsidR="00494C93" w:rsidRPr="00B91A7E">
        <w:rPr>
          <w:rFonts w:ascii="Garamond" w:hAnsi="Garamond"/>
          <w:lang w:val="pl-PL"/>
        </w:rPr>
        <w:t xml:space="preserve"> w czasie nie dłuższym niż 15 sek. (</w:t>
      </w:r>
      <w:proofErr w:type="spellStart"/>
      <w:r w:rsidR="00494C93" w:rsidRPr="00B91A7E">
        <w:rPr>
          <w:rFonts w:ascii="Garamond" w:hAnsi="Garamond"/>
          <w:lang w:val="pl-PL"/>
        </w:rPr>
        <w:t>bójczy</w:t>
      </w:r>
      <w:proofErr w:type="spellEnd"/>
      <w:r w:rsidR="00494C93" w:rsidRPr="00B91A7E">
        <w:rPr>
          <w:rFonts w:ascii="Garamond" w:hAnsi="Garamond"/>
          <w:lang w:val="pl-PL"/>
        </w:rPr>
        <w:t xml:space="preserve"> wobec prątków gruźlicy EN 14348 lub równoważnej)</w:t>
      </w:r>
      <w:r w:rsidR="00C1582F">
        <w:rPr>
          <w:rFonts w:ascii="Garamond" w:hAnsi="Garamond"/>
          <w:lang w:val="pl-PL"/>
        </w:rPr>
        <w:t xml:space="preserve"> Wykonawca złożył dokumenty </w:t>
      </w:r>
      <w:r w:rsidR="00511F76" w:rsidRPr="00B91A7E">
        <w:rPr>
          <w:rFonts w:ascii="Garamond" w:hAnsi="Garamond"/>
          <w:lang w:val="pl-PL"/>
        </w:rPr>
        <w:t>(</w:t>
      </w:r>
      <w:r w:rsidR="00494C93" w:rsidRPr="00B91A7E">
        <w:rPr>
          <w:rFonts w:ascii="Garamond" w:hAnsi="Garamond"/>
          <w:lang w:val="pl-PL"/>
        </w:rPr>
        <w:t>ulotka informacyjna)</w:t>
      </w:r>
      <w:r w:rsidR="00C1582F">
        <w:rPr>
          <w:rFonts w:ascii="Garamond" w:hAnsi="Garamond"/>
          <w:lang w:val="pl-PL"/>
        </w:rPr>
        <w:t xml:space="preserve">, w której </w:t>
      </w:r>
      <w:r w:rsidR="00494C93" w:rsidRPr="00B91A7E">
        <w:rPr>
          <w:rFonts w:ascii="Garamond" w:hAnsi="Garamond"/>
          <w:lang w:val="pl-PL"/>
        </w:rPr>
        <w:t>znajduje się zap</w:t>
      </w:r>
      <w:r w:rsidR="00511F76" w:rsidRPr="00B91A7E">
        <w:rPr>
          <w:rFonts w:ascii="Garamond" w:hAnsi="Garamond"/>
          <w:lang w:val="pl-PL"/>
        </w:rPr>
        <w:t>is: „</w:t>
      </w:r>
      <w:proofErr w:type="spellStart"/>
      <w:r w:rsidR="00511F76" w:rsidRPr="00B91A7E">
        <w:rPr>
          <w:rFonts w:ascii="Garamond" w:hAnsi="Garamond"/>
          <w:lang w:val="pl-PL"/>
        </w:rPr>
        <w:t>prątkobójczo</w:t>
      </w:r>
      <w:proofErr w:type="spellEnd"/>
      <w:r w:rsidR="00511F76" w:rsidRPr="00B91A7E">
        <w:rPr>
          <w:rFonts w:ascii="Garamond" w:hAnsi="Garamond"/>
          <w:lang w:val="pl-PL"/>
        </w:rPr>
        <w:t xml:space="preserve"> (EN 14348) – 30</w:t>
      </w:r>
      <w:r w:rsidR="00494C93" w:rsidRPr="00B91A7E">
        <w:rPr>
          <w:rFonts w:ascii="Garamond" w:hAnsi="Garamond"/>
          <w:lang w:val="pl-PL"/>
        </w:rPr>
        <w:t xml:space="preserve"> sek.”</w:t>
      </w:r>
      <w:r w:rsidR="00511F76" w:rsidRPr="00B91A7E">
        <w:rPr>
          <w:rFonts w:ascii="Garamond" w:hAnsi="Garamond"/>
          <w:lang w:val="pl-PL"/>
        </w:rPr>
        <w:t xml:space="preserve">, co jest niezgodne z wymaganiami Zamawiającego. </w:t>
      </w:r>
    </w:p>
    <w:p w14:paraId="43B50810" w14:textId="37C318BB" w:rsidR="00EF5E49" w:rsidRPr="00B91A7E" w:rsidRDefault="00EF5E49" w:rsidP="00B91A7E">
      <w:pPr>
        <w:widowControl/>
        <w:ind w:left="284"/>
        <w:jc w:val="both"/>
        <w:rPr>
          <w:rFonts w:ascii="Garamond" w:hAnsi="Garamond"/>
          <w:lang w:val="pl-PL"/>
        </w:rPr>
      </w:pPr>
      <w:r w:rsidRPr="00B91A7E">
        <w:rPr>
          <w:rFonts w:ascii="Garamond" w:hAnsi="Garamond"/>
          <w:lang w:val="pl-PL"/>
        </w:rPr>
        <w:t>W części 2 zamawiający wymagał złożenia wraz z ofertą materiałów firmowych oraz raportów z badań potwierdzających skuteczność działania przeciwdrobnoustrojowego w wymaganym czasie i stężeniu. Wykonawca nie złożył wymaganych dokumentów w poniższym zakresie:</w:t>
      </w:r>
    </w:p>
    <w:p w14:paraId="5730D52A" w14:textId="3CFD90B6" w:rsidR="00EF5E49" w:rsidRPr="00B91A7E" w:rsidRDefault="00B91A7E" w:rsidP="00B91A7E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2</w:t>
      </w:r>
      <w:r w:rsidR="00EF5E49" w:rsidRPr="00B91A7E">
        <w:rPr>
          <w:rFonts w:ascii="Garamond" w:hAnsi="Garamond"/>
          <w:lang w:val="pl-PL"/>
        </w:rPr>
        <w:t xml:space="preserve">. </w:t>
      </w:r>
      <w:r w:rsidR="00EF5E49" w:rsidRPr="00B91A7E">
        <w:rPr>
          <w:rFonts w:ascii="Garamond" w:hAnsi="Garamond"/>
          <w:lang w:val="pl-PL"/>
        </w:rPr>
        <w:tab/>
        <w:t xml:space="preserve">W zakresie: „Skuteczny … i w czasie nie dłuższym niż 15 sek. wobec </w:t>
      </w:r>
      <w:proofErr w:type="spellStart"/>
      <w:r w:rsidR="00EF5E49" w:rsidRPr="00B91A7E">
        <w:rPr>
          <w:rFonts w:ascii="Garamond" w:hAnsi="Garamond"/>
          <w:lang w:val="pl-PL"/>
        </w:rPr>
        <w:t>Rotawirusów</w:t>
      </w:r>
      <w:proofErr w:type="spellEnd"/>
      <w:r w:rsidR="00EF5E49" w:rsidRPr="00B91A7E">
        <w:rPr>
          <w:rFonts w:ascii="Garamond" w:hAnsi="Garamond"/>
          <w:lang w:val="pl-PL"/>
        </w:rPr>
        <w:t xml:space="preserve"> (wg normy EN 14476 lub równoważnej)” Wykonawca nie złożył wraz z oferta wymaganych dokumentów. Zamawiający nie wzywał do uzupełnienia dokumentu, gdyż pomimo złożenia przedmiotowego środka dowodowego oferta podlega odrzuceniu. </w:t>
      </w:r>
    </w:p>
    <w:p w14:paraId="3148315C" w14:textId="66A578B9" w:rsidR="0005002D" w:rsidRPr="00B91A7E" w:rsidRDefault="00B91A7E" w:rsidP="00B91A7E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3</w:t>
      </w:r>
      <w:r w:rsidR="00EF5E49" w:rsidRPr="00B91A7E">
        <w:rPr>
          <w:rFonts w:ascii="Garamond" w:hAnsi="Garamond"/>
          <w:lang w:val="pl-PL"/>
        </w:rPr>
        <w:t>.</w:t>
      </w:r>
      <w:r w:rsidR="00EF5E49" w:rsidRPr="00B91A7E">
        <w:rPr>
          <w:rFonts w:ascii="Garamond" w:hAnsi="Garamond"/>
          <w:lang w:val="pl-PL"/>
        </w:rPr>
        <w:tab/>
      </w:r>
      <w:r w:rsidR="00494C93" w:rsidRPr="00B91A7E">
        <w:rPr>
          <w:rFonts w:ascii="Garamond" w:hAnsi="Garamond"/>
          <w:lang w:val="pl-PL"/>
        </w:rPr>
        <w:t xml:space="preserve">W </w:t>
      </w:r>
      <w:r w:rsidR="00EF5E49" w:rsidRPr="00B91A7E">
        <w:rPr>
          <w:rFonts w:ascii="Garamond" w:hAnsi="Garamond"/>
          <w:lang w:val="pl-PL"/>
        </w:rPr>
        <w:t>zakresie „</w:t>
      </w:r>
      <w:r w:rsidR="00494C93" w:rsidRPr="00B91A7E">
        <w:rPr>
          <w:rFonts w:ascii="Garamond" w:hAnsi="Garamond"/>
          <w:lang w:val="pl-PL"/>
        </w:rPr>
        <w:t xml:space="preserve">Preparat w opakowaniach dostosowanych do dozowników </w:t>
      </w:r>
      <w:proofErr w:type="spellStart"/>
      <w:r w:rsidR="00494C93" w:rsidRPr="00B91A7E">
        <w:rPr>
          <w:rFonts w:ascii="Garamond" w:hAnsi="Garamond"/>
          <w:lang w:val="pl-PL"/>
        </w:rPr>
        <w:t>Der</w:t>
      </w:r>
      <w:r w:rsidR="00925B80">
        <w:rPr>
          <w:rFonts w:ascii="Garamond" w:hAnsi="Garamond"/>
          <w:lang w:val="pl-PL"/>
        </w:rPr>
        <w:t>mados</w:t>
      </w:r>
      <w:proofErr w:type="spellEnd"/>
      <w:r w:rsidR="00925B80">
        <w:rPr>
          <w:rFonts w:ascii="Garamond" w:hAnsi="Garamond"/>
          <w:lang w:val="pl-PL"/>
        </w:rPr>
        <w:t xml:space="preserve"> jakie posiada Zamawiający</w:t>
      </w:r>
      <w:r w:rsidR="00494C93" w:rsidRPr="00B91A7E">
        <w:rPr>
          <w:rFonts w:ascii="Garamond" w:hAnsi="Garamond"/>
          <w:lang w:val="pl-PL"/>
        </w:rPr>
        <w:t>”</w:t>
      </w:r>
      <w:r w:rsidR="0005002D" w:rsidRPr="00B91A7E">
        <w:rPr>
          <w:rFonts w:ascii="Garamond" w:hAnsi="Garamond"/>
          <w:lang w:val="pl-PL"/>
        </w:rPr>
        <w:t xml:space="preserve"> </w:t>
      </w:r>
      <w:r w:rsidR="00EF5E49" w:rsidRPr="00B91A7E">
        <w:rPr>
          <w:rFonts w:ascii="Garamond" w:hAnsi="Garamond"/>
          <w:lang w:val="pl-PL"/>
        </w:rPr>
        <w:t xml:space="preserve">Wykonawca nie złożył wraz z oferta wymaganych dokumentów. Zamawiający nie wzywał do uzupełnienia dokumentu, gdyż pomimo złożenia przedmiotowego środka dowodowego oferta podlega odrzuceniu. </w:t>
      </w:r>
    </w:p>
    <w:p w14:paraId="355955C5" w14:textId="77777777" w:rsidR="00494C93" w:rsidRPr="00B91A7E" w:rsidRDefault="00494C93" w:rsidP="00B91A7E">
      <w:pPr>
        <w:pStyle w:val="Akapitzlist"/>
        <w:spacing w:after="0" w:line="240" w:lineRule="auto"/>
        <w:jc w:val="both"/>
        <w:rPr>
          <w:rFonts w:ascii="Garamond" w:hAnsi="Garamond"/>
          <w:sz w:val="22"/>
          <w:lang w:val="pl-PL"/>
        </w:rPr>
      </w:pPr>
    </w:p>
    <w:sectPr w:rsidR="00494C93" w:rsidRPr="00B91A7E" w:rsidSect="00072AAA">
      <w:headerReference w:type="default" r:id="rId11"/>
      <w:footerReference w:type="default" r:id="rId12"/>
      <w:pgSz w:w="11906" w:h="16838"/>
      <w:pgMar w:top="1560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E621" w14:textId="77777777" w:rsidR="00836D46" w:rsidRDefault="00836D46" w:rsidP="00E22E7B">
      <w:r>
        <w:separator/>
      </w:r>
    </w:p>
  </w:endnote>
  <w:endnote w:type="continuationSeparator" w:id="0">
    <w:p w14:paraId="12E863E0" w14:textId="77777777" w:rsidR="00836D46" w:rsidRDefault="00836D4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D5CD" w14:textId="77777777" w:rsidR="00836D46" w:rsidRDefault="00836D46" w:rsidP="00E22E7B">
      <w:r>
        <w:separator/>
      </w:r>
    </w:p>
  </w:footnote>
  <w:footnote w:type="continuationSeparator" w:id="0">
    <w:p w14:paraId="25006CF2" w14:textId="77777777" w:rsidR="00836D46" w:rsidRDefault="00836D4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836D46" w:rsidP="00E22E7B">
    <w:pPr>
      <w:pStyle w:val="Nagwek"/>
      <w:jc w:val="center"/>
    </w:pPr>
    <w:r>
      <w:rPr>
        <w:noProof/>
        <w:lang w:eastAsia="pl-PL"/>
      </w:rPr>
      <w:pict w14:anchorId="3BFB0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.05pt;margin-top:-59.75pt;width:459.25pt;height:72.75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  <w:p w14:paraId="1AB2910D" w14:textId="285190E8" w:rsidR="009107A5" w:rsidRDefault="009107A5" w:rsidP="00E22E7B">
    <w:pPr>
      <w:pStyle w:val="Nagwek"/>
      <w:jc w:val="center"/>
    </w:pPr>
  </w:p>
  <w:p w14:paraId="5C30CAE7" w14:textId="56E4E9B7" w:rsidR="00072AAA" w:rsidRDefault="00072AAA" w:rsidP="00E22E7B">
    <w:pPr>
      <w:pStyle w:val="Nagwek"/>
      <w:jc w:val="center"/>
    </w:pPr>
  </w:p>
  <w:p w14:paraId="26E6FD9B" w14:textId="069BDAE9" w:rsidR="00072AAA" w:rsidRDefault="00072AAA" w:rsidP="00E22E7B">
    <w:pPr>
      <w:pStyle w:val="Nagwek"/>
      <w:jc w:val="center"/>
    </w:pPr>
  </w:p>
  <w:p w14:paraId="2429C795" w14:textId="77777777" w:rsidR="00072AAA" w:rsidRDefault="00072AAA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888"/>
    <w:multiLevelType w:val="hybridMultilevel"/>
    <w:tmpl w:val="38A0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7C3A"/>
    <w:multiLevelType w:val="hybridMultilevel"/>
    <w:tmpl w:val="BF60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F2198"/>
    <w:multiLevelType w:val="multilevel"/>
    <w:tmpl w:val="184C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F51E1"/>
    <w:multiLevelType w:val="hybridMultilevel"/>
    <w:tmpl w:val="64BA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1247B"/>
    <w:multiLevelType w:val="hybridMultilevel"/>
    <w:tmpl w:val="8184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4AC8"/>
    <w:multiLevelType w:val="hybridMultilevel"/>
    <w:tmpl w:val="63A882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21611"/>
    <w:multiLevelType w:val="hybridMultilevel"/>
    <w:tmpl w:val="8184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6270"/>
    <w:rsid w:val="00037193"/>
    <w:rsid w:val="00040B1B"/>
    <w:rsid w:val="0004119A"/>
    <w:rsid w:val="0004746B"/>
    <w:rsid w:val="0005002D"/>
    <w:rsid w:val="00050A18"/>
    <w:rsid w:val="000548D3"/>
    <w:rsid w:val="0006516D"/>
    <w:rsid w:val="00072AAA"/>
    <w:rsid w:val="00072B24"/>
    <w:rsid w:val="00074020"/>
    <w:rsid w:val="0008059B"/>
    <w:rsid w:val="00080E91"/>
    <w:rsid w:val="00082D1D"/>
    <w:rsid w:val="000A4E7A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0157D"/>
    <w:rsid w:val="001206AF"/>
    <w:rsid w:val="00121AEB"/>
    <w:rsid w:val="00121C88"/>
    <w:rsid w:val="00123BE4"/>
    <w:rsid w:val="00132E38"/>
    <w:rsid w:val="001412AD"/>
    <w:rsid w:val="00143B9C"/>
    <w:rsid w:val="00144DED"/>
    <w:rsid w:val="00150D48"/>
    <w:rsid w:val="00177DD9"/>
    <w:rsid w:val="00190EAF"/>
    <w:rsid w:val="001954CA"/>
    <w:rsid w:val="001964D1"/>
    <w:rsid w:val="00196BA0"/>
    <w:rsid w:val="00197066"/>
    <w:rsid w:val="001A2D22"/>
    <w:rsid w:val="001A5768"/>
    <w:rsid w:val="001A6108"/>
    <w:rsid w:val="001B1AA3"/>
    <w:rsid w:val="001B40A7"/>
    <w:rsid w:val="001C48E5"/>
    <w:rsid w:val="001D7376"/>
    <w:rsid w:val="001E47F6"/>
    <w:rsid w:val="001E4D92"/>
    <w:rsid w:val="001F2D75"/>
    <w:rsid w:val="001F78EF"/>
    <w:rsid w:val="00210C53"/>
    <w:rsid w:val="00212863"/>
    <w:rsid w:val="00214018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86CEB"/>
    <w:rsid w:val="002877E9"/>
    <w:rsid w:val="002909CC"/>
    <w:rsid w:val="00293345"/>
    <w:rsid w:val="00293A18"/>
    <w:rsid w:val="002A5E23"/>
    <w:rsid w:val="002A652A"/>
    <w:rsid w:val="002B3235"/>
    <w:rsid w:val="002B36C2"/>
    <w:rsid w:val="002B5397"/>
    <w:rsid w:val="002C015A"/>
    <w:rsid w:val="002C261B"/>
    <w:rsid w:val="002D4669"/>
    <w:rsid w:val="002F79B9"/>
    <w:rsid w:val="00306181"/>
    <w:rsid w:val="00322FC1"/>
    <w:rsid w:val="00325225"/>
    <w:rsid w:val="00334643"/>
    <w:rsid w:val="0034023D"/>
    <w:rsid w:val="00342221"/>
    <w:rsid w:val="00367D5F"/>
    <w:rsid w:val="0038600C"/>
    <w:rsid w:val="003B1697"/>
    <w:rsid w:val="003B6BF5"/>
    <w:rsid w:val="003F447D"/>
    <w:rsid w:val="003F62A8"/>
    <w:rsid w:val="004028FA"/>
    <w:rsid w:val="0040611B"/>
    <w:rsid w:val="00416858"/>
    <w:rsid w:val="00434501"/>
    <w:rsid w:val="00440A7F"/>
    <w:rsid w:val="0044732E"/>
    <w:rsid w:val="004522AF"/>
    <w:rsid w:val="004546F4"/>
    <w:rsid w:val="0046687F"/>
    <w:rsid w:val="00466D42"/>
    <w:rsid w:val="00467BD6"/>
    <w:rsid w:val="0047421C"/>
    <w:rsid w:val="004776D6"/>
    <w:rsid w:val="00482FDA"/>
    <w:rsid w:val="00494C93"/>
    <w:rsid w:val="004A382C"/>
    <w:rsid w:val="004A7CFA"/>
    <w:rsid w:val="004B1343"/>
    <w:rsid w:val="004B21B1"/>
    <w:rsid w:val="004B462E"/>
    <w:rsid w:val="004B77EF"/>
    <w:rsid w:val="004C5718"/>
    <w:rsid w:val="004D3481"/>
    <w:rsid w:val="004D5A38"/>
    <w:rsid w:val="004E2994"/>
    <w:rsid w:val="004F6DBE"/>
    <w:rsid w:val="00502ABB"/>
    <w:rsid w:val="005044B8"/>
    <w:rsid w:val="00511F76"/>
    <w:rsid w:val="00524163"/>
    <w:rsid w:val="0053039B"/>
    <w:rsid w:val="00530587"/>
    <w:rsid w:val="005500A0"/>
    <w:rsid w:val="00551151"/>
    <w:rsid w:val="005534E6"/>
    <w:rsid w:val="00556AF2"/>
    <w:rsid w:val="00563A34"/>
    <w:rsid w:val="005648AF"/>
    <w:rsid w:val="0057358E"/>
    <w:rsid w:val="005747A1"/>
    <w:rsid w:val="005812CD"/>
    <w:rsid w:val="00586427"/>
    <w:rsid w:val="005A3B7A"/>
    <w:rsid w:val="005A43C8"/>
    <w:rsid w:val="005A5C0B"/>
    <w:rsid w:val="005A6AFD"/>
    <w:rsid w:val="005B60FE"/>
    <w:rsid w:val="005C4685"/>
    <w:rsid w:val="005F2E95"/>
    <w:rsid w:val="00600795"/>
    <w:rsid w:val="00601777"/>
    <w:rsid w:val="00604CED"/>
    <w:rsid w:val="0060610A"/>
    <w:rsid w:val="006121FD"/>
    <w:rsid w:val="00614A38"/>
    <w:rsid w:val="00614A3B"/>
    <w:rsid w:val="00621596"/>
    <w:rsid w:val="00627919"/>
    <w:rsid w:val="0063168D"/>
    <w:rsid w:val="006318F9"/>
    <w:rsid w:val="00631EE1"/>
    <w:rsid w:val="0063475E"/>
    <w:rsid w:val="0064211A"/>
    <w:rsid w:val="00645E3D"/>
    <w:rsid w:val="0065112D"/>
    <w:rsid w:val="00666F2F"/>
    <w:rsid w:val="00667392"/>
    <w:rsid w:val="00675ED0"/>
    <w:rsid w:val="00677749"/>
    <w:rsid w:val="00684880"/>
    <w:rsid w:val="00684DC7"/>
    <w:rsid w:val="006960EA"/>
    <w:rsid w:val="006A7670"/>
    <w:rsid w:val="006D0AB6"/>
    <w:rsid w:val="006D3822"/>
    <w:rsid w:val="006D4FAC"/>
    <w:rsid w:val="006D5B42"/>
    <w:rsid w:val="006E1430"/>
    <w:rsid w:val="006E4A02"/>
    <w:rsid w:val="006F2580"/>
    <w:rsid w:val="006F3681"/>
    <w:rsid w:val="006F4078"/>
    <w:rsid w:val="00703498"/>
    <w:rsid w:val="007076E9"/>
    <w:rsid w:val="0071031E"/>
    <w:rsid w:val="007103A4"/>
    <w:rsid w:val="00711300"/>
    <w:rsid w:val="00732ED8"/>
    <w:rsid w:val="00737BD5"/>
    <w:rsid w:val="00743FE8"/>
    <w:rsid w:val="007508B0"/>
    <w:rsid w:val="00760978"/>
    <w:rsid w:val="00767BCB"/>
    <w:rsid w:val="007710AA"/>
    <w:rsid w:val="00776C97"/>
    <w:rsid w:val="007A7D91"/>
    <w:rsid w:val="007B0342"/>
    <w:rsid w:val="007E26D0"/>
    <w:rsid w:val="007F5287"/>
    <w:rsid w:val="0080495D"/>
    <w:rsid w:val="00806DFC"/>
    <w:rsid w:val="0080744B"/>
    <w:rsid w:val="008158D6"/>
    <w:rsid w:val="008236C9"/>
    <w:rsid w:val="00824448"/>
    <w:rsid w:val="00836D46"/>
    <w:rsid w:val="0084104D"/>
    <w:rsid w:val="00850207"/>
    <w:rsid w:val="00862644"/>
    <w:rsid w:val="00863A60"/>
    <w:rsid w:val="00865F91"/>
    <w:rsid w:val="00875AAF"/>
    <w:rsid w:val="008868B7"/>
    <w:rsid w:val="008874D7"/>
    <w:rsid w:val="008B0A59"/>
    <w:rsid w:val="008B5ACD"/>
    <w:rsid w:val="008B7634"/>
    <w:rsid w:val="008B7D57"/>
    <w:rsid w:val="008C0EE9"/>
    <w:rsid w:val="008C18FB"/>
    <w:rsid w:val="008C1BE2"/>
    <w:rsid w:val="008D19A5"/>
    <w:rsid w:val="008E075E"/>
    <w:rsid w:val="008E7C3B"/>
    <w:rsid w:val="008F19C2"/>
    <w:rsid w:val="008F3DA9"/>
    <w:rsid w:val="009011E8"/>
    <w:rsid w:val="00905DFC"/>
    <w:rsid w:val="00906F80"/>
    <w:rsid w:val="00907151"/>
    <w:rsid w:val="00910401"/>
    <w:rsid w:val="009104A1"/>
    <w:rsid w:val="009107A5"/>
    <w:rsid w:val="00917320"/>
    <w:rsid w:val="00924F44"/>
    <w:rsid w:val="0092568A"/>
    <w:rsid w:val="00925B80"/>
    <w:rsid w:val="00931A17"/>
    <w:rsid w:val="00933D83"/>
    <w:rsid w:val="00934310"/>
    <w:rsid w:val="00942700"/>
    <w:rsid w:val="00946A1D"/>
    <w:rsid w:val="00957E08"/>
    <w:rsid w:val="009620AB"/>
    <w:rsid w:val="00963450"/>
    <w:rsid w:val="00964F6E"/>
    <w:rsid w:val="0096556E"/>
    <w:rsid w:val="00965938"/>
    <w:rsid w:val="0097355E"/>
    <w:rsid w:val="009739E1"/>
    <w:rsid w:val="009764F6"/>
    <w:rsid w:val="0097793C"/>
    <w:rsid w:val="00977FF3"/>
    <w:rsid w:val="00983E51"/>
    <w:rsid w:val="0098548F"/>
    <w:rsid w:val="00990787"/>
    <w:rsid w:val="009978E9"/>
    <w:rsid w:val="009A1D6E"/>
    <w:rsid w:val="009A52A2"/>
    <w:rsid w:val="009A5839"/>
    <w:rsid w:val="009B02B3"/>
    <w:rsid w:val="009B2D18"/>
    <w:rsid w:val="009B3680"/>
    <w:rsid w:val="009B4C52"/>
    <w:rsid w:val="009B4D5F"/>
    <w:rsid w:val="009C1695"/>
    <w:rsid w:val="009C3FEB"/>
    <w:rsid w:val="009C57C4"/>
    <w:rsid w:val="009C57D9"/>
    <w:rsid w:val="009C5F8A"/>
    <w:rsid w:val="009D6B1D"/>
    <w:rsid w:val="009E25C8"/>
    <w:rsid w:val="009F3A83"/>
    <w:rsid w:val="009F4DE5"/>
    <w:rsid w:val="009F678B"/>
    <w:rsid w:val="00A015FF"/>
    <w:rsid w:val="00A06C31"/>
    <w:rsid w:val="00A12D0F"/>
    <w:rsid w:val="00A13926"/>
    <w:rsid w:val="00A33F80"/>
    <w:rsid w:val="00A46CF6"/>
    <w:rsid w:val="00A5128E"/>
    <w:rsid w:val="00A5317B"/>
    <w:rsid w:val="00A5486E"/>
    <w:rsid w:val="00A650F0"/>
    <w:rsid w:val="00A667D7"/>
    <w:rsid w:val="00A66BBF"/>
    <w:rsid w:val="00A722EB"/>
    <w:rsid w:val="00A75534"/>
    <w:rsid w:val="00A77828"/>
    <w:rsid w:val="00A82019"/>
    <w:rsid w:val="00A823DD"/>
    <w:rsid w:val="00A965CF"/>
    <w:rsid w:val="00AA1FD5"/>
    <w:rsid w:val="00AA2535"/>
    <w:rsid w:val="00AB06F0"/>
    <w:rsid w:val="00AB3184"/>
    <w:rsid w:val="00AD72D7"/>
    <w:rsid w:val="00AF0B0C"/>
    <w:rsid w:val="00AF133E"/>
    <w:rsid w:val="00AF2220"/>
    <w:rsid w:val="00AF2506"/>
    <w:rsid w:val="00AF4F39"/>
    <w:rsid w:val="00AF66F3"/>
    <w:rsid w:val="00B001E6"/>
    <w:rsid w:val="00B006FD"/>
    <w:rsid w:val="00B01F8E"/>
    <w:rsid w:val="00B108D4"/>
    <w:rsid w:val="00B21AFE"/>
    <w:rsid w:val="00B25F21"/>
    <w:rsid w:val="00B26C60"/>
    <w:rsid w:val="00B403B3"/>
    <w:rsid w:val="00B5064E"/>
    <w:rsid w:val="00B52DE2"/>
    <w:rsid w:val="00B5554E"/>
    <w:rsid w:val="00B6352A"/>
    <w:rsid w:val="00B65E1E"/>
    <w:rsid w:val="00B732B0"/>
    <w:rsid w:val="00B760A1"/>
    <w:rsid w:val="00B80E9E"/>
    <w:rsid w:val="00B91A7E"/>
    <w:rsid w:val="00B92734"/>
    <w:rsid w:val="00BA5305"/>
    <w:rsid w:val="00BA60B1"/>
    <w:rsid w:val="00BC4D90"/>
    <w:rsid w:val="00BD0C03"/>
    <w:rsid w:val="00BD19F7"/>
    <w:rsid w:val="00BD62BF"/>
    <w:rsid w:val="00BF0798"/>
    <w:rsid w:val="00BF1B2C"/>
    <w:rsid w:val="00BF2F7D"/>
    <w:rsid w:val="00C03926"/>
    <w:rsid w:val="00C1348E"/>
    <w:rsid w:val="00C1582F"/>
    <w:rsid w:val="00C21D72"/>
    <w:rsid w:val="00C26C64"/>
    <w:rsid w:val="00C321DB"/>
    <w:rsid w:val="00C449AB"/>
    <w:rsid w:val="00C60C83"/>
    <w:rsid w:val="00C61917"/>
    <w:rsid w:val="00C63417"/>
    <w:rsid w:val="00CA4986"/>
    <w:rsid w:val="00CB0085"/>
    <w:rsid w:val="00CB6949"/>
    <w:rsid w:val="00CC72BF"/>
    <w:rsid w:val="00CD224C"/>
    <w:rsid w:val="00CE2627"/>
    <w:rsid w:val="00CF2439"/>
    <w:rsid w:val="00CF49C5"/>
    <w:rsid w:val="00CF7D7B"/>
    <w:rsid w:val="00D01523"/>
    <w:rsid w:val="00D06088"/>
    <w:rsid w:val="00D06FF6"/>
    <w:rsid w:val="00D11376"/>
    <w:rsid w:val="00D22974"/>
    <w:rsid w:val="00D41959"/>
    <w:rsid w:val="00D448E1"/>
    <w:rsid w:val="00D6245E"/>
    <w:rsid w:val="00D64A4C"/>
    <w:rsid w:val="00D6776D"/>
    <w:rsid w:val="00D71E89"/>
    <w:rsid w:val="00D82B23"/>
    <w:rsid w:val="00D846E1"/>
    <w:rsid w:val="00D84FDF"/>
    <w:rsid w:val="00D876BE"/>
    <w:rsid w:val="00D90F11"/>
    <w:rsid w:val="00D92A0B"/>
    <w:rsid w:val="00D951A2"/>
    <w:rsid w:val="00D9639B"/>
    <w:rsid w:val="00D965C7"/>
    <w:rsid w:val="00DA4144"/>
    <w:rsid w:val="00DA6FCF"/>
    <w:rsid w:val="00DA763D"/>
    <w:rsid w:val="00DB3D06"/>
    <w:rsid w:val="00DC2631"/>
    <w:rsid w:val="00DC3516"/>
    <w:rsid w:val="00DC428B"/>
    <w:rsid w:val="00DD2B3C"/>
    <w:rsid w:val="00DD4460"/>
    <w:rsid w:val="00DE1915"/>
    <w:rsid w:val="00DE1FAD"/>
    <w:rsid w:val="00E02CF1"/>
    <w:rsid w:val="00E07C53"/>
    <w:rsid w:val="00E11FB2"/>
    <w:rsid w:val="00E221F3"/>
    <w:rsid w:val="00E22E7B"/>
    <w:rsid w:val="00E32A06"/>
    <w:rsid w:val="00E42DD1"/>
    <w:rsid w:val="00E446E9"/>
    <w:rsid w:val="00E449A8"/>
    <w:rsid w:val="00E55D6C"/>
    <w:rsid w:val="00E631DB"/>
    <w:rsid w:val="00E637FF"/>
    <w:rsid w:val="00E74730"/>
    <w:rsid w:val="00E7526C"/>
    <w:rsid w:val="00E77180"/>
    <w:rsid w:val="00E8143E"/>
    <w:rsid w:val="00E90861"/>
    <w:rsid w:val="00E9189F"/>
    <w:rsid w:val="00E93ED4"/>
    <w:rsid w:val="00EA4538"/>
    <w:rsid w:val="00EC19DD"/>
    <w:rsid w:val="00EC3D2B"/>
    <w:rsid w:val="00ED77CB"/>
    <w:rsid w:val="00EE13F9"/>
    <w:rsid w:val="00EE1607"/>
    <w:rsid w:val="00EE4E67"/>
    <w:rsid w:val="00EF278E"/>
    <w:rsid w:val="00EF5E49"/>
    <w:rsid w:val="00EF7DBF"/>
    <w:rsid w:val="00F0101D"/>
    <w:rsid w:val="00F02D00"/>
    <w:rsid w:val="00F04D02"/>
    <w:rsid w:val="00F153F5"/>
    <w:rsid w:val="00F507E2"/>
    <w:rsid w:val="00F61C88"/>
    <w:rsid w:val="00F660D5"/>
    <w:rsid w:val="00F66CA5"/>
    <w:rsid w:val="00F70BAF"/>
    <w:rsid w:val="00F76632"/>
    <w:rsid w:val="00F77810"/>
    <w:rsid w:val="00F8069F"/>
    <w:rsid w:val="00F817EE"/>
    <w:rsid w:val="00F87037"/>
    <w:rsid w:val="00F870F7"/>
    <w:rsid w:val="00F92C18"/>
    <w:rsid w:val="00FA562F"/>
    <w:rsid w:val="00FA7243"/>
    <w:rsid w:val="00FB182F"/>
    <w:rsid w:val="00FB3BD3"/>
    <w:rsid w:val="00FB437C"/>
    <w:rsid w:val="00FB4CCB"/>
    <w:rsid w:val="00FB7986"/>
    <w:rsid w:val="00FC20D7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nversation-company-name">
    <w:name w:val="conversation-company-name"/>
    <w:basedOn w:val="Domylnaczcionkaakapitu"/>
    <w:rsid w:val="0006516D"/>
  </w:style>
  <w:style w:type="paragraph" w:styleId="Tekstpodstawowywcity">
    <w:name w:val="Body Text Indent"/>
    <w:basedOn w:val="Normalny"/>
    <w:link w:val="TekstpodstawowywcityZnak"/>
    <w:uiPriority w:val="99"/>
    <w:unhideWhenUsed/>
    <w:rsid w:val="007113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1300"/>
    <w:rPr>
      <w:rFonts w:ascii="Calibri" w:eastAsia="Calibri" w:hAnsi="Calibri" w:cs="Times New Roman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6B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6B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C021C-70AE-44FD-8F07-1624B8A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189</cp:revision>
  <cp:lastPrinted>2023-03-17T09:01:00Z</cp:lastPrinted>
  <dcterms:created xsi:type="dcterms:W3CDTF">2021-04-22T09:17:00Z</dcterms:created>
  <dcterms:modified xsi:type="dcterms:W3CDTF">2023-03-17T09:06:00Z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