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6B307B">
              <w:rPr>
                <w:rFonts w:ascii="Century Gothic" w:eastAsia="Times New Roman" w:hAnsi="Century Gothic" w:cs="Arial"/>
              </w:rPr>
              <w:t>t. 3  ustawy z 11 września 2019</w:t>
            </w:r>
            <w:r w:rsidRPr="00B56D95">
              <w:rPr>
                <w:rFonts w:ascii="Century Gothic" w:eastAsia="Times New Roman" w:hAnsi="Century Gothic" w:cs="Arial"/>
              </w:rPr>
              <w:t>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  <w:r w:rsidRPr="00B56D95">
              <w:rPr>
                <w:rFonts w:ascii="Century Gothic" w:hAnsi="Century Gothic" w:cs="Calibri"/>
              </w:rPr>
              <w:br/>
            </w:r>
            <w:r w:rsidRPr="00B56D95">
              <w:rPr>
                <w:rFonts w:ascii="Century Gothic" w:hAnsi="Century Gothic"/>
              </w:rPr>
              <w:t>„</w:t>
            </w:r>
            <w:r w:rsidR="006B307B">
              <w:rPr>
                <w:rFonts w:ascii="Century Gothic" w:hAnsi="Century Gothic"/>
              </w:rPr>
              <w:t xml:space="preserve">Opracowanie kompletnej dokumentacji projektowej dla </w:t>
            </w:r>
            <w:r w:rsidR="006B307B" w:rsidRPr="00B71365">
              <w:rPr>
                <w:rFonts w:ascii="Century Gothic" w:hAnsi="Century Gothic"/>
              </w:rPr>
              <w:t>zadania p.n. „</w:t>
            </w:r>
            <w:r w:rsidR="006B307B" w:rsidRPr="00B71365">
              <w:rPr>
                <w:rFonts w:ascii="Century Gothic" w:hAnsi="Century Gothic"/>
                <w:bCs/>
              </w:rPr>
              <w:t>Budowa infrastruktury edukacyjnej przy Zespole Szkolno – Przedszkolnym w Zalesiu</w:t>
            </w:r>
            <w:r w:rsidR="006B307B" w:rsidRPr="00B71365">
              <w:rPr>
                <w:rFonts w:ascii="Century Gothic" w:hAnsi="Century Gothic"/>
              </w:rPr>
              <w:t>”, wraz</w:t>
            </w:r>
            <w:r w:rsidR="006B307B">
              <w:rPr>
                <w:rFonts w:ascii="Century Gothic" w:hAnsi="Century Gothic"/>
              </w:rPr>
              <w:t xml:space="preserve"> z pełnieniem nadzoru autorskiego</w:t>
            </w:r>
            <w:r w:rsidRPr="00B56D95">
              <w:rPr>
                <w:rFonts w:ascii="Century Gothic" w:hAnsi="Century Gothic"/>
              </w:rPr>
              <w:t>.”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6B307B">
              <w:rPr>
                <w:rFonts w:ascii="Century Gothic" w:hAnsi="Century Gothic"/>
              </w:rPr>
              <w:t>13</w:t>
            </w:r>
            <w:r w:rsidRPr="00B56D95">
              <w:rPr>
                <w:rFonts w:ascii="Century Gothic" w:hAnsi="Century Gothic"/>
              </w:rPr>
              <w:t xml:space="preserve">.2023)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 xml:space="preserve">, o którym mowa w art. 125 ust. 1 uPzp, w zakresie podstaw do wykluczenia wskazanych przez </w:t>
      </w:r>
      <w:bookmarkStart w:id="0" w:name="_GoBack"/>
      <w:bookmarkEnd w:id="0"/>
      <w:r w:rsidRPr="004E19EE">
        <w:rPr>
          <w:rFonts w:ascii="Century Gothic" w:eastAsia="Times New Roman" w:hAnsi="Century Gothic"/>
          <w:bCs/>
        </w:rPr>
        <w:t>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lastRenderedPageBreak/>
        <w:t>Oświadczam, że zachodzą podstawy do wykluczenia z postępowania na podstawie art. 108 ust. 1 pkt …… ustawy …………………………………………. wobec 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10" w:rsidRDefault="00B55A10">
      <w:pPr>
        <w:spacing w:after="0" w:line="240" w:lineRule="auto"/>
      </w:pPr>
      <w:r>
        <w:separator/>
      </w:r>
    </w:p>
  </w:endnote>
  <w:endnote w:type="continuationSeparator" w:id="0">
    <w:p w:rsidR="00B55A10" w:rsidRDefault="00B5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6B307B">
      <w:rPr>
        <w:rFonts w:ascii="Century Gothic" w:hAnsi="Century Gothic"/>
        <w:b/>
        <w:sz w:val="20"/>
        <w:szCs w:val="20"/>
      </w:rPr>
      <w:t>13</w:t>
    </w:r>
    <w:r>
      <w:rPr>
        <w:rFonts w:ascii="Century Gothic" w:hAnsi="Century Gothic"/>
        <w:b/>
        <w:sz w:val="20"/>
        <w:szCs w:val="20"/>
      </w:rPr>
      <w:t>.2023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B307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B55A10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10" w:rsidRDefault="00B55A10">
      <w:pPr>
        <w:spacing w:after="0" w:line="240" w:lineRule="auto"/>
      </w:pPr>
      <w:r>
        <w:separator/>
      </w:r>
    </w:p>
  </w:footnote>
  <w:footnote w:type="continuationSeparator" w:id="0">
    <w:p w:rsidR="00B55A10" w:rsidRDefault="00B5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B55A10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B55A10">
    <w:pPr>
      <w:pStyle w:val="Nagwek"/>
    </w:pPr>
  </w:p>
  <w:p w:rsidR="00237CD7" w:rsidRDefault="00B55A10">
    <w:pPr>
      <w:pStyle w:val="Nagwek"/>
    </w:pPr>
  </w:p>
  <w:p w:rsidR="00237CD7" w:rsidRDefault="00B55A10" w:rsidP="00237CD7">
    <w:pPr>
      <w:pStyle w:val="Nagwek"/>
      <w:ind w:left="-142"/>
      <w:jc w:val="center"/>
    </w:pPr>
  </w:p>
  <w:p w:rsidR="00237CD7" w:rsidRDefault="00B55A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570B0C"/>
    <w:rsid w:val="00693DCA"/>
    <w:rsid w:val="006B307B"/>
    <w:rsid w:val="00722D39"/>
    <w:rsid w:val="0075526E"/>
    <w:rsid w:val="007972DE"/>
    <w:rsid w:val="00986EF6"/>
    <w:rsid w:val="00991265"/>
    <w:rsid w:val="009A6431"/>
    <w:rsid w:val="00B55A10"/>
    <w:rsid w:val="00B56D95"/>
    <w:rsid w:val="00BF76B8"/>
    <w:rsid w:val="00C5574A"/>
    <w:rsid w:val="00C62687"/>
    <w:rsid w:val="00D80F14"/>
    <w:rsid w:val="00E52FA1"/>
    <w:rsid w:val="00F04DA7"/>
    <w:rsid w:val="00F348A1"/>
    <w:rsid w:val="00F350BC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ACEA2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2023-02-03T10:23:00Z</dcterms:created>
  <dcterms:modified xsi:type="dcterms:W3CDTF">2023-11-26T10:51:00Z</dcterms:modified>
</cp:coreProperties>
</file>