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11C33" w:rsidP="005246D6">
      <w:pPr>
        <w:ind w:right="74"/>
        <w:jc w:val="both"/>
        <w:rPr>
          <w:rFonts w:asciiTheme="minorHAnsi" w:hAnsiTheme="minorHAnsi"/>
          <w:i/>
        </w:rPr>
      </w:pPr>
      <w:r w:rsidRPr="00845EA3">
        <w:rPr>
          <w:rFonts w:asciiTheme="minorHAnsi" w:hAnsiTheme="minorHAnsi"/>
        </w:rPr>
        <w:t xml:space="preserve">w dniu           </w:t>
      </w:r>
      <w:r w:rsidR="009B7E8E">
        <w:rPr>
          <w:rFonts w:asciiTheme="minorHAnsi" w:hAnsiTheme="minorHAnsi"/>
        </w:rPr>
        <w:t>202</w:t>
      </w:r>
      <w:r w:rsidR="00AE2174">
        <w:rPr>
          <w:rFonts w:asciiTheme="minorHAnsi" w:hAnsiTheme="minorHAnsi"/>
        </w:rPr>
        <w:t>1</w:t>
      </w:r>
      <w:r w:rsidR="003C6ED7" w:rsidRPr="00845EA3">
        <w:rPr>
          <w:rFonts w:asciiTheme="minorHAnsi" w:hAnsiTheme="minorHAnsi"/>
        </w:rPr>
        <w:t xml:space="preserve"> r.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C167A" w:rsidRPr="005625D9">
        <w:rPr>
          <w:rFonts w:ascii="Calibri" w:hAnsi="Calibri" w:cs="Calibri"/>
        </w:rPr>
        <w:t>17</w:t>
      </w:r>
      <w:r w:rsidR="006B3F15">
        <w:rPr>
          <w:rFonts w:ascii="Calibri" w:hAnsi="Calibri" w:cs="Calibri"/>
        </w:rPr>
        <w:t>8</w:t>
      </w:r>
      <w:r w:rsidR="002C167A" w:rsidRPr="005625D9">
        <w:rPr>
          <w:rFonts w:ascii="Calibri" w:hAnsi="Calibri" w:cs="Calibri"/>
        </w:rPr>
        <w:t xml:space="preserve"> </w:t>
      </w:r>
      <w:r w:rsidR="006B3F15">
        <w:rPr>
          <w:rFonts w:ascii="Calibri" w:hAnsi="Calibri" w:cs="Calibri"/>
        </w:rPr>
        <w:t>408</w:t>
      </w:r>
      <w:r w:rsidR="008110B7" w:rsidRPr="00845EA3">
        <w:rPr>
          <w:rFonts w:asciiTheme="minorHAnsi" w:hAnsiTheme="minorHAnsi"/>
        </w:rPr>
        <w:t>.</w:t>
      </w:r>
      <w:r w:rsidR="003C6ED7" w:rsidRPr="00845EA3">
        <w:rPr>
          <w:rFonts w:asciiTheme="minorHAnsi" w:hAnsiTheme="minorHAnsi"/>
        </w:rPr>
        <w:t>000,00zł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8110B7" w:rsidRPr="00845EA3" w:rsidRDefault="008110B7" w:rsidP="008110B7">
      <w:pPr>
        <w:ind w:right="72"/>
        <w:rPr>
          <w:rFonts w:asciiTheme="minorHAnsi" w:hAnsiTheme="minorHAnsi"/>
        </w:rPr>
      </w:pPr>
      <w:r w:rsidRPr="00845EA3">
        <w:rPr>
          <w:rFonts w:asciiTheme="minorHAnsi" w:hAnsiTheme="minorHAnsi"/>
          <w:b/>
        </w:rPr>
        <w:t xml:space="preserve">Firmą …………………. </w:t>
      </w:r>
      <w:r w:rsidRPr="00845EA3">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8110B7" w:rsidRPr="00845EA3" w:rsidRDefault="008110B7" w:rsidP="008110B7">
      <w:pPr>
        <w:ind w:right="72"/>
        <w:jc w:val="both"/>
        <w:rPr>
          <w:rFonts w:asciiTheme="minorHAnsi" w:hAnsiTheme="minorHAnsi"/>
        </w:rPr>
      </w:pPr>
      <w:r w:rsidRPr="00845EA3">
        <w:rPr>
          <w:rFonts w:asciiTheme="minorHAnsi" w:hAnsiTheme="minorHAnsi"/>
        </w:rPr>
        <w:t>PESEL ………………………. miejsce zamieszkania  …………………………………………</w:t>
      </w:r>
    </w:p>
    <w:p w:rsidR="008110B7" w:rsidRPr="00845EA3" w:rsidRDefault="008110B7" w:rsidP="008110B7">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8110B7" w:rsidRPr="00845EA3" w:rsidRDefault="008110B7" w:rsidP="008110B7">
      <w:pPr>
        <w:ind w:right="72"/>
        <w:jc w:val="both"/>
        <w:rPr>
          <w:rFonts w:asciiTheme="minorHAnsi" w:hAnsiTheme="minorHAnsi"/>
        </w:rPr>
      </w:pPr>
      <w:r w:rsidRPr="00845EA3">
        <w:rPr>
          <w:rFonts w:asciiTheme="minorHAnsi" w:hAnsiTheme="minorHAnsi"/>
        </w:rPr>
        <w:t>zwan</w:t>
      </w:r>
      <w:r w:rsidR="009B7E8E">
        <w:rPr>
          <w:rFonts w:asciiTheme="minorHAnsi" w:hAnsiTheme="minorHAnsi"/>
        </w:rPr>
        <w:t>ą</w:t>
      </w:r>
      <w:r w:rsidRPr="00845EA3">
        <w:rPr>
          <w:rFonts w:asciiTheme="minorHAnsi" w:hAnsiTheme="minorHAnsi"/>
        </w:rPr>
        <w:t xml:space="preserve"> w dalszym tekście Umowy </w:t>
      </w:r>
      <w:r w:rsidR="00727233" w:rsidRPr="00845EA3">
        <w:rPr>
          <w:rFonts w:asciiTheme="minorHAnsi" w:hAnsiTheme="minorHAnsi"/>
        </w:rPr>
        <w:t>„</w:t>
      </w:r>
      <w:r w:rsidRPr="00845EA3">
        <w:rPr>
          <w:rFonts w:asciiTheme="minorHAnsi" w:hAnsiTheme="minorHAnsi"/>
          <w:b/>
        </w:rPr>
        <w:t>Wykonawcą</w:t>
      </w:r>
      <w:r w:rsidR="00727233" w:rsidRPr="00845EA3">
        <w:rPr>
          <w:rFonts w:asciiTheme="minorHAnsi" w:hAnsiTheme="minorHAnsi"/>
          <w:b/>
        </w:rPr>
        <w:t>”</w:t>
      </w:r>
      <w:r w:rsidRPr="00845EA3">
        <w:rPr>
          <w:rFonts w:asciiTheme="minorHAnsi" w:hAnsiTheme="minorHAnsi"/>
          <w:b/>
        </w:rPr>
        <w:t>,</w:t>
      </w:r>
    </w:p>
    <w:p w:rsidR="008110B7" w:rsidRPr="00845EA3" w:rsidRDefault="008110B7" w:rsidP="008110B7">
      <w:pPr>
        <w:ind w:right="72"/>
        <w:jc w:val="both"/>
        <w:rPr>
          <w:rFonts w:asciiTheme="minorHAnsi" w:hAnsiTheme="minorHAnsi"/>
        </w:rPr>
      </w:pPr>
      <w:r w:rsidRPr="00845EA3">
        <w:rPr>
          <w:rFonts w:asciiTheme="minorHAnsi" w:hAnsiTheme="minorHAnsi"/>
        </w:rPr>
        <w:t>reprezentowanym przez:</w:t>
      </w:r>
    </w:p>
    <w:p w:rsidR="00745685" w:rsidRPr="00845EA3" w:rsidRDefault="008110B7" w:rsidP="00E40179">
      <w:pPr>
        <w:ind w:right="72"/>
        <w:jc w:val="both"/>
        <w:rPr>
          <w:rFonts w:asciiTheme="minorHAnsi" w:hAnsiTheme="minorHAnsi"/>
          <w:b/>
        </w:rPr>
      </w:pPr>
      <w:r w:rsidRPr="00845EA3">
        <w:rPr>
          <w:rFonts w:asciiTheme="minorHAnsi" w:hAnsiTheme="minorHAnsi"/>
          <w:b/>
        </w:rPr>
        <w:t xml:space="preserve">Właściciela - </w:t>
      </w:r>
      <w:r w:rsidR="005E2104" w:rsidRPr="00845EA3">
        <w:rPr>
          <w:rFonts w:asciiTheme="minorHAnsi" w:hAnsiTheme="minorHAnsi"/>
          <w:b/>
        </w:rPr>
        <w:t>………………………………..</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6B3F15">
        <w:rPr>
          <w:rFonts w:asciiTheme="minorHAnsi" w:hAnsiTheme="minorHAnsi" w:cs="Times New Roman"/>
          <w:color w:val="auto"/>
        </w:rPr>
        <w:t>1</w:t>
      </w:r>
      <w:r w:rsidR="007D25DC">
        <w:rPr>
          <w:rFonts w:asciiTheme="minorHAnsi" w:hAnsiTheme="minorHAnsi" w:cs="Times New Roman"/>
          <w:color w:val="auto"/>
        </w:rPr>
        <w:t>6</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w budynku wielorodzinnym położonym przy ul.</w:t>
      </w:r>
      <w:r w:rsidR="00116E3C">
        <w:rPr>
          <w:rFonts w:asciiTheme="minorHAnsi" w:hAnsiTheme="minorHAnsi" w:cs="Times New Roman"/>
          <w:color w:val="auto"/>
        </w:rPr>
        <w:t xml:space="preserve"> </w:t>
      </w:r>
      <w:r w:rsidR="007D25DC">
        <w:rPr>
          <w:rFonts w:asciiTheme="minorHAnsi" w:hAnsiTheme="minorHAnsi" w:cs="Times New Roman"/>
          <w:color w:val="auto"/>
        </w:rPr>
        <w:t>Srebrnej</w:t>
      </w:r>
      <w:r w:rsidR="006B3F15">
        <w:rPr>
          <w:rFonts w:asciiTheme="minorHAnsi" w:hAnsiTheme="minorHAnsi" w:cs="Times New Roman"/>
          <w:color w:val="auto"/>
        </w:rPr>
        <w:t xml:space="preserve"> </w:t>
      </w:r>
      <w:r w:rsidR="007D25DC">
        <w:rPr>
          <w:rFonts w:asciiTheme="minorHAnsi" w:hAnsiTheme="minorHAnsi" w:cs="Times New Roman"/>
          <w:color w:val="auto"/>
        </w:rPr>
        <w:t>18</w:t>
      </w:r>
      <w:r w:rsidR="00F6039A" w:rsidRPr="00845EA3">
        <w:rPr>
          <w:rFonts w:asciiTheme="minorHAnsi" w:hAnsiTheme="minorHAnsi"/>
          <w:color w:val="auto"/>
        </w:rPr>
        <w:t xml:space="preserve"> </w:t>
      </w:r>
      <w:r w:rsidR="008110B7" w:rsidRPr="00845EA3">
        <w:rPr>
          <w:rFonts w:asciiTheme="minorHAnsi" w:hAnsiTheme="minorHAnsi" w:cs="Times New Roman"/>
          <w:color w:val="auto"/>
        </w:rPr>
        <w:t>w Gdańsku. Opis szczegółowego zakresu robót stanowi załącznik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617234" w:rsidRPr="00AE2174">
        <w:rPr>
          <w:rFonts w:asciiTheme="minorHAnsi" w:hAnsiTheme="minorHAnsi"/>
        </w:rPr>
        <w:t xml:space="preserve">przygotowanie lokalu nr </w:t>
      </w:r>
      <w:r w:rsidR="006B3F15">
        <w:rPr>
          <w:rFonts w:asciiTheme="minorHAnsi" w:hAnsiTheme="minorHAnsi"/>
        </w:rPr>
        <w:t>1</w:t>
      </w:r>
      <w:r w:rsidR="007D25DC">
        <w:rPr>
          <w:rFonts w:asciiTheme="minorHAnsi" w:hAnsiTheme="minorHAnsi"/>
        </w:rPr>
        <w:t>6</w:t>
      </w:r>
      <w:r w:rsidR="00617234" w:rsidRPr="00AE2174">
        <w:rPr>
          <w:rFonts w:asciiTheme="minorHAnsi" w:hAnsiTheme="minorHAnsi"/>
        </w:rPr>
        <w:t xml:space="preserve"> przy ul.</w:t>
      </w:r>
      <w:r w:rsidR="006B3F15">
        <w:rPr>
          <w:rFonts w:asciiTheme="minorHAnsi" w:hAnsiTheme="minorHAnsi"/>
        </w:rPr>
        <w:t xml:space="preserve"> </w:t>
      </w:r>
      <w:r w:rsidR="007D25DC">
        <w:rPr>
          <w:rFonts w:asciiTheme="minorHAnsi" w:hAnsiTheme="minorHAnsi"/>
        </w:rPr>
        <w:t>Srebrnej 18</w:t>
      </w:r>
      <w:r w:rsidR="006E7A25" w:rsidRPr="00AE2174">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AE2174" w:rsidRPr="00AE2174">
        <w:rPr>
          <w:rFonts w:asciiTheme="minorHAnsi" w:hAnsiTheme="minorHAnsi" w:cstheme="minorHAnsi"/>
        </w:rPr>
        <w:t>Dz.U. 2020.1333 z późn.zm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6B3F15">
        <w:rPr>
          <w:rFonts w:asciiTheme="minorHAnsi" w:hAnsiTheme="minorHAnsi" w:cs="Times New Roman"/>
          <w:color w:val="auto"/>
        </w:rPr>
        <w:t>1</w:t>
      </w:r>
      <w:r w:rsidR="007D25DC">
        <w:rPr>
          <w:rFonts w:asciiTheme="minorHAnsi" w:hAnsiTheme="minorHAnsi" w:cs="Times New Roman"/>
          <w:color w:val="auto"/>
        </w:rPr>
        <w:t>6</w:t>
      </w:r>
      <w:r w:rsidR="00116E3C">
        <w:rPr>
          <w:rFonts w:asciiTheme="minorHAnsi" w:hAnsiTheme="minorHAnsi" w:cs="Times New Roman"/>
          <w:color w:val="auto"/>
        </w:rPr>
        <w:t xml:space="preserve"> </w:t>
      </w:r>
      <w:r w:rsidR="00402BFB" w:rsidRPr="00AE2174">
        <w:rPr>
          <w:rFonts w:asciiTheme="minorHAnsi" w:hAnsiTheme="minorHAnsi" w:cs="Times New Roman"/>
          <w:color w:val="auto"/>
        </w:rPr>
        <w:t>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25065C" w:rsidRPr="00AE2174" w:rsidRDefault="0025065C" w:rsidP="00FA0135">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Strony ustalają, że zakres prac Wykonawca będzie realizował osobiście</w:t>
      </w:r>
      <w:r w:rsidR="00E46573" w:rsidRPr="00AE2174">
        <w:rPr>
          <w:rFonts w:asciiTheme="minorHAnsi" w:hAnsiTheme="minorHAnsi"/>
        </w:rPr>
        <w:t xml:space="preserve">/z udziałem </w:t>
      </w:r>
      <w:r w:rsidR="00667D56" w:rsidRPr="00AE2174">
        <w:rPr>
          <w:rFonts w:asciiTheme="minorHAnsi" w:hAnsiTheme="minorHAnsi"/>
        </w:rPr>
        <w:t>podwykonawców</w:t>
      </w:r>
      <w:r w:rsidR="00BA034B" w:rsidRPr="00AE2174">
        <w:rPr>
          <w:rFonts w:asciiTheme="minorHAnsi" w:hAnsiTheme="minorHAnsi"/>
        </w:rPr>
        <w:t>.</w:t>
      </w: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 xml:space="preserve">Udostępnienie frontu robót przez Zamawiającego w dniu </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Pr="00845EA3">
        <w:rPr>
          <w:rFonts w:asciiTheme="minorHAnsi" w:hAnsiTheme="minorHAnsi"/>
        </w:rPr>
        <w:t>20</w:t>
      </w:r>
      <w:r w:rsidR="009B7E8E">
        <w:rPr>
          <w:rFonts w:asciiTheme="minorHAnsi" w:hAnsiTheme="minorHAnsi"/>
        </w:rPr>
        <w:t>2</w:t>
      </w:r>
      <w:r w:rsidR="00AE2174">
        <w:rPr>
          <w:rFonts w:asciiTheme="minorHAnsi" w:hAnsiTheme="minorHAnsi"/>
        </w:rPr>
        <w:t>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Rozpoczęcie robót przez Wykonawcę 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00AE2174">
        <w:rPr>
          <w:rFonts w:asciiTheme="minorHAnsi" w:hAnsiTheme="minorHAnsi"/>
        </w:rPr>
        <w:t>2021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Zakończenie robót przez Wykonawcę</w:t>
      </w:r>
      <w:r w:rsidR="003745AA" w:rsidRPr="00845EA3">
        <w:rPr>
          <w:rStyle w:val="Odwoanieprzypisukocowego"/>
          <w:rFonts w:asciiTheme="minorHAnsi" w:hAnsiTheme="minorHAnsi"/>
        </w:rPr>
        <w:t xml:space="preserve"> </w:t>
      </w:r>
      <w:r w:rsidR="00391A73" w:rsidRPr="00845EA3">
        <w:rPr>
          <w:rFonts w:asciiTheme="minorHAnsi" w:hAnsiTheme="minorHAnsi"/>
        </w:rPr>
        <w:t>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t>.</w:t>
      </w:r>
      <w:r w:rsidR="00AE2174">
        <w:rPr>
          <w:rFonts w:asciiTheme="minorHAnsi" w:hAnsiTheme="minorHAnsi"/>
        </w:rPr>
        <w:t>2021</w:t>
      </w:r>
      <w:r w:rsidR="003745AA" w:rsidRPr="00845EA3">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845EA3" w:rsidRDefault="00617234" w:rsidP="00FB47CB">
      <w:pPr>
        <w:pStyle w:val="Akapitzlist"/>
        <w:numPr>
          <w:ilvl w:val="0"/>
          <w:numId w:val="20"/>
        </w:numPr>
        <w:tabs>
          <w:tab w:val="left" w:pos="0"/>
          <w:tab w:val="left" w:pos="426"/>
          <w:tab w:val="left" w:pos="567"/>
        </w:tabs>
        <w:ind w:left="0" w:firstLine="0"/>
        <w:jc w:val="both"/>
        <w:rPr>
          <w:rFonts w:asciiTheme="minorHAnsi" w:hAnsiTheme="minorHAnsi"/>
        </w:rPr>
      </w:pPr>
      <w:r w:rsidRPr="00845EA3">
        <w:rPr>
          <w:rFonts w:asciiTheme="minorHAnsi" w:hAnsiTheme="minorHAnsi"/>
        </w:rPr>
        <w:t>Za dzień wykonania P</w:t>
      </w:r>
      <w:r w:rsidR="00824C78" w:rsidRPr="00845EA3">
        <w:rPr>
          <w:rFonts w:asciiTheme="minorHAnsi" w:hAnsiTheme="minorHAnsi"/>
        </w:rPr>
        <w:t>rzedmiotu U</w:t>
      </w:r>
      <w:r w:rsidR="000F7BD5" w:rsidRPr="00845EA3">
        <w:rPr>
          <w:rFonts w:asciiTheme="minorHAnsi" w:hAnsiTheme="minorHAnsi"/>
        </w:rPr>
        <w:t>mowy przyjmu</w:t>
      </w:r>
      <w:r w:rsidRPr="00845EA3">
        <w:rPr>
          <w:rFonts w:asciiTheme="minorHAnsi" w:hAnsiTheme="minorHAnsi"/>
        </w:rPr>
        <w:t>je się datę odbioru P</w:t>
      </w:r>
      <w:r w:rsidR="00824C78" w:rsidRPr="00845EA3">
        <w:rPr>
          <w:rFonts w:asciiTheme="minorHAnsi" w:hAnsiTheme="minorHAnsi"/>
        </w:rPr>
        <w:t>rzedmiotu U</w:t>
      </w:r>
      <w:r w:rsidR="000F7BD5" w:rsidRPr="00845EA3">
        <w:rPr>
          <w:rFonts w:asciiTheme="minorHAnsi" w:hAnsiTheme="minorHAnsi"/>
        </w:rPr>
        <w:t>mowy</w:t>
      </w:r>
      <w:r w:rsidR="00FB47CB" w:rsidRPr="00845EA3">
        <w:rPr>
          <w:rFonts w:asciiTheme="minorHAnsi" w:hAnsiTheme="minorHAnsi"/>
        </w:rPr>
        <w:t xml:space="preserve"> bez zastrzeżeń</w:t>
      </w:r>
      <w:r w:rsidR="00D671FB" w:rsidRPr="00845EA3">
        <w:rPr>
          <w:rFonts w:asciiTheme="minorHAnsi" w:hAnsiTheme="minorHAnsi"/>
        </w:rPr>
        <w:t>.</w:t>
      </w:r>
    </w:p>
    <w:p w:rsidR="00745685" w:rsidRPr="00845EA3" w:rsidRDefault="004D6D59" w:rsidP="00E40179">
      <w:pPr>
        <w:pStyle w:val="Akapitzlist"/>
        <w:numPr>
          <w:ilvl w:val="0"/>
          <w:numId w:val="20"/>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FA5E88">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824C78" w:rsidRPr="00845EA3">
        <w:rPr>
          <w:rFonts w:asciiTheme="minorHAnsi" w:hAnsiTheme="minorHAnsi"/>
        </w:rPr>
        <w:t>U</w:t>
      </w:r>
      <w:r w:rsidR="003E37A3" w:rsidRPr="00845EA3">
        <w:rPr>
          <w:rFonts w:asciiTheme="minorHAnsi" w:hAnsiTheme="minorHAnsi"/>
        </w:rPr>
        <w:t xml:space="preserve">mowy </w:t>
      </w:r>
      <w:r w:rsidR="009B50EA" w:rsidRPr="00845EA3">
        <w:rPr>
          <w:rFonts w:asciiTheme="minorHAnsi" w:hAnsiTheme="minorHAnsi"/>
        </w:rPr>
        <w:t xml:space="preserve">strony </w:t>
      </w:r>
      <w:r w:rsidR="000A3674" w:rsidRPr="00845EA3">
        <w:rPr>
          <w:rFonts w:asciiTheme="minorHAnsi" w:hAnsiTheme="minorHAnsi"/>
        </w:rPr>
        <w:t xml:space="preserve">ustaliły </w:t>
      </w:r>
      <w:r w:rsidR="00C0021B" w:rsidRPr="00845EA3">
        <w:rPr>
          <w:rFonts w:asciiTheme="minorHAnsi" w:hAnsiTheme="minorHAnsi"/>
        </w:rPr>
        <w:t>wynagrodzenie ryczałtowe</w:t>
      </w:r>
      <w:r w:rsidR="00D0057D" w:rsidRPr="00845EA3">
        <w:rPr>
          <w:rFonts w:asciiTheme="minorHAnsi" w:hAnsiTheme="minorHAnsi"/>
        </w:rPr>
        <w:t xml:space="preserve"> </w:t>
      </w:r>
      <w:r w:rsidR="009B50EA" w:rsidRPr="00845EA3">
        <w:rPr>
          <w:rFonts w:asciiTheme="minorHAnsi" w:hAnsiTheme="minorHAnsi"/>
        </w:rPr>
        <w:t xml:space="preserve">przysługujące </w:t>
      </w:r>
      <w:r w:rsidR="001F1F75" w:rsidRPr="00845EA3">
        <w:rPr>
          <w:rFonts w:asciiTheme="minorHAnsi" w:hAnsiTheme="minorHAnsi"/>
        </w:rPr>
        <w:t>Wykonawcy w wysokości</w:t>
      </w:r>
      <w:r w:rsidR="000B5040" w:rsidRPr="00845EA3">
        <w:rPr>
          <w:rFonts w:asciiTheme="minorHAnsi" w:hAnsiTheme="minorHAnsi"/>
        </w:rPr>
        <w:t>:</w:t>
      </w:r>
      <w:r w:rsidR="0057634D" w:rsidRPr="00845EA3">
        <w:rPr>
          <w:rFonts w:asciiTheme="minorHAnsi" w:hAnsiTheme="minorHAnsi"/>
        </w:rPr>
        <w:t xml:space="preserve"> </w:t>
      </w:r>
      <w:r w:rsidR="00BA034B" w:rsidRPr="00845EA3">
        <w:rPr>
          <w:rFonts w:asciiTheme="minorHAnsi" w:hAnsiTheme="minorHAnsi"/>
        </w:rPr>
        <w:t>……………..</w:t>
      </w:r>
      <w:r w:rsidR="001D5731" w:rsidRPr="00845EA3">
        <w:rPr>
          <w:rFonts w:asciiTheme="minorHAnsi" w:hAnsiTheme="minorHAnsi"/>
        </w:rPr>
        <w:t xml:space="preserve"> </w:t>
      </w:r>
      <w:r w:rsidR="000B5040" w:rsidRPr="00845EA3">
        <w:rPr>
          <w:rFonts w:asciiTheme="minorHAnsi" w:hAnsiTheme="minorHAnsi"/>
        </w:rPr>
        <w:t xml:space="preserve">zł netto </w:t>
      </w:r>
      <w:r w:rsidR="000B5040" w:rsidRPr="00642102">
        <w:rPr>
          <w:rFonts w:asciiTheme="minorHAnsi" w:hAnsiTheme="minorHAnsi"/>
        </w:rPr>
        <w:t xml:space="preserve">plus podatek VAT </w:t>
      </w:r>
      <w:r w:rsidR="00BA034B" w:rsidRPr="00642102">
        <w:rPr>
          <w:rFonts w:asciiTheme="minorHAnsi" w:hAnsiTheme="minorHAnsi"/>
        </w:rPr>
        <w:t>…………………</w:t>
      </w:r>
      <w:r w:rsidR="001D5731" w:rsidRPr="00642102">
        <w:rPr>
          <w:rFonts w:asciiTheme="minorHAnsi" w:hAnsiTheme="minorHAnsi"/>
        </w:rPr>
        <w:t xml:space="preserve"> zł</w:t>
      </w:r>
      <w:r w:rsidR="000B5040" w:rsidRPr="00642102">
        <w:rPr>
          <w:rFonts w:asciiTheme="minorHAnsi" w:hAnsiTheme="minorHAnsi"/>
        </w:rPr>
        <w:t xml:space="preserve"> łącznie w kwocie </w:t>
      </w:r>
      <w:r w:rsidR="00BA034B" w:rsidRPr="00642102">
        <w:rPr>
          <w:rFonts w:asciiTheme="minorHAnsi" w:hAnsiTheme="minorHAnsi"/>
        </w:rPr>
        <w:t>………………….</w:t>
      </w:r>
      <w:r w:rsidR="000B5040" w:rsidRPr="00642102">
        <w:rPr>
          <w:rFonts w:asciiTheme="minorHAnsi" w:hAnsiTheme="minorHAnsi"/>
        </w:rPr>
        <w:t>zł brutto</w:t>
      </w:r>
      <w:r w:rsidR="00214625" w:rsidRPr="00642102">
        <w:rPr>
          <w:rFonts w:asciiTheme="minorHAnsi" w:hAnsiTheme="minorHAnsi"/>
        </w:rPr>
        <w:t>.</w:t>
      </w:r>
      <w:r w:rsidR="000B5040" w:rsidRPr="00642102">
        <w:rPr>
          <w:rFonts w:asciiTheme="minorHAnsi" w:hAnsiTheme="minorHAnsi"/>
        </w:rPr>
        <w:t xml:space="preserve"> </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r w:rsidR="00EB34C6" w:rsidRPr="00084E66">
        <w:rPr>
          <w:rFonts w:asciiTheme="minorHAnsi" w:hAnsiTheme="minorHAnsi" w:cstheme="minorHAnsi"/>
        </w:rPr>
        <w:t xml:space="preserve">W przypadku gdy Przedmiotem Umowy są roboty budowlane, Strony opatrzą wszystkie faktury zapisami zgodnymi z </w:t>
      </w:r>
      <w:r w:rsidR="00EB34C6">
        <w:rPr>
          <w:rFonts w:asciiTheme="minorHAnsi" w:hAnsiTheme="minorHAnsi" w:cstheme="minorHAnsi"/>
        </w:rPr>
        <w:t xml:space="preserve">obowiązującymi zapisami </w:t>
      </w:r>
      <w:r w:rsidR="00EB34C6" w:rsidRPr="00084E66">
        <w:rPr>
          <w:rFonts w:asciiTheme="minorHAnsi" w:hAnsiTheme="minorHAnsi" w:cstheme="minorHAnsi"/>
        </w:rPr>
        <w:t xml:space="preserve">prawa.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Zapłata wynagrodzenia dokonana będzie w złotych polskich przelewem bankowym            z rachunku Zamawiającego na rachunek bankowy</w:t>
      </w:r>
      <w:r w:rsidR="00537072" w:rsidRPr="00EB34C6">
        <w:rPr>
          <w:rFonts w:asciiTheme="minorHAnsi" w:hAnsiTheme="minorHAnsi"/>
        </w:rPr>
        <w:t xml:space="preserve"> prowadzonej działalności z</w:t>
      </w:r>
      <w:r w:rsidR="00537072" w:rsidRPr="00EB34C6">
        <w:rPr>
          <w:rFonts w:asciiTheme="minorHAnsi" w:hAnsiTheme="minorHAnsi" w:cstheme="minorHAnsi"/>
        </w:rPr>
        <w:t>głoszony w Urzędzie Skarbowym</w:t>
      </w:r>
      <w:r w:rsidRPr="00EB34C6">
        <w:rPr>
          <w:rFonts w:asciiTheme="minorHAnsi" w:hAnsiTheme="minorHAnsi"/>
        </w:rPr>
        <w:t xml:space="preserve"> powiązanej z Wykonawcą tj. …………………………… w terminie </w:t>
      </w:r>
      <w:r w:rsidR="00566D73">
        <w:rPr>
          <w:rFonts w:asciiTheme="minorHAnsi" w:hAnsiTheme="minorHAnsi"/>
        </w:rPr>
        <w:t>14</w:t>
      </w:r>
      <w:r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724B0C"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566D73">
        <w:rPr>
          <w:rFonts w:asciiTheme="minorHAnsi" w:hAnsiTheme="minorHAnsi"/>
        </w:rPr>
        <w:t xml:space="preserve">Za dzień zapłaty przyjmuje się dzień </w:t>
      </w:r>
      <w:r w:rsidRPr="00724B0C">
        <w:rPr>
          <w:rFonts w:asciiTheme="minorHAnsi" w:hAnsiTheme="minorHAnsi"/>
        </w:rPr>
        <w:t>obciążenia rachunku bankowego Zamawiającego.</w:t>
      </w:r>
    </w:p>
    <w:p w:rsidR="00727233" w:rsidRPr="00724B0C" w:rsidRDefault="00BF2ED1" w:rsidP="00727233">
      <w:pPr>
        <w:pStyle w:val="Akapitzlist"/>
        <w:numPr>
          <w:ilvl w:val="0"/>
          <w:numId w:val="21"/>
        </w:numPr>
        <w:tabs>
          <w:tab w:val="left" w:pos="360"/>
        </w:tabs>
        <w:ind w:left="0" w:firstLine="0"/>
        <w:jc w:val="both"/>
        <w:rPr>
          <w:rFonts w:asciiTheme="minorHAnsi" w:hAnsiTheme="minorHAnsi"/>
        </w:rPr>
      </w:pPr>
      <w:r w:rsidRPr="00724B0C">
        <w:rPr>
          <w:rFonts w:asciiTheme="minorHAnsi" w:hAnsiTheme="minorHAnsi"/>
        </w:rPr>
        <w:t>Z tytułu korzystani</w:t>
      </w:r>
      <w:r w:rsidR="00666338" w:rsidRPr="00724B0C">
        <w:rPr>
          <w:rFonts w:asciiTheme="minorHAnsi" w:hAnsiTheme="minorHAnsi"/>
        </w:rPr>
        <w:t>a</w:t>
      </w:r>
      <w:r w:rsidRPr="00724B0C">
        <w:rPr>
          <w:rFonts w:asciiTheme="minorHAnsi" w:hAnsiTheme="minorHAnsi"/>
        </w:rPr>
        <w:t xml:space="preserve"> przez Wykonawcę z wody i prądu Zamawiającemu przysługuje od Wykonawcy wynagrodzenie ryczałtowe w wysokości </w:t>
      </w:r>
      <w:r w:rsidR="006B3F15">
        <w:rPr>
          <w:rFonts w:asciiTheme="minorHAnsi" w:hAnsiTheme="minorHAnsi"/>
        </w:rPr>
        <w:t>2</w:t>
      </w:r>
      <w:r w:rsidR="00731FDB" w:rsidRPr="00724B0C">
        <w:rPr>
          <w:rFonts w:asciiTheme="minorHAnsi" w:hAnsiTheme="minorHAnsi"/>
        </w:rPr>
        <w:t>00</w:t>
      </w:r>
      <w:r w:rsidR="00140EEF" w:rsidRPr="00724B0C">
        <w:rPr>
          <w:rFonts w:asciiTheme="minorHAnsi" w:hAnsiTheme="minorHAnsi"/>
        </w:rPr>
        <w:t>,00</w:t>
      </w:r>
      <w:r w:rsidRPr="00724B0C">
        <w:rPr>
          <w:rFonts w:asciiTheme="minorHAnsi" w:hAnsiTheme="minorHAnsi"/>
        </w:rPr>
        <w:t xml:space="preserve"> zł + VAT.</w:t>
      </w:r>
    </w:p>
    <w:p w:rsidR="00745685" w:rsidRPr="00D4512D" w:rsidRDefault="00C318E9" w:rsidP="00727233">
      <w:pPr>
        <w:pStyle w:val="Akapitzlist"/>
        <w:numPr>
          <w:ilvl w:val="0"/>
          <w:numId w:val="21"/>
        </w:numPr>
        <w:tabs>
          <w:tab w:val="left" w:pos="360"/>
        </w:tabs>
        <w:ind w:left="0" w:firstLine="0"/>
        <w:jc w:val="both"/>
        <w:rPr>
          <w:rFonts w:asciiTheme="minorHAnsi" w:hAnsiTheme="minorHAnsi"/>
        </w:rPr>
      </w:pPr>
      <w:r w:rsidRPr="00724B0C">
        <w:rPr>
          <w:rFonts w:asciiTheme="minorHAnsi" w:hAnsiTheme="minorHAnsi"/>
        </w:rPr>
        <w:t>Wykonawca upoważnia Zamawiającego do wystawiania faktur z</w:t>
      </w:r>
      <w:r w:rsidRPr="00D4512D">
        <w:rPr>
          <w:rFonts w:asciiTheme="minorHAnsi" w:hAnsiTheme="minorHAnsi"/>
        </w:rPr>
        <w:t xml:space="preserve"> tytułu określonego w ustępie </w:t>
      </w:r>
      <w:r w:rsidR="00260F2E" w:rsidRPr="00D4512D">
        <w:rPr>
          <w:rFonts w:asciiTheme="minorHAnsi" w:hAnsiTheme="minorHAnsi"/>
        </w:rPr>
        <w:t>6</w:t>
      </w:r>
      <w:r w:rsidRPr="00D4512D">
        <w:rPr>
          <w:rFonts w:asciiTheme="minorHAnsi" w:hAnsiTheme="minorHAnsi"/>
        </w:rPr>
        <w:t xml:space="preserve"> 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7D4D8A">
        <w:rPr>
          <w:rFonts w:asciiTheme="minorHAnsi" w:hAnsiTheme="minorHAnsi" w:cstheme="minorHAnsi"/>
        </w:rPr>
        <w:t xml:space="preserve">Wykonawca oświadcza że jest czynnym podatnikiem VAT. W przypadku wykreślenia Wykonawcy z rejestru czynnych podatników VAT, Wykonawca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lastRenderedPageBreak/>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t>
      </w:r>
      <w:bookmarkStart w:id="0" w:name="_GoBack"/>
      <w:r w:rsidRPr="00B47B5C">
        <w:rPr>
          <w:rFonts w:asciiTheme="minorHAnsi" w:eastAsia="Times New Roman" w:hAnsiTheme="minorHAnsi" w:cs="Open Sans"/>
          <w:b w:val="0"/>
        </w:rPr>
        <w:t>wró</w:t>
      </w:r>
      <w:bookmarkEnd w:id="0"/>
      <w:r w:rsidRPr="00B47B5C">
        <w:rPr>
          <w:rFonts w:asciiTheme="minorHAnsi" w:eastAsia="Times New Roman" w:hAnsiTheme="minorHAnsi" w:cs="Open Sans"/>
          <w:b w:val="0"/>
        </w:rPr>
        <w:t>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Poza zakresem określonym w § 1 Umowy 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lastRenderedPageBreak/>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BC134D" w:rsidRDefault="009F08C0" w:rsidP="005B6885">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0C0D57" w:rsidRPr="00BC134D">
        <w:rPr>
          <w:rFonts w:asciiTheme="minorHAnsi" w:hAnsiTheme="minorHAnsi"/>
        </w:rPr>
        <w:t>Przedstawicielem Wykonawcy</w:t>
      </w:r>
      <w:r w:rsidRPr="00BC134D">
        <w:rPr>
          <w:rFonts w:asciiTheme="minorHAnsi" w:hAnsiTheme="minorHAnsi"/>
        </w:rPr>
        <w:t xml:space="preserve"> czuwającym nad wykon</w:t>
      </w:r>
      <w:r w:rsidR="00260F2E" w:rsidRPr="00BC134D">
        <w:rPr>
          <w:rFonts w:asciiTheme="minorHAnsi" w:hAnsiTheme="minorHAnsi"/>
        </w:rPr>
        <w:t>aniem robót objętych niniejszą U</w:t>
      </w:r>
      <w:r w:rsidRPr="00BC134D">
        <w:rPr>
          <w:rFonts w:asciiTheme="minorHAnsi" w:hAnsiTheme="minorHAnsi"/>
        </w:rPr>
        <w:t xml:space="preserve">mową jest </w:t>
      </w:r>
      <w:r w:rsidR="001556B5" w:rsidRPr="00BC134D">
        <w:rPr>
          <w:rFonts w:asciiTheme="minorHAnsi" w:hAnsiTheme="minorHAnsi"/>
          <w:iCs/>
        </w:rPr>
        <w:t>…………………….</w:t>
      </w:r>
    </w:p>
    <w:p w:rsidR="00116E3C" w:rsidRPr="00585200" w:rsidRDefault="00116E3C" w:rsidP="00116E3C">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rPr>
        <w:t xml:space="preserve">Inspektorem </w:t>
      </w:r>
      <w:r w:rsidRPr="00585200">
        <w:rPr>
          <w:rFonts w:asciiTheme="minorHAnsi" w:hAnsiTheme="minorHAnsi"/>
        </w:rPr>
        <w:t xml:space="preserve">Nadzoru Budowlanego z ramienia Zamawiającego jest </w:t>
      </w:r>
      <w:r w:rsidRPr="00585200">
        <w:rPr>
          <w:rFonts w:asciiTheme="minorHAnsi" w:hAnsiTheme="minorHAnsi" w:cstheme="minorHAnsi"/>
        </w:rPr>
        <w:t xml:space="preserve">Pan Dariusz Gajewski, (upr. budowlane nr: </w:t>
      </w:r>
      <w:r w:rsidRPr="00585200">
        <w:rPr>
          <w:rFonts w:asciiTheme="minorHAnsi" w:hAnsiTheme="minorHAnsi"/>
        </w:rPr>
        <w:t>POM/0181/OWOK/15</w:t>
      </w:r>
      <w:r w:rsidRPr="00585200">
        <w:rPr>
          <w:rFonts w:asciiTheme="minorHAnsi" w:hAnsiTheme="minorHAnsi" w:cstheme="minorHAnsi"/>
        </w:rPr>
        <w:t>)</w:t>
      </w:r>
      <w:r w:rsidRPr="00585200">
        <w:rPr>
          <w:rFonts w:asciiTheme="minorHAnsi" w:hAnsiTheme="minorHAnsi"/>
        </w:rPr>
        <w:t>.</w:t>
      </w:r>
    </w:p>
    <w:p w:rsidR="001D0866" w:rsidRPr="00585200" w:rsidRDefault="001D0866" w:rsidP="005B6885">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bCs/>
          <w:szCs w:val="22"/>
        </w:rPr>
        <w:t xml:space="preserve">Przedstawicielem </w:t>
      </w:r>
      <w:r w:rsidRPr="00585200">
        <w:rPr>
          <w:rFonts w:asciiTheme="minorHAnsi" w:hAnsiTheme="minorHAnsi"/>
        </w:rPr>
        <w:t xml:space="preserve">Zamawiającego z ramienia Działu Administracji jest Pani </w:t>
      </w:r>
      <w:r w:rsidR="007D25DC">
        <w:rPr>
          <w:rFonts w:asciiTheme="minorHAnsi" w:hAnsiTheme="minorHAnsi"/>
        </w:rPr>
        <w:t>Alicja Wojdat</w:t>
      </w:r>
      <w:r w:rsidR="005B6885" w:rsidRPr="00585200">
        <w:rPr>
          <w:rFonts w:asciiTheme="minorHAnsi" w:hAnsiTheme="minorHAnsi"/>
        </w:rPr>
        <w:t>.</w:t>
      </w:r>
    </w:p>
    <w:p w:rsidR="00566D73" w:rsidRPr="005246D6" w:rsidRDefault="009F08C0" w:rsidP="005246D6">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rPr>
        <w:t>Wykonawca i Zamawiający zobowiązują powiadamiać się wzajemnie w formie pisemnej pod rygorem nieważności o zamiarze zmiany</w:t>
      </w:r>
      <w:r w:rsidR="000C0D57" w:rsidRPr="00585200">
        <w:rPr>
          <w:rFonts w:asciiTheme="minorHAnsi" w:hAnsiTheme="minorHAnsi"/>
        </w:rPr>
        <w:t xml:space="preserve"> osób</w:t>
      </w:r>
      <w:r w:rsidRPr="00585200">
        <w:rPr>
          <w:rFonts w:asciiTheme="minorHAnsi" w:hAnsiTheme="minorHAnsi"/>
        </w:rPr>
        <w:t xml:space="preserve"> wskazanych w ustępach</w:t>
      </w:r>
      <w:r w:rsidRPr="00845EA3">
        <w:rPr>
          <w:rFonts w:asciiTheme="minorHAnsi" w:hAnsiTheme="minorHAnsi"/>
        </w:rPr>
        <w:t xml:space="preserve"> od 1 do </w:t>
      </w:r>
      <w:r w:rsidR="0022312F">
        <w:rPr>
          <w:rFonts w:asciiTheme="minorHAnsi" w:hAnsiTheme="minorHAnsi"/>
        </w:rPr>
        <w:t>3</w:t>
      </w:r>
      <w:r w:rsidRPr="00845EA3">
        <w:rPr>
          <w:rFonts w:asciiTheme="minorHAnsi" w:hAnsiTheme="minorHAnsi"/>
        </w:rPr>
        <w:t xml:space="preserve">, ze wskazaniem nazwiska zastępcy, jego uprawnień budowlanych oraz uzasadnieniem zmiany.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845EA3">
        <w:rPr>
          <w:rFonts w:asciiTheme="minorHAnsi" w:hAnsiTheme="minorHAnsi"/>
          <w:b/>
          <w:bCs/>
        </w:rPr>
        <w:t xml:space="preserve">§ </w:t>
      </w:r>
      <w:r w:rsidR="00745685" w:rsidRPr="00845EA3">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585200" w:rsidRPr="0066652E" w:rsidRDefault="006B61A2" w:rsidP="0066652E">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7D25DC" w:rsidRDefault="007D25DC" w:rsidP="00E141A8">
      <w:pPr>
        <w:tabs>
          <w:tab w:val="left" w:pos="0"/>
        </w:tabs>
        <w:spacing w:after="120"/>
        <w:jc w:val="center"/>
        <w:rPr>
          <w:rFonts w:asciiTheme="minorHAnsi" w:hAnsiTheme="minorHAnsi"/>
          <w:b/>
          <w:bCs/>
        </w:rPr>
      </w:pP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lastRenderedPageBreak/>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lastRenderedPageBreak/>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FA0135" w:rsidRPr="00EC068D" w:rsidRDefault="006B61A2" w:rsidP="00E46573">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6B61A2" w:rsidRPr="00845EA3" w:rsidRDefault="006B61A2" w:rsidP="006B61A2">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oraz Przedstawiciel Zamawiającego.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faxem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 xml:space="preserve">rzedmiotu Umowy będzie powodowała (albo może spowodować) zagrożenie </w:t>
      </w:r>
      <w:r w:rsidRPr="00845EA3">
        <w:rPr>
          <w:rFonts w:asciiTheme="minorHAnsi" w:hAnsiTheme="minorHAnsi"/>
        </w:rPr>
        <w:lastRenderedPageBreak/>
        <w:t>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faxem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lastRenderedPageBreak/>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9F08C0" w:rsidRPr="00845EA3" w:rsidRDefault="009F08C0" w:rsidP="009F08C0">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Wykonawcy: </w:t>
      </w:r>
      <w:r w:rsidR="004D4185" w:rsidRPr="00845EA3">
        <w:rPr>
          <w:rFonts w:asciiTheme="minorHAnsi" w:hAnsiTheme="minorHAnsi"/>
          <w:b/>
        </w:rPr>
        <w:t>………………………………….</w:t>
      </w:r>
      <w:r w:rsidRPr="00845EA3">
        <w:rPr>
          <w:rFonts w:asciiTheme="minorHAnsi" w:hAnsiTheme="minorHAnsi"/>
          <w:b/>
        </w:rPr>
        <w:t xml:space="preserve">, e-mail: </w:t>
      </w:r>
      <w:r w:rsidR="004D4185" w:rsidRPr="00845EA3">
        <w:rPr>
          <w:rFonts w:asciiTheme="minorHAnsi" w:hAnsiTheme="minorHAnsi"/>
          <w:b/>
        </w:rPr>
        <w:t>…………………………</w:t>
      </w:r>
    </w:p>
    <w:p w:rsidR="00A11C33" w:rsidRPr="00845EA3" w:rsidRDefault="006B61A2" w:rsidP="00A11C33">
      <w:pPr>
        <w:tabs>
          <w:tab w:val="num" w:pos="0"/>
          <w:tab w:val="left" w:pos="284"/>
        </w:tabs>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EC068D" w:rsidRDefault="006B61A2" w:rsidP="00EC068D">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 xml:space="preserve">W przypadku przerwania robót i odstąpienia od Umowy przez Zamawiającego, w sytuacji określonej powyżej, Zamawiający pisemnie powiadomi Wykonawcę wyznaczając termin  sporządzenia inwentaryzacji, w przypadku odmowy udziału Wykonawcy w inwentaryzacji po </w:t>
      </w:r>
      <w:r w:rsidRPr="00845EA3">
        <w:rPr>
          <w:rFonts w:asciiTheme="minorHAnsi" w:hAnsiTheme="minorHAnsi"/>
        </w:rPr>
        <w:lastRenderedPageBreak/>
        <w:t>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8</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lastRenderedPageBreak/>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4D6D59" w:rsidP="004D6D59">
      <w:pPr>
        <w:pStyle w:val="Tekstpodstawowy"/>
        <w:spacing w:before="120" w:after="100"/>
        <w:jc w:val="center"/>
        <w:rPr>
          <w:rFonts w:asciiTheme="minorHAnsi" w:hAnsiTheme="minorHAnsi" w:cstheme="minorHAnsi"/>
          <w:b/>
        </w:rPr>
      </w:pPr>
      <w:r w:rsidRPr="004D6D59">
        <w:rPr>
          <w:rFonts w:asciiTheme="minorHAnsi" w:hAnsiTheme="minorHAnsi" w:cstheme="minorHAnsi"/>
          <w:b/>
        </w:rPr>
        <w:t>§ 19</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0B5C84" w:rsidRPr="000F0E73" w:rsidRDefault="004D6D59" w:rsidP="000F0E73">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21 RODO prawo sprzeciwu, wobec przetwarzania danych osobowych, gdyż podstawą prawną przetwarzania danych osobowych Wykonawcy jest art. 6 ust. 1 lit. c RODO.</w:t>
      </w:r>
    </w:p>
    <w:p w:rsidR="00AE2174" w:rsidRDefault="00AE2174" w:rsidP="006B61A2">
      <w:pPr>
        <w:pStyle w:val="Tekstpodstawowy"/>
        <w:spacing w:before="120" w:after="100"/>
        <w:jc w:val="center"/>
        <w:rPr>
          <w:rFonts w:asciiTheme="minorHAnsi" w:hAnsiTheme="minorHAnsi"/>
          <w:b/>
        </w:rPr>
      </w:pPr>
    </w:p>
    <w:p w:rsidR="006B61A2" w:rsidRPr="00845EA3" w:rsidRDefault="004D6D59" w:rsidP="006B61A2">
      <w:pPr>
        <w:pStyle w:val="Tekstpodstawowy"/>
        <w:spacing w:before="120" w:after="100"/>
        <w:jc w:val="center"/>
        <w:rPr>
          <w:rFonts w:asciiTheme="minorHAnsi" w:hAnsiTheme="minorHAnsi"/>
          <w:b/>
        </w:rPr>
      </w:pPr>
      <w:r>
        <w:rPr>
          <w:rFonts w:asciiTheme="minorHAnsi" w:hAnsiTheme="minorHAnsi"/>
          <w:b/>
        </w:rPr>
        <w:lastRenderedPageBreak/>
        <w:t>§ 20</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4D6D59">
        <w:rPr>
          <w:rFonts w:asciiTheme="minorHAnsi" w:hAnsiTheme="minorHAnsi"/>
          <w:b/>
        </w:rPr>
        <w:t>1</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353" w:rsidRDefault="009C6353">
      <w:r>
        <w:separator/>
      </w:r>
    </w:p>
  </w:endnote>
  <w:endnote w:type="continuationSeparator" w:id="0">
    <w:p w:rsidR="009C6353" w:rsidRDefault="009C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7D25DC">
      <w:rPr>
        <w:rStyle w:val="Numerstrony"/>
        <w:noProof/>
      </w:rPr>
      <w:t>4</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353" w:rsidRDefault="009C6353">
      <w:r>
        <w:separator/>
      </w:r>
    </w:p>
  </w:footnote>
  <w:footnote w:type="continuationSeparator" w:id="0">
    <w:p w:rsidR="009C6353" w:rsidRDefault="009C63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0"/>
  </w:num>
  <w:num w:numId="4">
    <w:abstractNumId w:val="6"/>
  </w:num>
  <w:num w:numId="5">
    <w:abstractNumId w:val="18"/>
  </w:num>
  <w:num w:numId="6">
    <w:abstractNumId w:val="25"/>
  </w:num>
  <w:num w:numId="7">
    <w:abstractNumId w:val="17"/>
  </w:num>
  <w:num w:numId="8">
    <w:abstractNumId w:val="9"/>
  </w:num>
  <w:num w:numId="9">
    <w:abstractNumId w:val="10"/>
  </w:num>
  <w:num w:numId="10">
    <w:abstractNumId w:val="1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2"/>
  </w:num>
  <w:num w:numId="18">
    <w:abstractNumId w:val="26"/>
  </w:num>
  <w:num w:numId="19">
    <w:abstractNumId w:val="20"/>
  </w:num>
  <w:num w:numId="20">
    <w:abstractNumId w:val="42"/>
  </w:num>
  <w:num w:numId="21">
    <w:abstractNumId w:val="38"/>
  </w:num>
  <w:num w:numId="22">
    <w:abstractNumId w:val="11"/>
  </w:num>
  <w:num w:numId="23">
    <w:abstractNumId w:val="5"/>
  </w:num>
  <w:num w:numId="24">
    <w:abstractNumId w:val="8"/>
  </w:num>
  <w:num w:numId="25">
    <w:abstractNumId w:val="19"/>
  </w:num>
  <w:num w:numId="26">
    <w:abstractNumId w:val="24"/>
  </w:num>
  <w:num w:numId="27">
    <w:abstractNumId w:val="37"/>
  </w:num>
  <w:num w:numId="28">
    <w:abstractNumId w:val="31"/>
  </w:num>
  <w:num w:numId="29">
    <w:abstractNumId w:val="36"/>
  </w:num>
  <w:num w:numId="30">
    <w:abstractNumId w:val="13"/>
  </w:num>
  <w:num w:numId="31">
    <w:abstractNumId w:val="15"/>
  </w:num>
  <w:num w:numId="32">
    <w:abstractNumId w:val="22"/>
  </w:num>
  <w:num w:numId="33">
    <w:abstractNumId w:val="16"/>
  </w:num>
  <w:num w:numId="34">
    <w:abstractNumId w:val="23"/>
  </w:num>
  <w:num w:numId="35">
    <w:abstractNumId w:val="34"/>
  </w:num>
  <w:num w:numId="36">
    <w:abstractNumId w:val="45"/>
  </w:num>
  <w:num w:numId="37">
    <w:abstractNumId w:val="28"/>
  </w:num>
  <w:num w:numId="38">
    <w:abstractNumId w:val="41"/>
  </w:num>
  <w:num w:numId="39">
    <w:abstractNumId w:val="27"/>
  </w:num>
  <w:num w:numId="40">
    <w:abstractNumId w:val="39"/>
  </w:num>
  <w:num w:numId="41">
    <w:abstractNumId w:val="44"/>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3B8B"/>
    <w:rsid w:val="00006152"/>
    <w:rsid w:val="0001086D"/>
    <w:rsid w:val="000117C2"/>
    <w:rsid w:val="0001259F"/>
    <w:rsid w:val="0001599C"/>
    <w:rsid w:val="0001712C"/>
    <w:rsid w:val="00023168"/>
    <w:rsid w:val="00023BF0"/>
    <w:rsid w:val="00023F1C"/>
    <w:rsid w:val="0002453C"/>
    <w:rsid w:val="00027751"/>
    <w:rsid w:val="00033B4A"/>
    <w:rsid w:val="00036AF5"/>
    <w:rsid w:val="00041898"/>
    <w:rsid w:val="000438A8"/>
    <w:rsid w:val="000440CB"/>
    <w:rsid w:val="00047E68"/>
    <w:rsid w:val="000523EB"/>
    <w:rsid w:val="00053652"/>
    <w:rsid w:val="00055D65"/>
    <w:rsid w:val="00056D59"/>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16E3C"/>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1B60"/>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7CB"/>
    <w:rsid w:val="003A268F"/>
    <w:rsid w:val="003B1F08"/>
    <w:rsid w:val="003C04AC"/>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28A9"/>
    <w:rsid w:val="00484D4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305C5"/>
    <w:rsid w:val="00535BAC"/>
    <w:rsid w:val="00537072"/>
    <w:rsid w:val="00537136"/>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85200"/>
    <w:rsid w:val="005920E1"/>
    <w:rsid w:val="005922E6"/>
    <w:rsid w:val="005A0A50"/>
    <w:rsid w:val="005A49F2"/>
    <w:rsid w:val="005A53D3"/>
    <w:rsid w:val="005A58E5"/>
    <w:rsid w:val="005A6DDD"/>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52E"/>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02"/>
    <w:rsid w:val="006B2E5E"/>
    <w:rsid w:val="006B3F15"/>
    <w:rsid w:val="006B61A2"/>
    <w:rsid w:val="006B6E8A"/>
    <w:rsid w:val="006C0B85"/>
    <w:rsid w:val="006C6312"/>
    <w:rsid w:val="006C6A8D"/>
    <w:rsid w:val="006D035A"/>
    <w:rsid w:val="006D4DF9"/>
    <w:rsid w:val="006D57D0"/>
    <w:rsid w:val="006E05C7"/>
    <w:rsid w:val="006E0F5B"/>
    <w:rsid w:val="006E6F2F"/>
    <w:rsid w:val="006E7A25"/>
    <w:rsid w:val="006F4149"/>
    <w:rsid w:val="006F4F42"/>
    <w:rsid w:val="007010C4"/>
    <w:rsid w:val="00702078"/>
    <w:rsid w:val="00702E73"/>
    <w:rsid w:val="00703BFF"/>
    <w:rsid w:val="00705AD1"/>
    <w:rsid w:val="0071067F"/>
    <w:rsid w:val="00716D62"/>
    <w:rsid w:val="00724362"/>
    <w:rsid w:val="00724B0C"/>
    <w:rsid w:val="00727233"/>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263C"/>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5DC"/>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EAF"/>
    <w:rsid w:val="009B7E8E"/>
    <w:rsid w:val="009C1C0F"/>
    <w:rsid w:val="009C21A1"/>
    <w:rsid w:val="009C301D"/>
    <w:rsid w:val="009C6110"/>
    <w:rsid w:val="009C6353"/>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675D4"/>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97148"/>
    <w:rsid w:val="00DA124F"/>
    <w:rsid w:val="00DA1BE8"/>
    <w:rsid w:val="00DA2E5E"/>
    <w:rsid w:val="00DB0538"/>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375E"/>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76B8-1F2B-48C8-9F09-91F92C8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4319</Words>
  <Characters>25919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67</cp:revision>
  <cp:lastPrinted>2020-01-15T06:45:00Z</cp:lastPrinted>
  <dcterms:created xsi:type="dcterms:W3CDTF">2017-04-25T06:01:00Z</dcterms:created>
  <dcterms:modified xsi:type="dcterms:W3CDTF">2021-11-19T09:34:00Z</dcterms:modified>
</cp:coreProperties>
</file>