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3D60" w14:textId="77777777" w:rsidR="009316B8" w:rsidRDefault="009316B8" w:rsidP="009316B8">
      <w:pPr>
        <w:tabs>
          <w:tab w:val="left" w:pos="285"/>
          <w:tab w:val="center" w:pos="4536"/>
        </w:tabs>
        <w:spacing w:line="360" w:lineRule="auto"/>
        <w:jc w:val="right"/>
      </w:pPr>
      <w:r>
        <w:rPr>
          <w:rFonts w:cs="Arial"/>
          <w:sz w:val="20"/>
        </w:rPr>
        <w:t>Załącznik nr 5 – Istotne postanowienia umowne</w:t>
      </w:r>
    </w:p>
    <w:p w14:paraId="45E1427F" w14:textId="77777777" w:rsidR="009316B8" w:rsidRDefault="009316B8" w:rsidP="009316B8">
      <w:pPr>
        <w:spacing w:line="360" w:lineRule="auto"/>
        <w:ind w:right="-4"/>
        <w:rPr>
          <w:rFonts w:cs="Arial"/>
          <w:sz w:val="20"/>
        </w:rPr>
      </w:pPr>
    </w:p>
    <w:p w14:paraId="6DC0EBEF" w14:textId="77777777" w:rsidR="009316B8" w:rsidRPr="00061E23" w:rsidRDefault="009316B8" w:rsidP="009316B8">
      <w:pPr>
        <w:spacing w:line="360" w:lineRule="auto"/>
        <w:ind w:left="2832" w:hanging="2832"/>
        <w:jc w:val="center"/>
        <w:rPr>
          <w:rFonts w:cs="Arial"/>
          <w:b/>
          <w:sz w:val="20"/>
        </w:rPr>
      </w:pPr>
      <w:r w:rsidRPr="00061E23">
        <w:rPr>
          <w:rFonts w:cs="Arial"/>
          <w:b/>
          <w:sz w:val="20"/>
        </w:rPr>
        <w:t>ISTOTNE POSTANOWIENIA UMOWNE</w:t>
      </w:r>
    </w:p>
    <w:p w14:paraId="1D281BF3" w14:textId="77777777" w:rsidR="009316B8" w:rsidRPr="00061E23" w:rsidRDefault="009316B8" w:rsidP="009316B8">
      <w:pPr>
        <w:spacing w:line="360" w:lineRule="auto"/>
        <w:rPr>
          <w:rFonts w:cs="Arial"/>
          <w:sz w:val="20"/>
        </w:rPr>
      </w:pPr>
    </w:p>
    <w:p w14:paraId="0FC8FC73" w14:textId="024FE481"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b/>
          <w:sz w:val="20"/>
          <w:szCs w:val="20"/>
        </w:rPr>
        <w:t>Przedmiot umowy</w:t>
      </w:r>
      <w:r>
        <w:rPr>
          <w:rFonts w:ascii="Arial" w:hAnsi="Arial" w:cs="Arial"/>
          <w:sz w:val="20"/>
          <w:szCs w:val="20"/>
        </w:rPr>
        <w:t xml:space="preserve">: dostawa gazu do Portu Lotniczego Poznań – Ławica </w:t>
      </w:r>
      <w:r>
        <w:rPr>
          <w:rFonts w:ascii="Arial" w:hAnsi="Arial" w:cs="Arial"/>
          <w:sz w:val="20"/>
          <w:szCs w:val="20"/>
          <w:lang w:val="pl-PL"/>
        </w:rPr>
        <w:t>S</w:t>
      </w:r>
      <w:r>
        <w:rPr>
          <w:rFonts w:ascii="Arial" w:hAnsi="Arial" w:cs="Arial"/>
          <w:sz w:val="20"/>
          <w:szCs w:val="20"/>
        </w:rPr>
        <w:t xml:space="preserve">p. z o.o. </w:t>
      </w:r>
    </w:p>
    <w:p w14:paraId="2C897BEE" w14:textId="3EB3A55B"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b/>
          <w:sz w:val="20"/>
          <w:szCs w:val="20"/>
        </w:rPr>
        <w:t>Termin obowiązywania umowy</w:t>
      </w:r>
      <w:r>
        <w:rPr>
          <w:rFonts w:ascii="Arial" w:hAnsi="Arial" w:cs="Arial"/>
          <w:sz w:val="20"/>
          <w:szCs w:val="20"/>
        </w:rPr>
        <w:t xml:space="preserve">: 12 miesięcy </w:t>
      </w:r>
      <w:r>
        <w:rPr>
          <w:rFonts w:ascii="Arial" w:hAnsi="Arial" w:cs="Arial"/>
          <w:sz w:val="20"/>
          <w:szCs w:val="20"/>
          <w:lang w:val="pl-PL"/>
        </w:rPr>
        <w:t xml:space="preserve">od dnia zawarcia. </w:t>
      </w:r>
    </w:p>
    <w:p w14:paraId="31643420" w14:textId="0CA526D5"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b/>
          <w:sz w:val="20"/>
          <w:szCs w:val="20"/>
        </w:rPr>
        <w:t>Miejsce dostawy</w:t>
      </w:r>
      <w:r>
        <w:rPr>
          <w:rFonts w:ascii="Arial" w:hAnsi="Arial" w:cs="Arial"/>
          <w:sz w:val="20"/>
          <w:szCs w:val="20"/>
        </w:rPr>
        <w:t xml:space="preserve">: Port Lotniczy Poznań – Ławica </w:t>
      </w:r>
      <w:r>
        <w:rPr>
          <w:rFonts w:ascii="Arial" w:hAnsi="Arial" w:cs="Arial"/>
          <w:sz w:val="20"/>
          <w:szCs w:val="20"/>
          <w:lang w:val="pl-PL"/>
        </w:rPr>
        <w:t>S</w:t>
      </w:r>
      <w:r>
        <w:rPr>
          <w:rFonts w:ascii="Arial" w:hAnsi="Arial" w:cs="Arial"/>
          <w:sz w:val="20"/>
          <w:szCs w:val="20"/>
        </w:rPr>
        <w:t xml:space="preserve">p. z o.o. </w:t>
      </w:r>
    </w:p>
    <w:p w14:paraId="6C308138"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Cena z oferty Wykonawcy obowiązuje przez okres 12 miesięcy od daty rozpoczęcia realizacji umowy.</w:t>
      </w:r>
    </w:p>
    <w:p w14:paraId="1BDA3A21"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Wykonawca zobowiązuje się dostarczać paliwo gazowe E - GZ50 – przy ciśnieniu nie niższym niż 150-400kPa do instalacji znajdującej się w obiekcie Zamawiającego.</w:t>
      </w:r>
    </w:p>
    <w:p w14:paraId="1DF4D656" w14:textId="7F247548"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Minimalna ilość paliwa gazowego dla zapewnienia bezpieczeństwa ludzi i wykluczająca uszkodzenie lub zniszczenie obiektów technologicznych znajdujących się w obiekcie wynosi:</w:t>
      </w:r>
    </w:p>
    <w:p w14:paraId="310D81C4" w14:textId="61AC0D69" w:rsidR="00374E6C" w:rsidRPr="00374E6C" w:rsidRDefault="00374E6C" w:rsidP="00374E6C">
      <w:pPr>
        <w:pStyle w:val="Akapitzlist"/>
        <w:numPr>
          <w:ilvl w:val="0"/>
          <w:numId w:val="27"/>
        </w:numPr>
        <w:shd w:val="clear" w:color="auto" w:fill="FFFFFF" w:themeFill="background1"/>
        <w:spacing w:line="360" w:lineRule="auto"/>
        <w:ind w:right="-155"/>
        <w:rPr>
          <w:rFonts w:ascii="Arial" w:hAnsi="Arial" w:cs="Arial"/>
          <w:sz w:val="20"/>
          <w:szCs w:val="20"/>
        </w:rPr>
      </w:pPr>
      <w:r w:rsidRPr="00374E6C">
        <w:rPr>
          <w:rFonts w:ascii="Arial" w:hAnsi="Arial" w:cs="Arial"/>
          <w:sz w:val="20"/>
          <w:szCs w:val="20"/>
        </w:rPr>
        <w:t>przyłącz</w:t>
      </w:r>
      <w:r w:rsidR="006C6B5F">
        <w:rPr>
          <w:rFonts w:ascii="Arial" w:hAnsi="Arial" w:cs="Arial"/>
          <w:sz w:val="20"/>
          <w:szCs w:val="20"/>
          <w:lang w:val="pl-PL"/>
        </w:rPr>
        <w:t>e</w:t>
      </w:r>
      <w:r w:rsidRPr="00374E6C">
        <w:rPr>
          <w:rFonts w:ascii="Arial" w:hAnsi="Arial" w:cs="Arial"/>
          <w:sz w:val="20"/>
          <w:szCs w:val="20"/>
        </w:rPr>
        <w:t xml:space="preserve"> 1,2 – 20m3/h</w:t>
      </w:r>
    </w:p>
    <w:p w14:paraId="6E3818D0" w14:textId="29193A2E" w:rsidR="00374E6C" w:rsidRPr="00374E6C" w:rsidRDefault="00374E6C" w:rsidP="00374E6C">
      <w:pPr>
        <w:pStyle w:val="Akapitzlist"/>
        <w:numPr>
          <w:ilvl w:val="0"/>
          <w:numId w:val="27"/>
        </w:numPr>
        <w:shd w:val="clear" w:color="auto" w:fill="FFFFFF" w:themeFill="background1"/>
        <w:spacing w:line="360" w:lineRule="auto"/>
        <w:ind w:right="-155"/>
        <w:rPr>
          <w:rFonts w:ascii="Arial" w:hAnsi="Arial" w:cs="Arial"/>
          <w:sz w:val="20"/>
          <w:szCs w:val="20"/>
        </w:rPr>
      </w:pPr>
      <w:r w:rsidRPr="00374E6C">
        <w:rPr>
          <w:rFonts w:ascii="Arial" w:hAnsi="Arial" w:cs="Arial"/>
          <w:sz w:val="20"/>
          <w:szCs w:val="20"/>
        </w:rPr>
        <w:t>przyłącz</w:t>
      </w:r>
      <w:r w:rsidR="006C6B5F">
        <w:rPr>
          <w:rFonts w:ascii="Arial" w:hAnsi="Arial" w:cs="Arial"/>
          <w:sz w:val="20"/>
          <w:szCs w:val="20"/>
          <w:lang w:val="pl-PL"/>
        </w:rPr>
        <w:t>e</w:t>
      </w:r>
      <w:r w:rsidRPr="00374E6C">
        <w:rPr>
          <w:rFonts w:ascii="Arial" w:hAnsi="Arial" w:cs="Arial"/>
          <w:sz w:val="20"/>
          <w:szCs w:val="20"/>
        </w:rPr>
        <w:t xml:space="preserve"> 3 i 4 – 30m3/h</w:t>
      </w:r>
    </w:p>
    <w:p w14:paraId="34B45540" w14:textId="4B17D33B" w:rsidR="00374E6C" w:rsidRDefault="00374E6C" w:rsidP="00374E6C">
      <w:pPr>
        <w:pStyle w:val="Akapitzlist"/>
        <w:widowControl w:val="0"/>
        <w:numPr>
          <w:ilvl w:val="0"/>
          <w:numId w:val="27"/>
        </w:numPr>
        <w:shd w:val="clear" w:color="auto" w:fill="FFFFFF" w:themeFill="background1"/>
        <w:spacing w:after="0" w:line="360" w:lineRule="auto"/>
        <w:ind w:right="-155"/>
        <w:contextualSpacing w:val="0"/>
        <w:jc w:val="both"/>
        <w:rPr>
          <w:rFonts w:ascii="Arial" w:hAnsi="Arial" w:cs="Arial"/>
          <w:sz w:val="20"/>
          <w:szCs w:val="20"/>
        </w:rPr>
      </w:pPr>
      <w:r w:rsidRPr="00374E6C">
        <w:rPr>
          <w:rFonts w:ascii="Arial" w:hAnsi="Arial" w:cs="Arial"/>
          <w:sz w:val="20"/>
          <w:szCs w:val="20"/>
        </w:rPr>
        <w:t>przyłącze 5 – 10m3/h</w:t>
      </w:r>
    </w:p>
    <w:p w14:paraId="352FDC77" w14:textId="77777777" w:rsidR="00543CD5" w:rsidRDefault="00543CD5" w:rsidP="003B2F5A">
      <w:pPr>
        <w:pStyle w:val="Akapitzlist"/>
        <w:shd w:val="clear" w:color="auto" w:fill="FFFFFF" w:themeFill="background1"/>
        <w:spacing w:line="360" w:lineRule="auto"/>
        <w:ind w:left="567" w:right="-155"/>
        <w:jc w:val="both"/>
        <w:rPr>
          <w:rFonts w:ascii="Arial" w:hAnsi="Arial" w:cs="Arial"/>
          <w:sz w:val="20"/>
          <w:szCs w:val="20"/>
        </w:rPr>
      </w:pPr>
      <w:r>
        <w:rPr>
          <w:rFonts w:ascii="Arial" w:hAnsi="Arial" w:cs="Arial"/>
          <w:sz w:val="20"/>
          <w:szCs w:val="20"/>
        </w:rPr>
        <w:t>wyszczególnionych w założeniach do dostawy gazu.</w:t>
      </w:r>
    </w:p>
    <w:p w14:paraId="3E1ADFA0"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Wykonawca zobowiązany jest do posiadania przez cały okres trwania umowy, aktualnej koncesji na sprzedaż paliwa gazowego oraz aktualnej umowy na dystrybucję gazu z Operatorem Sieci Dystrybucyjnej lub aktualnej koncesji na dystrybucję gazu.</w:t>
      </w:r>
    </w:p>
    <w:p w14:paraId="2801E281" w14:textId="36A5E80C"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 xml:space="preserve">Zamawiający ma prawo do rozwiązania umowy za pisemnym wypowiedzeniem po upływie 3 miesiąca następującego po miesiącu, w którym nastąpiło doręczenie wypowiedzenia </w:t>
      </w:r>
      <w:r w:rsidR="00837087">
        <w:rPr>
          <w:rFonts w:ascii="Arial" w:hAnsi="Arial" w:cs="Arial"/>
          <w:sz w:val="20"/>
          <w:szCs w:val="20"/>
          <w:lang w:val="pl-PL"/>
        </w:rPr>
        <w:t>u</w:t>
      </w:r>
      <w:r>
        <w:rPr>
          <w:rFonts w:ascii="Arial" w:hAnsi="Arial" w:cs="Arial"/>
          <w:sz w:val="20"/>
          <w:szCs w:val="20"/>
        </w:rPr>
        <w:t>mowy.</w:t>
      </w:r>
    </w:p>
    <w:p w14:paraId="6B5B3F7C"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Wszelkie zmiany i uzupełnienia umowy mogą być dokonywane tylko w formie pisemnej pod rygorem nieważności.</w:t>
      </w:r>
    </w:p>
    <w:p w14:paraId="269F62F9"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 xml:space="preserve">Niedopuszczalna jest pod rygorem nieważności taka zmiana umowy oraz wprowadzenie do niej takich postanowień, które byłyby niekorzystne dla Zamawiającego, jeżeli przy ich uwzględnieniu należałoby zmienić treść oferty, na podstawie, której dokonano wyboru Wykonawcy. </w:t>
      </w:r>
    </w:p>
    <w:p w14:paraId="4BA4A5BA"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 xml:space="preserve">W trakcie umowy Zamawiający będzie rozliczany na podstawie stawek i opłat określonych </w:t>
      </w:r>
      <w:r>
        <w:rPr>
          <w:rFonts w:ascii="Arial" w:hAnsi="Arial" w:cs="Arial"/>
          <w:sz w:val="20"/>
          <w:szCs w:val="20"/>
        </w:rPr>
        <w:br/>
        <w:t>w obowiązującej w danym okresie taryfie dla dostarczanego paliwa z uwzględnieniem upustu udzielonego Zamawiającemu.</w:t>
      </w:r>
    </w:p>
    <w:p w14:paraId="06769E0D"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Wykonawca zobowiązany jest do dokonywania korekty rozliczeń w przypadku stwierdzenia nieprawidłowości w działaniu układu pomiarowego albo w przypadku przyjęcia do rozliczeń błędnych odczytów układu pomiarowego.</w:t>
      </w:r>
    </w:p>
    <w:p w14:paraId="0F9A0529"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 xml:space="preserve">W przypadku niedotrzymania parametrów jakościowych paliwa gazowego lub standardów jakościowych obsługi Wykonawca zobowiązany jest do zastosowania bonifikat przewidzianych </w:t>
      </w:r>
      <w:r>
        <w:rPr>
          <w:rFonts w:ascii="Arial" w:hAnsi="Arial" w:cs="Arial"/>
          <w:sz w:val="20"/>
          <w:szCs w:val="20"/>
        </w:rPr>
        <w:br/>
        <w:t>w obowiązującej taryfie.</w:t>
      </w:r>
    </w:p>
    <w:p w14:paraId="22C49E5C"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Wykonawca zobowiązuje się do:</w:t>
      </w:r>
    </w:p>
    <w:p w14:paraId="6BFBE631" w14:textId="15C3E7C2" w:rsidR="00543CD5" w:rsidRDefault="00543CD5" w:rsidP="003B2F5A">
      <w:pPr>
        <w:pStyle w:val="Akapitzlist"/>
        <w:widowControl w:val="0"/>
        <w:numPr>
          <w:ilvl w:val="0"/>
          <w:numId w:val="19"/>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 xml:space="preserve">dostarczania paliwa gazowego o cieple spalania oraz parametrach jakościowych </w:t>
      </w:r>
      <w:r>
        <w:rPr>
          <w:rFonts w:ascii="Arial" w:hAnsi="Arial" w:cs="Arial"/>
          <w:sz w:val="20"/>
          <w:szCs w:val="20"/>
        </w:rPr>
        <w:lastRenderedPageBreak/>
        <w:t>określonych w Taryfie z zachowaniem obowiązujących standardów jakościowych,</w:t>
      </w:r>
    </w:p>
    <w:p w14:paraId="39BADD89" w14:textId="3EEBA752" w:rsidR="00543CD5" w:rsidRDefault="00543CD5" w:rsidP="003B2F5A">
      <w:pPr>
        <w:pStyle w:val="Akapitzlist"/>
        <w:widowControl w:val="0"/>
        <w:numPr>
          <w:ilvl w:val="0"/>
          <w:numId w:val="19"/>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 xml:space="preserve">udostępnienia Zamawiającemu otrzymanych od właściwego OSD danych pomiarowo- rozliczeniowych w zakresie dostarczania paliwa gazowego do instalacji znajdujących się </w:t>
      </w:r>
      <w:r>
        <w:rPr>
          <w:rFonts w:ascii="Arial" w:hAnsi="Arial" w:cs="Arial"/>
          <w:sz w:val="20"/>
          <w:szCs w:val="20"/>
        </w:rPr>
        <w:br/>
        <w:t xml:space="preserve">w obiektach objętych </w:t>
      </w:r>
      <w:r w:rsidR="00837087">
        <w:rPr>
          <w:rFonts w:ascii="Arial" w:hAnsi="Arial" w:cs="Arial"/>
          <w:sz w:val="20"/>
          <w:szCs w:val="20"/>
          <w:lang w:val="pl-PL"/>
        </w:rPr>
        <w:t>u</w:t>
      </w:r>
      <w:r>
        <w:rPr>
          <w:rFonts w:ascii="Arial" w:hAnsi="Arial" w:cs="Arial"/>
          <w:sz w:val="20"/>
          <w:szCs w:val="20"/>
        </w:rPr>
        <w:t>mową,</w:t>
      </w:r>
    </w:p>
    <w:p w14:paraId="50D1B4CC" w14:textId="77777777" w:rsidR="00543CD5" w:rsidRDefault="00543CD5" w:rsidP="003B2F5A">
      <w:pPr>
        <w:pStyle w:val="Akapitzlist"/>
        <w:widowControl w:val="0"/>
        <w:numPr>
          <w:ilvl w:val="0"/>
          <w:numId w:val="19"/>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konserwacji, napraw oraz legalizacji układów pomiarowo - rozliczeniowych stanowiących własność Wykonawcy, aby spełniały wszystkie parametry określone przepisami prawa,</w:t>
      </w:r>
    </w:p>
    <w:p w14:paraId="1811E2C2" w14:textId="77777777" w:rsidR="00543CD5" w:rsidRDefault="00543CD5" w:rsidP="003B2F5A">
      <w:pPr>
        <w:pStyle w:val="Akapitzlist"/>
        <w:widowControl w:val="0"/>
        <w:numPr>
          <w:ilvl w:val="0"/>
          <w:numId w:val="19"/>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sprawdzenia, na żądanie Zamawiającego, prawidłowości działania układu pomiarowego oraz parametrów jakości paliwa,</w:t>
      </w:r>
    </w:p>
    <w:p w14:paraId="0134EE7E" w14:textId="5BA858C3" w:rsidR="00543CD5" w:rsidRDefault="00543CD5" w:rsidP="003B2F5A">
      <w:pPr>
        <w:pStyle w:val="Akapitzlist"/>
        <w:widowControl w:val="0"/>
        <w:numPr>
          <w:ilvl w:val="0"/>
          <w:numId w:val="19"/>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informowania Zamawiającego z 7-dniowym wyprzedzeniem o planowanych pracach konserwacyjno-remontowych oraz o terminie wznowienia dostaw paliwa gazowego przerwanego z powodu awarii,</w:t>
      </w:r>
    </w:p>
    <w:p w14:paraId="66AE0C39" w14:textId="77777777" w:rsidR="00543CD5" w:rsidRDefault="00543CD5" w:rsidP="003B2F5A">
      <w:pPr>
        <w:pStyle w:val="Akapitzlist"/>
        <w:widowControl w:val="0"/>
        <w:numPr>
          <w:ilvl w:val="0"/>
          <w:numId w:val="19"/>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posiadania rezerw magazynowych paliwa gazowego.</w:t>
      </w:r>
    </w:p>
    <w:p w14:paraId="3E17C63E"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Zamawiający zobowiązuje się do:</w:t>
      </w:r>
    </w:p>
    <w:p w14:paraId="311D0E2B" w14:textId="2026A80D" w:rsidR="00543CD5" w:rsidRDefault="00543CD5" w:rsidP="003B2F5A">
      <w:pPr>
        <w:pStyle w:val="Akapitzlist"/>
        <w:widowControl w:val="0"/>
        <w:numPr>
          <w:ilvl w:val="0"/>
          <w:numId w:val="20"/>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 xml:space="preserve">pobierania paliwa zgodnie z obowiązującymi przepisami i warunkami </w:t>
      </w:r>
      <w:r>
        <w:rPr>
          <w:rFonts w:ascii="Arial" w:hAnsi="Arial" w:cs="Arial"/>
          <w:sz w:val="20"/>
          <w:szCs w:val="20"/>
          <w:lang w:val="pl-PL"/>
        </w:rPr>
        <w:t>u</w:t>
      </w:r>
      <w:r>
        <w:rPr>
          <w:rFonts w:ascii="Arial" w:hAnsi="Arial" w:cs="Arial"/>
          <w:sz w:val="20"/>
          <w:szCs w:val="20"/>
        </w:rPr>
        <w:t>mowy,</w:t>
      </w:r>
    </w:p>
    <w:p w14:paraId="42B552B3" w14:textId="77777777" w:rsidR="00543CD5" w:rsidRDefault="00543CD5" w:rsidP="003B2F5A">
      <w:pPr>
        <w:pStyle w:val="Akapitzlist"/>
        <w:widowControl w:val="0"/>
        <w:numPr>
          <w:ilvl w:val="0"/>
          <w:numId w:val="20"/>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zabezpieczenia przed uszkodzeniem lub zniszczeniem urządzeń pomiarowych i plomb oraz do użytkowania instalacji gazowej w taki sposób, aby wykluczyć możliwość występowania zakłóceń w funkcjonowaniu sieci lub mogących wpłynąć na zmianę stanu technicznego urządzeń należących do Wykonawcy,</w:t>
      </w:r>
    </w:p>
    <w:p w14:paraId="41327704" w14:textId="77777777" w:rsidR="00543CD5" w:rsidRDefault="00543CD5" w:rsidP="003B2F5A">
      <w:pPr>
        <w:pStyle w:val="Akapitzlist"/>
        <w:widowControl w:val="0"/>
        <w:numPr>
          <w:ilvl w:val="0"/>
          <w:numId w:val="20"/>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 xml:space="preserve">umożliwienia przedstawicielom Wykonawcy dostępu do gazomierza, instalacji gazowej </w:t>
      </w:r>
      <w:r>
        <w:rPr>
          <w:rFonts w:ascii="Arial" w:hAnsi="Arial" w:cs="Arial"/>
          <w:sz w:val="20"/>
          <w:szCs w:val="20"/>
        </w:rPr>
        <w:br/>
        <w:t>i odbiorników gazu w celu kontroli przestrzegania postanowień umowy oraz wykonywania niezbędnych prac eksploatacyjnych po spełnieniu wymogów informacji niejawnych,</w:t>
      </w:r>
    </w:p>
    <w:p w14:paraId="480CB410" w14:textId="77777777" w:rsidR="00543CD5" w:rsidRDefault="00543CD5" w:rsidP="003B2F5A">
      <w:pPr>
        <w:pStyle w:val="Akapitzlist"/>
        <w:widowControl w:val="0"/>
        <w:numPr>
          <w:ilvl w:val="0"/>
          <w:numId w:val="20"/>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terminowego regulowania należności za dostarczone paliwo gazowe oraz innych należności związanych ze sprzedażą tego paliwa,</w:t>
      </w:r>
    </w:p>
    <w:p w14:paraId="2A649AF6" w14:textId="77777777" w:rsidR="00543CD5" w:rsidRDefault="00543CD5" w:rsidP="003B2F5A">
      <w:pPr>
        <w:pStyle w:val="Akapitzlist"/>
        <w:widowControl w:val="0"/>
        <w:numPr>
          <w:ilvl w:val="0"/>
          <w:numId w:val="20"/>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 xml:space="preserve">nabywania i odbioru paliwa gazowego w celu wykorzystania na potrzeby własne w związku </w:t>
      </w:r>
      <w:r>
        <w:rPr>
          <w:rFonts w:ascii="Arial" w:hAnsi="Arial" w:cs="Arial"/>
          <w:sz w:val="20"/>
          <w:szCs w:val="20"/>
        </w:rPr>
        <w:br/>
        <w:t>z prowadzoną działalnością,</w:t>
      </w:r>
    </w:p>
    <w:p w14:paraId="70999E57" w14:textId="77777777" w:rsidR="00543CD5" w:rsidRDefault="00543CD5" w:rsidP="003B2F5A">
      <w:pPr>
        <w:pStyle w:val="Akapitzlist"/>
        <w:widowControl w:val="0"/>
        <w:numPr>
          <w:ilvl w:val="0"/>
          <w:numId w:val="20"/>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powiadamiania Wykonawcy o zmianie planowanej wielkości zużycia gazu ziemnego.</w:t>
      </w:r>
    </w:p>
    <w:p w14:paraId="505C5AAD"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Strony zobowiązują się do:</w:t>
      </w:r>
    </w:p>
    <w:p w14:paraId="020F8E6C" w14:textId="717EC928" w:rsidR="00543CD5" w:rsidRDefault="00543CD5" w:rsidP="003B2F5A">
      <w:pPr>
        <w:pStyle w:val="Akapitzlist"/>
        <w:widowControl w:val="0"/>
        <w:numPr>
          <w:ilvl w:val="0"/>
          <w:numId w:val="21"/>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 xml:space="preserve">niezwłocznego wzajemnego informowania się o zauważonych wadach lub usterkach </w:t>
      </w:r>
      <w:r w:rsidR="00837087">
        <w:rPr>
          <w:rFonts w:ascii="Arial" w:hAnsi="Arial" w:cs="Arial"/>
          <w:sz w:val="20"/>
          <w:szCs w:val="20"/>
        </w:rPr>
        <w:br/>
      </w:r>
      <w:r>
        <w:rPr>
          <w:rFonts w:ascii="Arial" w:hAnsi="Arial" w:cs="Arial"/>
          <w:sz w:val="20"/>
          <w:szCs w:val="20"/>
        </w:rPr>
        <w:t>w układzie pomiarowym oraz innych okolicznościach mających wpływ na rozliczenia za dostarczone paliwo gazowe,</w:t>
      </w:r>
    </w:p>
    <w:p w14:paraId="29D7641B" w14:textId="77777777" w:rsidR="00543CD5" w:rsidRDefault="00543CD5" w:rsidP="003B2F5A">
      <w:pPr>
        <w:pStyle w:val="Akapitzlist"/>
        <w:widowControl w:val="0"/>
        <w:numPr>
          <w:ilvl w:val="0"/>
          <w:numId w:val="21"/>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zapewnienia wzajemnego dostępu do danych oraz wglądu do materiałów stanowiących podstawę do rozliczeń za dostarczone paliwo gazowe,</w:t>
      </w:r>
    </w:p>
    <w:p w14:paraId="4728335B" w14:textId="77777777" w:rsidR="00543CD5" w:rsidRDefault="00543CD5" w:rsidP="003B2F5A">
      <w:pPr>
        <w:pStyle w:val="Akapitzlist"/>
        <w:widowControl w:val="0"/>
        <w:numPr>
          <w:ilvl w:val="0"/>
          <w:numId w:val="21"/>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utrzymania swojej części instalacji gazowej w stanie technicznym zgodnym z dokumentacją oraz wymaganiami określonymi w odrębnych przepisach.</w:t>
      </w:r>
    </w:p>
    <w:p w14:paraId="6C4708D7"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Wykonawca zobowiązany jest do zachowania w tajemnicy i nie udostępnianie osobom trzecim:</w:t>
      </w:r>
    </w:p>
    <w:p w14:paraId="7C2B17B0" w14:textId="6DFC7457" w:rsidR="00543CD5" w:rsidRDefault="00543CD5" w:rsidP="003B2F5A">
      <w:pPr>
        <w:pStyle w:val="Akapitzlist"/>
        <w:widowControl w:val="0"/>
        <w:numPr>
          <w:ilvl w:val="0"/>
          <w:numId w:val="22"/>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wszelkich informacji uzyskanych w związku z wykonaniem przedmiotu zamówienia</w:t>
      </w:r>
      <w:r w:rsidR="00837087">
        <w:rPr>
          <w:rFonts w:ascii="Arial" w:hAnsi="Arial" w:cs="Arial"/>
          <w:sz w:val="20"/>
          <w:szCs w:val="20"/>
          <w:lang w:val="pl-PL"/>
        </w:rPr>
        <w:t>,</w:t>
      </w:r>
    </w:p>
    <w:p w14:paraId="1C38B73F" w14:textId="09080DD1" w:rsidR="00543CD5" w:rsidRDefault="00543CD5" w:rsidP="003B2F5A">
      <w:pPr>
        <w:pStyle w:val="Akapitzlist"/>
        <w:widowControl w:val="0"/>
        <w:numPr>
          <w:ilvl w:val="0"/>
          <w:numId w:val="22"/>
        </w:numPr>
        <w:shd w:val="clear" w:color="auto" w:fill="FFFFFF" w:themeFill="background1"/>
        <w:spacing w:after="0" w:line="360" w:lineRule="auto"/>
        <w:ind w:left="1134" w:right="-155" w:hanging="567"/>
        <w:contextualSpacing w:val="0"/>
        <w:jc w:val="both"/>
        <w:rPr>
          <w:rFonts w:ascii="Arial" w:hAnsi="Arial" w:cs="Arial"/>
          <w:sz w:val="20"/>
          <w:szCs w:val="20"/>
        </w:rPr>
      </w:pPr>
      <w:r>
        <w:rPr>
          <w:rFonts w:ascii="Arial" w:hAnsi="Arial" w:cs="Arial"/>
          <w:sz w:val="20"/>
          <w:szCs w:val="20"/>
        </w:rPr>
        <w:t>wszelkich informacji jakie uzyska w związku z wykonaniem niniejszej umowy. Obowiązek trwa także po ustaniu umowy, a Wykonawca zobowiązuje się do jego niewypowiadania.</w:t>
      </w:r>
    </w:p>
    <w:p w14:paraId="46DAAC8D" w14:textId="77777777" w:rsidR="00543CD5" w:rsidRDefault="00543CD5" w:rsidP="003B2F5A">
      <w:pPr>
        <w:pStyle w:val="Akapitzlist"/>
        <w:widowControl w:val="0"/>
        <w:numPr>
          <w:ilvl w:val="0"/>
          <w:numId w:val="17"/>
        </w:numPr>
        <w:shd w:val="clear" w:color="auto" w:fill="FFFFFF" w:themeFill="background1"/>
        <w:spacing w:after="0" w:line="360" w:lineRule="auto"/>
        <w:ind w:left="567" w:right="-155" w:hanging="567"/>
        <w:contextualSpacing w:val="0"/>
        <w:jc w:val="both"/>
        <w:rPr>
          <w:rFonts w:ascii="Arial" w:hAnsi="Arial" w:cs="Arial"/>
          <w:sz w:val="20"/>
          <w:szCs w:val="20"/>
        </w:rPr>
      </w:pPr>
      <w:r>
        <w:rPr>
          <w:rFonts w:ascii="Arial" w:hAnsi="Arial" w:cs="Arial"/>
          <w:sz w:val="20"/>
          <w:szCs w:val="20"/>
        </w:rPr>
        <w:t xml:space="preserve">W sprawach nieuregulowanych zastosowanie będą miały przepisy prawa polskiego, </w:t>
      </w:r>
      <w:r>
        <w:rPr>
          <w:rFonts w:ascii="Arial" w:hAnsi="Arial" w:cs="Arial"/>
          <w:sz w:val="20"/>
          <w:szCs w:val="20"/>
        </w:rPr>
        <w:br/>
        <w:t>w szczególności:</w:t>
      </w:r>
    </w:p>
    <w:p w14:paraId="58B17253" w14:textId="77777777" w:rsidR="003B2F5A" w:rsidRDefault="00543CD5" w:rsidP="003B2F5A">
      <w:pPr>
        <w:pStyle w:val="Akapitzlist"/>
        <w:widowControl w:val="0"/>
        <w:numPr>
          <w:ilvl w:val="0"/>
          <w:numId w:val="23"/>
        </w:numPr>
        <w:shd w:val="clear" w:color="auto" w:fill="FFFFFF" w:themeFill="background1"/>
        <w:spacing w:after="0" w:line="360" w:lineRule="auto"/>
        <w:ind w:left="1134" w:right="-155" w:hanging="567"/>
        <w:contextualSpacing w:val="0"/>
        <w:jc w:val="both"/>
        <w:rPr>
          <w:rFonts w:ascii="Arial" w:hAnsi="Arial" w:cs="Arial"/>
          <w:sz w:val="20"/>
          <w:szCs w:val="20"/>
        </w:rPr>
      </w:pPr>
      <w:r w:rsidRPr="00543CD5">
        <w:rPr>
          <w:rFonts w:ascii="Arial" w:hAnsi="Arial" w:cs="Arial"/>
          <w:sz w:val="20"/>
          <w:szCs w:val="20"/>
          <w:lang w:val="pl-PL"/>
        </w:rPr>
        <w:lastRenderedPageBreak/>
        <w:t>u</w:t>
      </w:r>
      <w:r w:rsidRPr="00543CD5">
        <w:rPr>
          <w:rFonts w:ascii="Arial" w:hAnsi="Arial" w:cs="Arial"/>
          <w:sz w:val="20"/>
          <w:szCs w:val="20"/>
        </w:rPr>
        <w:t xml:space="preserve">stawa z dnia 10 kwietnia 1997 r. </w:t>
      </w:r>
      <w:r w:rsidRPr="00543CD5">
        <w:rPr>
          <w:rFonts w:ascii="Arial" w:hAnsi="Arial" w:cs="Arial"/>
          <w:sz w:val="20"/>
          <w:szCs w:val="20"/>
          <w:lang w:val="pl-PL"/>
        </w:rPr>
        <w:t xml:space="preserve">– </w:t>
      </w:r>
      <w:r w:rsidRPr="00543CD5">
        <w:rPr>
          <w:rFonts w:ascii="Arial" w:hAnsi="Arial" w:cs="Arial"/>
          <w:sz w:val="20"/>
          <w:szCs w:val="20"/>
        </w:rPr>
        <w:t>Prawo energetyczne wraz z przepisami wykonawczymi,</w:t>
      </w:r>
    </w:p>
    <w:p w14:paraId="7F11241A" w14:textId="6B2A815B" w:rsidR="00543CD5" w:rsidRPr="003B2F5A" w:rsidRDefault="00543CD5" w:rsidP="003B2F5A">
      <w:pPr>
        <w:pStyle w:val="Akapitzlist"/>
        <w:widowControl w:val="0"/>
        <w:numPr>
          <w:ilvl w:val="0"/>
          <w:numId w:val="23"/>
        </w:numPr>
        <w:shd w:val="clear" w:color="auto" w:fill="FFFFFF" w:themeFill="background1"/>
        <w:spacing w:after="0" w:line="360" w:lineRule="auto"/>
        <w:ind w:left="1134" w:right="-155" w:hanging="567"/>
        <w:contextualSpacing w:val="0"/>
        <w:jc w:val="both"/>
        <w:rPr>
          <w:rFonts w:ascii="Arial" w:hAnsi="Arial" w:cs="Arial"/>
          <w:sz w:val="20"/>
          <w:szCs w:val="20"/>
        </w:rPr>
      </w:pPr>
      <w:r w:rsidRPr="003B2F5A">
        <w:rPr>
          <w:rFonts w:ascii="Arial" w:hAnsi="Arial" w:cs="Arial"/>
          <w:sz w:val="20"/>
          <w:lang w:val="pl-PL"/>
        </w:rPr>
        <w:t>u</w:t>
      </w:r>
      <w:r w:rsidRPr="003B2F5A">
        <w:rPr>
          <w:rFonts w:ascii="Arial" w:hAnsi="Arial" w:cs="Arial"/>
          <w:sz w:val="20"/>
        </w:rPr>
        <w:t xml:space="preserve">stawa z dnia 23 kwietnia 1964 r. </w:t>
      </w:r>
      <w:r w:rsidRPr="003B2F5A">
        <w:rPr>
          <w:rFonts w:ascii="Arial" w:hAnsi="Arial" w:cs="Arial"/>
          <w:sz w:val="20"/>
          <w:lang w:val="pl-PL"/>
        </w:rPr>
        <w:t xml:space="preserve">– </w:t>
      </w:r>
      <w:r w:rsidRPr="003B2F5A">
        <w:rPr>
          <w:rFonts w:ascii="Arial" w:hAnsi="Arial" w:cs="Arial"/>
          <w:sz w:val="20"/>
        </w:rPr>
        <w:t>Kodeks cywilny</w:t>
      </w:r>
      <w:r w:rsidRPr="003B2F5A">
        <w:rPr>
          <w:rFonts w:ascii="Arial" w:hAnsi="Arial" w:cs="Arial"/>
          <w:sz w:val="20"/>
          <w:lang w:val="pl-PL"/>
        </w:rPr>
        <w:t xml:space="preserve">. </w:t>
      </w:r>
    </w:p>
    <w:p w14:paraId="4FA2E591" w14:textId="24FB2A73" w:rsidR="00543CD5" w:rsidRPr="003B2F5A" w:rsidRDefault="003B2F5A" w:rsidP="003B2F5A">
      <w:pPr>
        <w:pStyle w:val="FR1"/>
        <w:numPr>
          <w:ilvl w:val="0"/>
          <w:numId w:val="17"/>
        </w:numPr>
        <w:tabs>
          <w:tab w:val="left" w:pos="567"/>
        </w:tabs>
        <w:spacing w:before="0" w:line="360" w:lineRule="auto"/>
        <w:ind w:left="567" w:hanging="567"/>
        <w:jc w:val="left"/>
        <w:rPr>
          <w:b w:val="0"/>
        </w:rPr>
      </w:pPr>
      <w:r>
        <w:rPr>
          <w:bCs w:val="0"/>
        </w:rPr>
        <w:t xml:space="preserve"> </w:t>
      </w:r>
      <w:r w:rsidR="00543CD5" w:rsidRPr="003B2F5A">
        <w:rPr>
          <w:b w:val="0"/>
        </w:rPr>
        <w:t xml:space="preserve">Wynagrodzenie </w:t>
      </w:r>
      <w:r>
        <w:rPr>
          <w:b w:val="0"/>
        </w:rPr>
        <w:t>u</w:t>
      </w:r>
      <w:r w:rsidR="00543CD5" w:rsidRPr="003B2F5A">
        <w:rPr>
          <w:b w:val="0"/>
        </w:rPr>
        <w:t xml:space="preserve">mowne </w:t>
      </w:r>
    </w:p>
    <w:p w14:paraId="374DC9B6" w14:textId="4010B817" w:rsidR="00543CD5" w:rsidRDefault="00543CD5" w:rsidP="003B2F5A">
      <w:pPr>
        <w:pStyle w:val="Tekstpodstawowy3"/>
        <w:numPr>
          <w:ilvl w:val="0"/>
          <w:numId w:val="24"/>
        </w:numPr>
        <w:spacing w:after="0" w:line="360" w:lineRule="auto"/>
        <w:ind w:left="1134" w:hanging="567"/>
        <w:jc w:val="both"/>
        <w:rPr>
          <w:rFonts w:ascii="Arial" w:hAnsi="Arial" w:cs="Arial"/>
          <w:bCs/>
          <w:sz w:val="20"/>
          <w:szCs w:val="20"/>
        </w:rPr>
      </w:pPr>
      <w:r>
        <w:rPr>
          <w:rFonts w:ascii="Arial" w:hAnsi="Arial" w:cs="Arial"/>
          <w:sz w:val="20"/>
          <w:szCs w:val="20"/>
        </w:rPr>
        <w:t xml:space="preserve">Strony ustalają, że za realizację przedmiotu umowy Zamawiający zapłaci cenę umowną, ustaloną na podstawie cen jednostkowych wyszczególnionych w </w:t>
      </w:r>
      <w:r w:rsidR="003B2F5A">
        <w:rPr>
          <w:rFonts w:ascii="Arial" w:hAnsi="Arial" w:cs="Arial"/>
          <w:sz w:val="20"/>
          <w:szCs w:val="20"/>
        </w:rPr>
        <w:t xml:space="preserve">załączniku do </w:t>
      </w:r>
      <w:r w:rsidR="00837087">
        <w:rPr>
          <w:rFonts w:ascii="Arial" w:hAnsi="Arial" w:cs="Arial"/>
          <w:bCs/>
          <w:sz w:val="20"/>
          <w:szCs w:val="20"/>
        </w:rPr>
        <w:t>o</w:t>
      </w:r>
      <w:r>
        <w:rPr>
          <w:rFonts w:ascii="Arial" w:hAnsi="Arial" w:cs="Arial"/>
          <w:bCs/>
          <w:sz w:val="20"/>
          <w:szCs w:val="20"/>
        </w:rPr>
        <w:t>fer</w:t>
      </w:r>
      <w:r w:rsidR="003B2F5A">
        <w:rPr>
          <w:rFonts w:ascii="Arial" w:hAnsi="Arial" w:cs="Arial"/>
          <w:bCs/>
          <w:sz w:val="20"/>
          <w:szCs w:val="20"/>
        </w:rPr>
        <w:t>ty</w:t>
      </w:r>
      <w:r>
        <w:rPr>
          <w:rFonts w:ascii="Arial" w:hAnsi="Arial" w:cs="Arial"/>
          <w:bCs/>
          <w:sz w:val="20"/>
          <w:szCs w:val="20"/>
        </w:rPr>
        <w:t xml:space="preserve"> Wykonawcy.</w:t>
      </w:r>
    </w:p>
    <w:p w14:paraId="3E402362" w14:textId="5C73120F" w:rsidR="00543CD5" w:rsidRDefault="00543CD5" w:rsidP="003B2F5A">
      <w:pPr>
        <w:pStyle w:val="Tekstpodstawowy3"/>
        <w:numPr>
          <w:ilvl w:val="0"/>
          <w:numId w:val="24"/>
        </w:numPr>
        <w:spacing w:after="0" w:line="360" w:lineRule="auto"/>
        <w:ind w:left="1134" w:hanging="567"/>
        <w:jc w:val="both"/>
        <w:rPr>
          <w:rFonts w:ascii="Arial" w:hAnsi="Arial" w:cs="Arial"/>
          <w:bCs/>
          <w:i/>
          <w:sz w:val="20"/>
          <w:szCs w:val="20"/>
        </w:rPr>
      </w:pPr>
      <w:r>
        <w:rPr>
          <w:rFonts w:ascii="Arial" w:hAnsi="Arial" w:cs="Arial"/>
          <w:sz w:val="20"/>
          <w:szCs w:val="20"/>
        </w:rPr>
        <w:t xml:space="preserve">Jeżeli w czasie obowiązywania </w:t>
      </w:r>
      <w:r w:rsidR="003B2F5A">
        <w:rPr>
          <w:rFonts w:ascii="Arial" w:hAnsi="Arial" w:cs="Arial"/>
          <w:sz w:val="20"/>
          <w:szCs w:val="20"/>
        </w:rPr>
        <w:t>u</w:t>
      </w:r>
      <w:r>
        <w:rPr>
          <w:rFonts w:ascii="Arial" w:hAnsi="Arial" w:cs="Arial"/>
          <w:sz w:val="20"/>
          <w:szCs w:val="20"/>
        </w:rPr>
        <w:t xml:space="preserve">mowy zmienione zostaną przepisy prawa określające wysokość stawki podatku od towarów i usług (VAT), Wykonawca będzie uprawniony przy wystawieniu faktury do naliczania wynagrodzenia z zastosowaniem stawki podatku od towarów i usług obowiązującej w dacie wystawienia faktury. </w:t>
      </w:r>
    </w:p>
    <w:p w14:paraId="3D9A3F64" w14:textId="78F30726" w:rsidR="00543CD5" w:rsidRDefault="00543CD5" w:rsidP="003B2F5A">
      <w:pPr>
        <w:pStyle w:val="Tekstpodstawowy3"/>
        <w:numPr>
          <w:ilvl w:val="0"/>
          <w:numId w:val="24"/>
        </w:numPr>
        <w:spacing w:after="0" w:line="360" w:lineRule="auto"/>
        <w:ind w:left="1134" w:hanging="567"/>
        <w:jc w:val="both"/>
        <w:rPr>
          <w:rFonts w:ascii="Arial" w:hAnsi="Arial" w:cs="Arial"/>
          <w:sz w:val="20"/>
          <w:szCs w:val="20"/>
        </w:rPr>
      </w:pPr>
      <w:r>
        <w:rPr>
          <w:rFonts w:ascii="Arial" w:hAnsi="Arial" w:cs="Arial"/>
          <w:sz w:val="20"/>
          <w:szCs w:val="20"/>
        </w:rPr>
        <w:t>Zapłata wynagrodzenia na rzecz Wykonawcy nastąpi każdorazowo na podstawie prawidłowo wystawionej faktury VAT, w terminie 30 dni od daty otrzymania faktury przez Zamawiającego, przelewem na rachunek wskazany przez Wykonawcę</w:t>
      </w:r>
      <w:r w:rsidR="003B2F5A">
        <w:rPr>
          <w:rFonts w:ascii="Arial" w:hAnsi="Arial" w:cs="Arial"/>
          <w:sz w:val="20"/>
          <w:szCs w:val="20"/>
        </w:rPr>
        <w:t xml:space="preserve"> w treści umowy.</w:t>
      </w:r>
    </w:p>
    <w:p w14:paraId="617EC288" w14:textId="77777777" w:rsidR="00543CD5" w:rsidRDefault="00543CD5" w:rsidP="003B2F5A">
      <w:pPr>
        <w:pStyle w:val="Tekstpodstawowy3"/>
        <w:numPr>
          <w:ilvl w:val="0"/>
          <w:numId w:val="24"/>
        </w:numPr>
        <w:spacing w:after="0" w:line="360" w:lineRule="auto"/>
        <w:ind w:left="1134" w:hanging="567"/>
        <w:jc w:val="both"/>
        <w:rPr>
          <w:rFonts w:ascii="Arial" w:hAnsi="Arial" w:cs="Arial"/>
          <w:sz w:val="20"/>
          <w:szCs w:val="20"/>
        </w:rPr>
      </w:pPr>
      <w:r>
        <w:rPr>
          <w:rFonts w:ascii="Arial" w:hAnsi="Arial" w:cs="Arial"/>
          <w:sz w:val="20"/>
          <w:szCs w:val="20"/>
        </w:rPr>
        <w:t>Za dzień płatności faktury uważa się datę obciążenia rachunku bankowego Zamawiającego kwotą należności.</w:t>
      </w:r>
    </w:p>
    <w:p w14:paraId="56F9C820" w14:textId="77777777" w:rsidR="00543CD5" w:rsidRDefault="00543CD5" w:rsidP="003B2F5A">
      <w:pPr>
        <w:pStyle w:val="Tekstpodstawowy3"/>
        <w:numPr>
          <w:ilvl w:val="0"/>
          <w:numId w:val="24"/>
        </w:numPr>
        <w:spacing w:after="0" w:line="360" w:lineRule="auto"/>
        <w:ind w:left="1134" w:hanging="567"/>
        <w:jc w:val="both"/>
        <w:rPr>
          <w:rFonts w:ascii="Arial" w:hAnsi="Arial" w:cs="Arial"/>
          <w:sz w:val="20"/>
          <w:szCs w:val="20"/>
        </w:rPr>
      </w:pPr>
      <w:r>
        <w:rPr>
          <w:rFonts w:ascii="Arial" w:hAnsi="Arial" w:cs="Arial"/>
          <w:sz w:val="20"/>
          <w:szCs w:val="20"/>
        </w:rPr>
        <w:t xml:space="preserve">Wykonawca oświadcza, że jest czynnym podatnikiem podatku od towarów i usług. </w:t>
      </w:r>
    </w:p>
    <w:p w14:paraId="477F62F8" w14:textId="5DD9EFEF" w:rsidR="00543CD5" w:rsidRDefault="00543CD5" w:rsidP="003B2F5A">
      <w:pPr>
        <w:widowControl/>
        <w:numPr>
          <w:ilvl w:val="0"/>
          <w:numId w:val="24"/>
        </w:numPr>
        <w:suppressAutoHyphens w:val="0"/>
        <w:spacing w:before="0" w:after="160" w:line="360" w:lineRule="auto"/>
        <w:ind w:left="1134" w:hanging="567"/>
        <w:contextualSpacing/>
        <w:rPr>
          <w:rFonts w:cs="Arial"/>
          <w:sz w:val="20"/>
        </w:rPr>
      </w:pPr>
      <w:r>
        <w:rPr>
          <w:rFonts w:cs="Arial"/>
          <w:sz w:val="20"/>
        </w:rPr>
        <w:t xml:space="preserve">Wykonawca potwierdza, iż wskazany w </w:t>
      </w:r>
      <w:r w:rsidR="003B2F5A">
        <w:rPr>
          <w:rFonts w:cs="Arial"/>
          <w:sz w:val="20"/>
        </w:rPr>
        <w:t>u</w:t>
      </w:r>
      <w:r>
        <w:rPr>
          <w:rFonts w:cs="Arial"/>
          <w:sz w:val="20"/>
        </w:rPr>
        <w:t xml:space="preserve">mowie rachunek bankowy jest rachunkiem rozliczeniowym, o którym mowa w art. 49 ust. 1 pkt 1 ustawy z dnia 29 sierpnia 1997 r. – Prawo bankowe. Jednocześnie, Wykonawca potwierdza, iż wskazany rachunek bankowy został zgłoszony do jego urzędu skarbowego. Wykonawca potwierdza, iż jego wskazany rachunek bankowy zostanie umieszczony i będzie uwidoczniony przez cały okres trwania i rozliczenia Umowy w wykazie prowadzonym przez Szefa Krajowej Administracji Skarbowej, który obejmuje wykaz podmiotów zarejestrowanych jako podatnicy VAT prowadzonych na podstawie ustawy z dnia 11 marca 2004 r. o podatku od towarów i usług (Dz. U. z 2018 r. poz. 2174, z późn. zm. (dalej: Wykaz).Wykonawca zobowiązuje się powiadomić w ciągu 24 godzin Zamawiającego o wykreśleniu jego rachunku bankowego </w:t>
      </w:r>
      <w:r w:rsidR="00837087">
        <w:rPr>
          <w:rFonts w:cs="Arial"/>
          <w:sz w:val="20"/>
        </w:rPr>
        <w:br/>
      </w:r>
      <w:r>
        <w:rPr>
          <w:rFonts w:cs="Arial"/>
          <w:sz w:val="20"/>
        </w:rPr>
        <w:t>z Wykazu lub utraty charakteru podatnika VAT. Naruszenie tego obowiązku skutkuje powstanie</w:t>
      </w:r>
      <w:r w:rsidR="00837087">
        <w:rPr>
          <w:rFonts w:cs="Arial"/>
          <w:sz w:val="20"/>
        </w:rPr>
        <w:t>m</w:t>
      </w:r>
      <w:r>
        <w:rPr>
          <w:rFonts w:cs="Arial"/>
          <w:sz w:val="20"/>
        </w:rPr>
        <w:t xml:space="preserve"> roszczenia odszkodowawczego do wysokości poniesionej szkody. </w:t>
      </w:r>
      <w:r w:rsidR="00837087">
        <w:rPr>
          <w:rFonts w:cs="Arial"/>
          <w:sz w:val="20"/>
        </w:rPr>
        <w:br/>
      </w:r>
      <w:r>
        <w:rPr>
          <w:rFonts w:cs="Arial"/>
          <w:sz w:val="20"/>
        </w:rPr>
        <w:t xml:space="preserve">W przypadku, gdyby rachunek bankowy nie został uwidoczniony w Wykazie, Zamawiający zastrzega sobie możliwość wstrzymania płatności do momentu wyjaśnienia sytuacji </w:t>
      </w:r>
      <w:r w:rsidR="00837087">
        <w:rPr>
          <w:rFonts w:cs="Arial"/>
          <w:sz w:val="20"/>
        </w:rPr>
        <w:br/>
      </w:r>
      <w:r>
        <w:rPr>
          <w:rFonts w:cs="Arial"/>
          <w:sz w:val="20"/>
        </w:rPr>
        <w:t xml:space="preserve">i określenia rachunku bankowego, który będzie umożliwiał uznanie danej płatności za koszt uzyskania przychodów w rozumieniu przepisów podatkowych. Wstrzymanie płatności, </w:t>
      </w:r>
      <w:r w:rsidR="00837087">
        <w:rPr>
          <w:rFonts w:cs="Arial"/>
          <w:sz w:val="20"/>
        </w:rPr>
        <w:br/>
      </w:r>
      <w:r>
        <w:rPr>
          <w:rFonts w:cs="Arial"/>
          <w:sz w:val="20"/>
        </w:rPr>
        <w:t>o którym mowa w zdaniu powyższym</w:t>
      </w:r>
      <w:r w:rsidR="003B2F5A">
        <w:rPr>
          <w:rFonts w:cs="Arial"/>
          <w:sz w:val="20"/>
        </w:rPr>
        <w:t>,</w:t>
      </w:r>
      <w:r>
        <w:rPr>
          <w:rFonts w:cs="Arial"/>
          <w:sz w:val="20"/>
        </w:rPr>
        <w:t xml:space="preserve"> nie wywoła żadnych negatywnych konsekwencji dla Zamawiającego, w tym w szczególności nie </w:t>
      </w:r>
      <w:r w:rsidR="003B2F5A">
        <w:rPr>
          <w:rFonts w:cs="Arial"/>
          <w:sz w:val="20"/>
        </w:rPr>
        <w:t xml:space="preserve">spowoduje </w:t>
      </w:r>
      <w:r>
        <w:rPr>
          <w:rFonts w:cs="Arial"/>
          <w:sz w:val="20"/>
        </w:rPr>
        <w:t>powstani</w:t>
      </w:r>
      <w:r w:rsidR="003B2F5A">
        <w:rPr>
          <w:rFonts w:cs="Arial"/>
          <w:sz w:val="20"/>
        </w:rPr>
        <w:t>a</w:t>
      </w:r>
      <w:r>
        <w:rPr>
          <w:rFonts w:cs="Arial"/>
          <w:sz w:val="20"/>
        </w:rPr>
        <w:t xml:space="preserve"> obowiąz</w:t>
      </w:r>
      <w:r w:rsidR="003B2F5A">
        <w:rPr>
          <w:rFonts w:cs="Arial"/>
          <w:sz w:val="20"/>
        </w:rPr>
        <w:t>ku</w:t>
      </w:r>
      <w:r>
        <w:rPr>
          <w:rFonts w:cs="Arial"/>
          <w:sz w:val="20"/>
        </w:rPr>
        <w:t xml:space="preserve"> zapła</w:t>
      </w:r>
      <w:r w:rsidR="003B2F5A">
        <w:rPr>
          <w:rFonts w:cs="Arial"/>
          <w:sz w:val="20"/>
        </w:rPr>
        <w:t>ty</w:t>
      </w:r>
      <w:r>
        <w:rPr>
          <w:rFonts w:cs="Arial"/>
          <w:sz w:val="20"/>
        </w:rPr>
        <w:t xml:space="preserve"> odsetek od zaległości lub kar umownych.</w:t>
      </w:r>
    </w:p>
    <w:p w14:paraId="7D049AC8" w14:textId="360C3BA1" w:rsidR="00543CD5" w:rsidRDefault="00543CD5" w:rsidP="003B2F5A">
      <w:pPr>
        <w:widowControl/>
        <w:numPr>
          <w:ilvl w:val="0"/>
          <w:numId w:val="24"/>
        </w:numPr>
        <w:suppressAutoHyphens w:val="0"/>
        <w:spacing w:before="0" w:line="360" w:lineRule="auto"/>
        <w:ind w:left="1134" w:hanging="567"/>
        <w:contextualSpacing/>
        <w:rPr>
          <w:rFonts w:cs="Arial"/>
          <w:sz w:val="20"/>
        </w:rPr>
      </w:pPr>
      <w:r>
        <w:rPr>
          <w:rFonts w:cs="Arial"/>
          <w:sz w:val="20"/>
        </w:rPr>
        <w:t>Wykonawca nie może bez pisemnej zgody Zamawiającego przenieść wierzytelności wynikających z umowy na osoby trzeciej.</w:t>
      </w:r>
    </w:p>
    <w:p w14:paraId="4FD1A11E" w14:textId="0CD68BC1" w:rsidR="00543CD5" w:rsidRDefault="00543CD5" w:rsidP="003B2F5A">
      <w:pPr>
        <w:widowControl/>
        <w:numPr>
          <w:ilvl w:val="0"/>
          <w:numId w:val="24"/>
        </w:numPr>
        <w:suppressAutoHyphens w:val="0"/>
        <w:spacing w:before="0" w:line="360" w:lineRule="auto"/>
        <w:ind w:left="1134" w:hanging="567"/>
        <w:contextualSpacing/>
        <w:rPr>
          <w:rFonts w:cs="Arial"/>
          <w:sz w:val="20"/>
        </w:rPr>
      </w:pPr>
      <w:r>
        <w:rPr>
          <w:rFonts w:cs="Arial"/>
          <w:sz w:val="20"/>
        </w:rPr>
        <w:t>Zamawiający przy dokonywaniu płatności może zastosować mechanizm podzielonej płatności, o którym mowa w ustawie z dnia 11 marca 2004r. o podatku od towarów i usług (Dz. U. z 2018 r. poz. 2174, z późn. zm.) .</w:t>
      </w:r>
    </w:p>
    <w:p w14:paraId="381EE0C1" w14:textId="548F7CCB" w:rsidR="00543CD5" w:rsidRDefault="00543CD5" w:rsidP="003B2F5A">
      <w:pPr>
        <w:widowControl/>
        <w:numPr>
          <w:ilvl w:val="0"/>
          <w:numId w:val="24"/>
        </w:numPr>
        <w:suppressAutoHyphens w:val="0"/>
        <w:spacing w:before="0" w:line="360" w:lineRule="auto"/>
        <w:ind w:left="1134" w:hanging="567"/>
        <w:contextualSpacing/>
        <w:rPr>
          <w:rFonts w:cs="Arial"/>
          <w:sz w:val="20"/>
        </w:rPr>
      </w:pPr>
      <w:r>
        <w:rPr>
          <w:rFonts w:cs="Arial"/>
          <w:sz w:val="20"/>
        </w:rPr>
        <w:lastRenderedPageBreak/>
        <w:t xml:space="preserve">W związku z art. 4c ustawy z dnia 8 marca 2013r. o przeciwdziałaniu nadmiernym opóźnieniom w transakcjach handlowych </w:t>
      </w:r>
      <w:r w:rsidR="003B2F5A">
        <w:rPr>
          <w:rFonts w:cs="Arial"/>
          <w:sz w:val="20"/>
        </w:rPr>
        <w:t xml:space="preserve">Zamawiający </w:t>
      </w:r>
      <w:r>
        <w:rPr>
          <w:rFonts w:cs="Arial"/>
          <w:sz w:val="20"/>
        </w:rPr>
        <w:t>oświadcza, iż posiada status dużego przedsiębiorcy tzn.  jest przedsiębiorcą innym niż mikro, mały lub średni przedsiębiorca w rozumieniu załącznika nr I do Rozporządzenia Komisji (UE) nr 651/2014 z dnia 17 czerwca 2014r. uznającego niektóre rodzaje pomocy za zgodne z rynkiem wewnętrznym w zastosowaniu art. 107 i 108 Traktatu (Dz. U. UE L 187 z dnia 26 czerwca 2014r.).</w:t>
      </w:r>
    </w:p>
    <w:p w14:paraId="7DF500C9" w14:textId="26CF69DF" w:rsidR="009316B8" w:rsidRPr="003B2F5A" w:rsidRDefault="00543CD5" w:rsidP="003B2F5A">
      <w:pPr>
        <w:widowControl/>
        <w:numPr>
          <w:ilvl w:val="0"/>
          <w:numId w:val="24"/>
        </w:numPr>
        <w:suppressAutoHyphens w:val="0"/>
        <w:spacing w:before="0" w:line="360" w:lineRule="auto"/>
        <w:ind w:left="1134" w:hanging="567"/>
        <w:contextualSpacing/>
        <w:rPr>
          <w:rFonts w:cs="Arial"/>
          <w:sz w:val="20"/>
        </w:rPr>
      </w:pPr>
      <w:r>
        <w:rPr>
          <w:rFonts w:cs="Arial"/>
          <w:sz w:val="20"/>
        </w:rPr>
        <w:t xml:space="preserve">Stosownie do art. 106n ustawy z dnia 11 marca 2004 r. o podatku od towarów i usług, Zamawiający wyraża zgodę na stosowanie, w tym przesyłanie i udostępnianie przez Wykonawcę faktur elektronicznych. Zamawiający zgadza się na wysyłanie faktur elektronicznych w formacie pdf za pośrednictwem poczty elektronicznej na adres e-mail: fe@airport-poznan.com.pl lub inny, o ile Wykonawca zostanie poinformowany o zmianie tego adresu przez Zamawiającego (zmiana adresu mailowego nie stanowi zmiany </w:t>
      </w:r>
      <w:r w:rsidR="00837087">
        <w:rPr>
          <w:rFonts w:cs="Arial"/>
          <w:sz w:val="20"/>
        </w:rPr>
        <w:t>u</w:t>
      </w:r>
      <w:r>
        <w:rPr>
          <w:rFonts w:cs="Arial"/>
          <w:sz w:val="20"/>
        </w:rPr>
        <w:t xml:space="preserve">mowy i nie wymaga sporządzenia pisemnego aneksu do </w:t>
      </w:r>
      <w:r w:rsidR="00837087">
        <w:rPr>
          <w:rFonts w:cs="Arial"/>
          <w:sz w:val="20"/>
        </w:rPr>
        <w:t>u</w:t>
      </w:r>
      <w:r>
        <w:rPr>
          <w:rFonts w:cs="Arial"/>
          <w:sz w:val="20"/>
        </w:rPr>
        <w:t xml:space="preserve">mowy). Opóźnienie w wysłaniu skanu faktury powoduje proporcjonalne do opóźnienia wydłużenie terminu płatności. Zamawiający zobowiązuje się z co najmniej 14-dniowym wyprzedzeniem informować Wykonawcę w formie pisemnej o zmianie ostatnio podanego Zamawiającemu adresu </w:t>
      </w:r>
      <w:r w:rsidR="00837087">
        <w:rPr>
          <w:rFonts w:cs="Arial"/>
          <w:sz w:val="20"/>
        </w:rPr>
        <w:br/>
      </w:r>
      <w:r>
        <w:rPr>
          <w:rFonts w:cs="Arial"/>
          <w:sz w:val="20"/>
        </w:rPr>
        <w:t xml:space="preserve">e-mail do doręczeń ww. faktur. Zamawiający akceptuje to, że Wykonawca nie ponosi odpowiedzialności za nieskuteczne doręczenie faktur/y, wynikające z niepoinformowania go o zmianie ostatnio podanego adresu e-mail do doręczeń. </w:t>
      </w:r>
      <w:r w:rsidR="00837087">
        <w:rPr>
          <w:rFonts w:cs="Arial"/>
          <w:sz w:val="20"/>
        </w:rPr>
        <w:t xml:space="preserve">Zamawiający </w:t>
      </w:r>
      <w:r>
        <w:rPr>
          <w:rFonts w:cs="Arial"/>
          <w:sz w:val="20"/>
        </w:rPr>
        <w:t xml:space="preserve">akceptuje to, że niniejsza zgoda nie wyłącza prawa </w:t>
      </w:r>
      <w:r w:rsidR="00837087">
        <w:rPr>
          <w:rFonts w:cs="Arial"/>
          <w:sz w:val="20"/>
        </w:rPr>
        <w:t>Wykonawcy</w:t>
      </w:r>
      <w:r>
        <w:rPr>
          <w:rFonts w:cs="Arial"/>
          <w:sz w:val="20"/>
        </w:rPr>
        <w:t xml:space="preserve"> do przesyłania faktur, faktur korygujących oraz duplikatów faktur w formie papierowej.</w:t>
      </w:r>
    </w:p>
    <w:p w14:paraId="3B2C236B" w14:textId="3EEDF9A3" w:rsidR="009316B8" w:rsidRPr="003B2F5A" w:rsidRDefault="009316B8" w:rsidP="003B2F5A">
      <w:pPr>
        <w:pStyle w:val="Tekstpodstawowy3"/>
        <w:numPr>
          <w:ilvl w:val="0"/>
          <w:numId w:val="17"/>
        </w:numPr>
        <w:spacing w:after="0" w:line="360" w:lineRule="auto"/>
        <w:ind w:left="567" w:hanging="567"/>
        <w:jc w:val="both"/>
        <w:rPr>
          <w:rFonts w:ascii="Arial" w:hAnsi="Arial" w:cs="Arial"/>
          <w:sz w:val="20"/>
          <w:szCs w:val="20"/>
        </w:rPr>
      </w:pPr>
      <w:r w:rsidRPr="003B2F5A">
        <w:rPr>
          <w:rFonts w:ascii="Arial" w:hAnsi="Arial" w:cs="Arial"/>
          <w:sz w:val="20"/>
          <w:szCs w:val="20"/>
        </w:rPr>
        <w:t xml:space="preserve">Warunki ubezpieczenia: </w:t>
      </w:r>
    </w:p>
    <w:p w14:paraId="27579837" w14:textId="7E1D6594" w:rsidR="009316B8" w:rsidRPr="00061E23" w:rsidRDefault="009316B8" w:rsidP="003B2F5A">
      <w:pPr>
        <w:pStyle w:val="Akapitzlist"/>
        <w:widowControl w:val="0"/>
        <w:numPr>
          <w:ilvl w:val="0"/>
          <w:numId w:val="25"/>
        </w:numPr>
        <w:spacing w:after="0" w:line="360" w:lineRule="auto"/>
        <w:ind w:left="1134" w:right="-155" w:hanging="567"/>
        <w:contextualSpacing w:val="0"/>
        <w:jc w:val="both"/>
        <w:rPr>
          <w:rFonts w:ascii="Arial" w:hAnsi="Arial" w:cs="Arial"/>
          <w:sz w:val="20"/>
          <w:szCs w:val="20"/>
        </w:rPr>
      </w:pPr>
      <w:r w:rsidRPr="00061E23">
        <w:rPr>
          <w:rFonts w:ascii="Arial" w:hAnsi="Arial" w:cs="Arial"/>
          <w:sz w:val="20"/>
          <w:szCs w:val="20"/>
        </w:rPr>
        <w:t>Wykonawca zobowiązany jest do posiadania przez cały okres obowiązywania umowy polisy ubezpieczenia odpowiedzialności cywilnej (OC) obejmującej realizowane na rzecz Zamawiającego dostawy oraz czynności wynikające z zawartej umowy.</w:t>
      </w:r>
    </w:p>
    <w:p w14:paraId="66772F60" w14:textId="63FF5307" w:rsidR="009316B8" w:rsidRPr="00061E23" w:rsidRDefault="009316B8" w:rsidP="003B2F5A">
      <w:pPr>
        <w:pStyle w:val="Akapitzlist"/>
        <w:widowControl w:val="0"/>
        <w:numPr>
          <w:ilvl w:val="0"/>
          <w:numId w:val="25"/>
        </w:numPr>
        <w:spacing w:after="0" w:line="360" w:lineRule="auto"/>
        <w:ind w:left="1134" w:right="-155" w:hanging="567"/>
        <w:contextualSpacing w:val="0"/>
        <w:jc w:val="both"/>
        <w:rPr>
          <w:rFonts w:ascii="Arial" w:hAnsi="Arial" w:cs="Arial"/>
          <w:sz w:val="20"/>
          <w:szCs w:val="20"/>
        </w:rPr>
      </w:pPr>
      <w:r w:rsidRPr="00061E23">
        <w:rPr>
          <w:rFonts w:ascii="Arial" w:hAnsi="Arial" w:cs="Arial"/>
          <w:sz w:val="20"/>
          <w:szCs w:val="20"/>
        </w:rPr>
        <w:t xml:space="preserve">Polisa ubezpieczenia OC winna obejmować odpowiedzialność cywilną deliktową, kontraktową oraz </w:t>
      </w:r>
      <w:r w:rsidRPr="00374E6C">
        <w:rPr>
          <w:rFonts w:ascii="Arial" w:hAnsi="Arial" w:cs="Arial"/>
          <w:sz w:val="20"/>
          <w:szCs w:val="20"/>
        </w:rPr>
        <w:t xml:space="preserve">odpowiedzialność cywilną za produkt z limitem sumy gwarancyjnej </w:t>
      </w:r>
      <w:r w:rsidR="00837087" w:rsidRPr="00374E6C">
        <w:rPr>
          <w:rFonts w:ascii="Arial" w:hAnsi="Arial" w:cs="Arial"/>
          <w:sz w:val="20"/>
          <w:szCs w:val="20"/>
        </w:rPr>
        <w:br/>
      </w:r>
      <w:r w:rsidRPr="00374E6C">
        <w:rPr>
          <w:rFonts w:ascii="Arial" w:hAnsi="Arial" w:cs="Arial"/>
          <w:sz w:val="20"/>
          <w:szCs w:val="20"/>
        </w:rPr>
        <w:t>w wysokości nie niższej niż 5.000.000,00</w:t>
      </w:r>
      <w:r w:rsidRPr="00061E23">
        <w:rPr>
          <w:rFonts w:ascii="Arial" w:hAnsi="Arial" w:cs="Arial"/>
          <w:sz w:val="20"/>
          <w:szCs w:val="20"/>
        </w:rPr>
        <w:t xml:space="preserve"> (słownie: pięć milionów i 00/100) złotych na jedno i wszystkie zdarzenia.</w:t>
      </w:r>
    </w:p>
    <w:p w14:paraId="056154F7" w14:textId="77777777" w:rsidR="009316B8" w:rsidRPr="00061E23" w:rsidRDefault="009316B8" w:rsidP="003B2F5A">
      <w:pPr>
        <w:pStyle w:val="Akapitzlist"/>
        <w:widowControl w:val="0"/>
        <w:numPr>
          <w:ilvl w:val="0"/>
          <w:numId w:val="25"/>
        </w:numPr>
        <w:spacing w:after="0" w:line="360" w:lineRule="auto"/>
        <w:ind w:left="1134" w:right="-155" w:hanging="567"/>
        <w:contextualSpacing w:val="0"/>
        <w:jc w:val="both"/>
        <w:rPr>
          <w:rFonts w:ascii="Arial" w:hAnsi="Arial" w:cs="Arial"/>
          <w:sz w:val="20"/>
          <w:szCs w:val="20"/>
        </w:rPr>
      </w:pPr>
      <w:r w:rsidRPr="00061E23">
        <w:rPr>
          <w:rFonts w:ascii="Arial" w:hAnsi="Arial" w:cs="Arial"/>
          <w:sz w:val="20"/>
          <w:szCs w:val="20"/>
        </w:rPr>
        <w:t xml:space="preserve">Zakres ubezpieczenia powinien obejmować w szczególności: </w:t>
      </w:r>
    </w:p>
    <w:p w14:paraId="0205281B" w14:textId="5521292E" w:rsidR="009316B8" w:rsidRPr="00061E23" w:rsidRDefault="009316B8" w:rsidP="003B2F5A">
      <w:pPr>
        <w:pStyle w:val="Akapitzlist"/>
        <w:widowControl w:val="0"/>
        <w:numPr>
          <w:ilvl w:val="0"/>
          <w:numId w:val="26"/>
        </w:numPr>
        <w:spacing w:after="0" w:line="360" w:lineRule="auto"/>
        <w:ind w:left="1701" w:right="-155" w:hanging="567"/>
        <w:contextualSpacing w:val="0"/>
        <w:jc w:val="both"/>
        <w:rPr>
          <w:rFonts w:ascii="Arial" w:hAnsi="Arial" w:cs="Arial"/>
          <w:sz w:val="20"/>
          <w:szCs w:val="20"/>
        </w:rPr>
      </w:pPr>
      <w:r w:rsidRPr="00061E23">
        <w:rPr>
          <w:rFonts w:ascii="Arial" w:hAnsi="Arial" w:cs="Arial"/>
          <w:sz w:val="20"/>
          <w:szCs w:val="20"/>
        </w:rPr>
        <w:t xml:space="preserve">szkody w nieruchomościach oraz ruchomościach należących do Zamawiającego </w:t>
      </w:r>
      <w:r w:rsidR="00837087">
        <w:rPr>
          <w:rFonts w:ascii="Arial" w:hAnsi="Arial" w:cs="Arial"/>
          <w:sz w:val="20"/>
          <w:szCs w:val="20"/>
        </w:rPr>
        <w:br/>
      </w:r>
      <w:r w:rsidRPr="00061E23">
        <w:rPr>
          <w:rFonts w:ascii="Arial" w:hAnsi="Arial" w:cs="Arial"/>
          <w:sz w:val="20"/>
          <w:szCs w:val="20"/>
        </w:rPr>
        <w:t>(z limitem w wysokości sumy gwarancyjnej);</w:t>
      </w:r>
    </w:p>
    <w:p w14:paraId="1AE032E8" w14:textId="150AC79B" w:rsidR="009316B8" w:rsidRPr="00061E23" w:rsidRDefault="009316B8" w:rsidP="003B2F5A">
      <w:pPr>
        <w:pStyle w:val="Akapitzlist"/>
        <w:widowControl w:val="0"/>
        <w:numPr>
          <w:ilvl w:val="0"/>
          <w:numId w:val="26"/>
        </w:numPr>
        <w:spacing w:after="0" w:line="360" w:lineRule="auto"/>
        <w:ind w:left="1701" w:right="-155" w:hanging="567"/>
        <w:contextualSpacing w:val="0"/>
        <w:jc w:val="both"/>
        <w:rPr>
          <w:rFonts w:ascii="Arial" w:hAnsi="Arial" w:cs="Arial"/>
          <w:sz w:val="20"/>
          <w:szCs w:val="20"/>
        </w:rPr>
      </w:pPr>
      <w:r w:rsidRPr="00061E23">
        <w:rPr>
          <w:rFonts w:ascii="Arial" w:hAnsi="Arial" w:cs="Arial"/>
          <w:sz w:val="20"/>
          <w:szCs w:val="20"/>
        </w:rPr>
        <w:t xml:space="preserve">szkody spowodowane przez podwykonawców </w:t>
      </w:r>
      <w:r w:rsidR="00837087">
        <w:rPr>
          <w:rFonts w:ascii="Arial" w:hAnsi="Arial" w:cs="Arial"/>
          <w:sz w:val="20"/>
          <w:szCs w:val="20"/>
        </w:rPr>
        <w:t>–</w:t>
      </w:r>
      <w:r w:rsidRPr="00061E23">
        <w:rPr>
          <w:rFonts w:ascii="Arial" w:hAnsi="Arial" w:cs="Arial"/>
          <w:sz w:val="20"/>
          <w:szCs w:val="20"/>
        </w:rPr>
        <w:t xml:space="preserve"> o ile Wykonawca zamierza korzystać </w:t>
      </w:r>
      <w:r>
        <w:rPr>
          <w:rFonts w:ascii="Arial" w:hAnsi="Arial" w:cs="Arial"/>
          <w:sz w:val="20"/>
          <w:szCs w:val="20"/>
        </w:rPr>
        <w:br/>
      </w:r>
      <w:r w:rsidRPr="00061E23">
        <w:rPr>
          <w:rFonts w:ascii="Arial" w:hAnsi="Arial" w:cs="Arial"/>
          <w:sz w:val="20"/>
          <w:szCs w:val="20"/>
        </w:rPr>
        <w:t>z podwykonawców;</w:t>
      </w:r>
    </w:p>
    <w:p w14:paraId="260DB05F" w14:textId="77777777" w:rsidR="009316B8" w:rsidRPr="00061E23" w:rsidRDefault="009316B8" w:rsidP="003B2F5A">
      <w:pPr>
        <w:pStyle w:val="Akapitzlist"/>
        <w:widowControl w:val="0"/>
        <w:numPr>
          <w:ilvl w:val="0"/>
          <w:numId w:val="26"/>
        </w:numPr>
        <w:spacing w:after="0" w:line="360" w:lineRule="auto"/>
        <w:ind w:left="1701" w:right="-155" w:hanging="567"/>
        <w:contextualSpacing w:val="0"/>
        <w:jc w:val="both"/>
        <w:rPr>
          <w:rFonts w:ascii="Arial" w:hAnsi="Arial" w:cs="Arial"/>
          <w:sz w:val="20"/>
          <w:szCs w:val="20"/>
        </w:rPr>
      </w:pPr>
      <w:r w:rsidRPr="00061E23">
        <w:rPr>
          <w:rFonts w:ascii="Arial" w:hAnsi="Arial" w:cs="Arial"/>
          <w:sz w:val="20"/>
          <w:szCs w:val="20"/>
        </w:rPr>
        <w:t>szkody w środowisku (z limitem 1 000 000 PLN);</w:t>
      </w:r>
    </w:p>
    <w:p w14:paraId="7633FEEE" w14:textId="77777777" w:rsidR="009316B8" w:rsidRPr="00061E23" w:rsidRDefault="009316B8" w:rsidP="003B2F5A">
      <w:pPr>
        <w:pStyle w:val="Akapitzlist"/>
        <w:widowControl w:val="0"/>
        <w:numPr>
          <w:ilvl w:val="0"/>
          <w:numId w:val="26"/>
        </w:numPr>
        <w:spacing w:after="0" w:line="360" w:lineRule="auto"/>
        <w:ind w:left="1701" w:right="-155" w:hanging="567"/>
        <w:contextualSpacing w:val="0"/>
        <w:jc w:val="both"/>
        <w:rPr>
          <w:rFonts w:ascii="Arial" w:hAnsi="Arial" w:cs="Arial"/>
          <w:sz w:val="20"/>
          <w:szCs w:val="20"/>
        </w:rPr>
      </w:pPr>
      <w:r w:rsidRPr="00061E23">
        <w:rPr>
          <w:rFonts w:ascii="Arial" w:hAnsi="Arial" w:cs="Arial"/>
          <w:sz w:val="20"/>
          <w:szCs w:val="20"/>
        </w:rPr>
        <w:t>szkody wyrządzone rażącym niedbalstwem.</w:t>
      </w:r>
    </w:p>
    <w:p w14:paraId="43C7E92C" w14:textId="77777777" w:rsidR="009316B8" w:rsidRPr="00061E23" w:rsidRDefault="009316B8" w:rsidP="003B2F5A">
      <w:pPr>
        <w:pStyle w:val="Akapitzlist"/>
        <w:widowControl w:val="0"/>
        <w:numPr>
          <w:ilvl w:val="0"/>
          <w:numId w:val="25"/>
        </w:numPr>
        <w:spacing w:after="0" w:line="360" w:lineRule="auto"/>
        <w:ind w:left="1134" w:right="-155" w:hanging="567"/>
        <w:contextualSpacing w:val="0"/>
        <w:jc w:val="both"/>
        <w:rPr>
          <w:rFonts w:ascii="Arial" w:hAnsi="Arial" w:cs="Arial"/>
          <w:sz w:val="20"/>
          <w:szCs w:val="20"/>
        </w:rPr>
      </w:pPr>
      <w:r w:rsidRPr="00061E23">
        <w:rPr>
          <w:rFonts w:ascii="Arial" w:hAnsi="Arial" w:cs="Arial"/>
          <w:sz w:val="20"/>
          <w:szCs w:val="20"/>
        </w:rPr>
        <w:t xml:space="preserve">Franszyza redukcyjna mająca zastosowanie do polisy ubezpieczenia nie powinna być wyższa niż 10.000,00 (słownie: dziesięć tysięcy i 00/100) złotych w zakresie szkód rzeczowych. Nie dopuszcza się stosowania franszyz czy udziałów własnych w szkodach </w:t>
      </w:r>
      <w:r w:rsidRPr="00061E23">
        <w:rPr>
          <w:rFonts w:ascii="Arial" w:hAnsi="Arial" w:cs="Arial"/>
          <w:sz w:val="20"/>
          <w:szCs w:val="20"/>
        </w:rPr>
        <w:lastRenderedPageBreak/>
        <w:t>osobowych.</w:t>
      </w:r>
    </w:p>
    <w:p w14:paraId="6749086F" w14:textId="59984705" w:rsidR="009316B8" w:rsidRPr="00061E23" w:rsidRDefault="009316B8" w:rsidP="003B2F5A">
      <w:pPr>
        <w:pStyle w:val="Akapitzlist"/>
        <w:widowControl w:val="0"/>
        <w:numPr>
          <w:ilvl w:val="0"/>
          <w:numId w:val="25"/>
        </w:numPr>
        <w:spacing w:after="0" w:line="360" w:lineRule="auto"/>
        <w:ind w:left="1134" w:right="-155" w:hanging="567"/>
        <w:contextualSpacing w:val="0"/>
        <w:jc w:val="both"/>
        <w:rPr>
          <w:rFonts w:ascii="Arial" w:hAnsi="Arial" w:cs="Arial"/>
          <w:sz w:val="20"/>
          <w:szCs w:val="20"/>
        </w:rPr>
      </w:pPr>
      <w:r w:rsidRPr="00061E23">
        <w:rPr>
          <w:rFonts w:ascii="Arial" w:hAnsi="Arial" w:cs="Arial"/>
          <w:sz w:val="20"/>
          <w:szCs w:val="20"/>
        </w:rPr>
        <w:t xml:space="preserve">W wykonaniu obowiązku, o którym mowa w </w:t>
      </w:r>
      <w:r w:rsidR="003B2F5A">
        <w:rPr>
          <w:rFonts w:ascii="Arial" w:hAnsi="Arial" w:cs="Arial"/>
          <w:sz w:val="20"/>
          <w:szCs w:val="20"/>
          <w:lang w:val="pl-PL"/>
        </w:rPr>
        <w:t>pkt</w:t>
      </w:r>
      <w:r w:rsidRPr="00061E23">
        <w:rPr>
          <w:rFonts w:ascii="Arial" w:hAnsi="Arial" w:cs="Arial"/>
          <w:sz w:val="20"/>
          <w:szCs w:val="20"/>
        </w:rPr>
        <w:t xml:space="preserve"> 1</w:t>
      </w:r>
      <w:r w:rsidR="003B2F5A">
        <w:rPr>
          <w:rFonts w:ascii="Arial" w:hAnsi="Arial" w:cs="Arial"/>
          <w:sz w:val="20"/>
          <w:szCs w:val="20"/>
          <w:lang w:val="pl-PL"/>
        </w:rPr>
        <w:t>)</w:t>
      </w:r>
      <w:r w:rsidRPr="00061E23">
        <w:rPr>
          <w:rFonts w:ascii="Arial" w:hAnsi="Arial" w:cs="Arial"/>
          <w:sz w:val="20"/>
          <w:szCs w:val="20"/>
        </w:rPr>
        <w:t xml:space="preserve"> powyżej, Wykonawca zobowiązany będzie do złożenia Zamawiającemu kserokopii opłaconej polisy ubezpieczenia „za zgodność </w:t>
      </w:r>
      <w:r w:rsidR="00837087">
        <w:rPr>
          <w:rFonts w:ascii="Arial" w:hAnsi="Arial" w:cs="Arial"/>
          <w:sz w:val="20"/>
          <w:szCs w:val="20"/>
        </w:rPr>
        <w:br/>
      </w:r>
      <w:r w:rsidRPr="00061E23">
        <w:rPr>
          <w:rFonts w:ascii="Arial" w:hAnsi="Arial" w:cs="Arial"/>
          <w:sz w:val="20"/>
          <w:szCs w:val="20"/>
        </w:rPr>
        <w:t xml:space="preserve">z oryginałem” wraz z dowodem opłaty składki lub raty składki polisy przed zawarciem umowy. Wykonawca zobowiązany będzie do złożenia Zamawiającemu każdorazowo potwierdzeń każdej kolejnej opłaty raty składki z tytułu ubezpieczenia nie później niż w ciągu 2 dni roboczych po terminie wymagalności zapłaty. </w:t>
      </w:r>
    </w:p>
    <w:p w14:paraId="77D58727" w14:textId="77777777" w:rsidR="009316B8" w:rsidRPr="00061E23" w:rsidRDefault="009316B8" w:rsidP="003B2F5A">
      <w:pPr>
        <w:pStyle w:val="Akapitzlist"/>
        <w:widowControl w:val="0"/>
        <w:numPr>
          <w:ilvl w:val="0"/>
          <w:numId w:val="25"/>
        </w:numPr>
        <w:spacing w:after="0" w:line="360" w:lineRule="auto"/>
        <w:ind w:left="1134" w:right="-155" w:hanging="567"/>
        <w:contextualSpacing w:val="0"/>
        <w:jc w:val="both"/>
        <w:rPr>
          <w:rFonts w:ascii="Arial" w:hAnsi="Arial" w:cs="Arial"/>
          <w:sz w:val="20"/>
          <w:szCs w:val="20"/>
        </w:rPr>
      </w:pPr>
      <w:r w:rsidRPr="00061E23">
        <w:rPr>
          <w:rFonts w:ascii="Arial" w:hAnsi="Arial" w:cs="Arial"/>
          <w:sz w:val="20"/>
          <w:szCs w:val="20"/>
        </w:rPr>
        <w:t xml:space="preserve">W każdym przypadku gdy okres obowiązywania polisy ubezpieczenia będzie krótszy niż czas trwania umowy, Wykonawca, w terminie nie później niż 10 dni roboczych przed jej wygaśnięciem, będzie zobowiązany do złożenia Zamawiającemu kserokopii nowej opłaconej polisy. </w:t>
      </w:r>
    </w:p>
    <w:p w14:paraId="55AED489" w14:textId="457361E8" w:rsidR="009316B8" w:rsidRDefault="009316B8" w:rsidP="003B2F5A">
      <w:pPr>
        <w:pStyle w:val="Akapitzlist"/>
        <w:widowControl w:val="0"/>
        <w:numPr>
          <w:ilvl w:val="0"/>
          <w:numId w:val="25"/>
        </w:numPr>
        <w:spacing w:after="0" w:line="360" w:lineRule="auto"/>
        <w:ind w:left="1134" w:right="-155" w:hanging="567"/>
        <w:contextualSpacing w:val="0"/>
        <w:jc w:val="both"/>
        <w:rPr>
          <w:rFonts w:ascii="Arial" w:hAnsi="Arial" w:cs="Arial"/>
          <w:sz w:val="20"/>
          <w:szCs w:val="20"/>
        </w:rPr>
      </w:pPr>
      <w:r w:rsidRPr="00061E23">
        <w:rPr>
          <w:rFonts w:ascii="Arial" w:hAnsi="Arial" w:cs="Arial"/>
          <w:sz w:val="20"/>
          <w:szCs w:val="20"/>
        </w:rPr>
        <w:t xml:space="preserve">W przypadku niewykonania obowiązków, o których mowa w </w:t>
      </w:r>
      <w:r w:rsidR="003B2F5A">
        <w:rPr>
          <w:rFonts w:ascii="Arial" w:hAnsi="Arial" w:cs="Arial"/>
          <w:sz w:val="20"/>
          <w:szCs w:val="20"/>
          <w:lang w:val="pl-PL"/>
        </w:rPr>
        <w:t xml:space="preserve">pkt. </w:t>
      </w:r>
      <w:r w:rsidR="00837087">
        <w:rPr>
          <w:rFonts w:ascii="Arial" w:hAnsi="Arial" w:cs="Arial"/>
          <w:sz w:val="20"/>
          <w:szCs w:val="20"/>
          <w:lang w:val="pl-PL"/>
        </w:rPr>
        <w:t>5</w:t>
      </w:r>
      <w:r w:rsidR="003B2F5A">
        <w:rPr>
          <w:rFonts w:ascii="Arial" w:hAnsi="Arial" w:cs="Arial"/>
          <w:sz w:val="20"/>
          <w:szCs w:val="20"/>
          <w:lang w:val="pl-PL"/>
        </w:rPr>
        <w:t>)</w:t>
      </w:r>
      <w:r w:rsidRPr="00061E23">
        <w:rPr>
          <w:rFonts w:ascii="Arial" w:hAnsi="Arial" w:cs="Arial"/>
          <w:sz w:val="20"/>
          <w:szCs w:val="20"/>
        </w:rPr>
        <w:t xml:space="preserve"> lub </w:t>
      </w:r>
      <w:r w:rsidR="00837087">
        <w:rPr>
          <w:rFonts w:ascii="Arial" w:hAnsi="Arial" w:cs="Arial"/>
          <w:sz w:val="20"/>
          <w:szCs w:val="20"/>
          <w:lang w:val="pl-PL"/>
        </w:rPr>
        <w:t>6</w:t>
      </w:r>
      <w:r w:rsidR="003B2F5A">
        <w:rPr>
          <w:rFonts w:ascii="Arial" w:hAnsi="Arial" w:cs="Arial"/>
          <w:sz w:val="20"/>
          <w:szCs w:val="20"/>
          <w:lang w:val="pl-PL"/>
        </w:rPr>
        <w:t>)</w:t>
      </w:r>
      <w:r w:rsidRPr="00061E23">
        <w:rPr>
          <w:rFonts w:ascii="Arial" w:hAnsi="Arial" w:cs="Arial"/>
          <w:sz w:val="20"/>
          <w:szCs w:val="20"/>
        </w:rPr>
        <w:t xml:space="preserve"> powyżej, Zamawiający uprawniony będzie do zawarcia z wybranym przez siebie ubezpieczycielem umowy ubezpieczenia do kwoty wskazanej w </w:t>
      </w:r>
      <w:r w:rsidR="003B2F5A">
        <w:rPr>
          <w:rFonts w:ascii="Arial" w:hAnsi="Arial" w:cs="Arial"/>
          <w:sz w:val="20"/>
          <w:szCs w:val="20"/>
          <w:lang w:val="pl-PL"/>
        </w:rPr>
        <w:t xml:space="preserve">pkt </w:t>
      </w:r>
      <w:r w:rsidRPr="00061E23">
        <w:rPr>
          <w:rFonts w:ascii="Arial" w:hAnsi="Arial" w:cs="Arial"/>
          <w:sz w:val="20"/>
          <w:szCs w:val="20"/>
        </w:rPr>
        <w:t>1</w:t>
      </w:r>
      <w:r w:rsidR="003B2F5A">
        <w:rPr>
          <w:rFonts w:ascii="Arial" w:hAnsi="Arial" w:cs="Arial"/>
          <w:sz w:val="20"/>
          <w:szCs w:val="20"/>
          <w:lang w:val="pl-PL"/>
        </w:rPr>
        <w:t>)</w:t>
      </w:r>
      <w:r w:rsidRPr="00061E23">
        <w:rPr>
          <w:rFonts w:ascii="Arial" w:hAnsi="Arial" w:cs="Arial"/>
          <w:sz w:val="20"/>
          <w:szCs w:val="20"/>
        </w:rPr>
        <w:t xml:space="preserve"> powyżej i potrącenia kosztów związanych z jej zawarciem z wynagrodzenia należnego Wykonawcy.</w:t>
      </w:r>
    </w:p>
    <w:p w14:paraId="2F1C5EDE" w14:textId="5FF80C8E" w:rsidR="009316B8" w:rsidRDefault="009316B8" w:rsidP="009316B8">
      <w:pPr>
        <w:pStyle w:val="Akapitzlist"/>
        <w:widowControl w:val="0"/>
        <w:spacing w:after="0" w:line="360" w:lineRule="auto"/>
        <w:ind w:right="-155"/>
        <w:contextualSpacing w:val="0"/>
        <w:jc w:val="both"/>
        <w:rPr>
          <w:rFonts w:ascii="Arial" w:hAnsi="Arial" w:cs="Arial"/>
          <w:sz w:val="20"/>
          <w:szCs w:val="20"/>
        </w:rPr>
      </w:pPr>
    </w:p>
    <w:p w14:paraId="4A069F4B" w14:textId="7B19D5D0" w:rsidR="00543CD5" w:rsidRDefault="00543CD5" w:rsidP="009316B8">
      <w:pPr>
        <w:pStyle w:val="Akapitzlist"/>
        <w:widowControl w:val="0"/>
        <w:spacing w:after="0" w:line="360" w:lineRule="auto"/>
        <w:ind w:right="-155"/>
        <w:contextualSpacing w:val="0"/>
        <w:jc w:val="both"/>
        <w:rPr>
          <w:rFonts w:ascii="Arial" w:hAnsi="Arial" w:cs="Arial"/>
          <w:sz w:val="20"/>
          <w:szCs w:val="20"/>
        </w:rPr>
      </w:pPr>
    </w:p>
    <w:p w14:paraId="292C770A" w14:textId="29DF7275" w:rsidR="00543CD5" w:rsidRDefault="00543CD5" w:rsidP="009316B8">
      <w:pPr>
        <w:pStyle w:val="Akapitzlist"/>
        <w:widowControl w:val="0"/>
        <w:spacing w:after="0" w:line="360" w:lineRule="auto"/>
        <w:ind w:right="-155"/>
        <w:contextualSpacing w:val="0"/>
        <w:jc w:val="both"/>
        <w:rPr>
          <w:rFonts w:ascii="Arial" w:hAnsi="Arial" w:cs="Arial"/>
          <w:sz w:val="20"/>
          <w:szCs w:val="20"/>
        </w:rPr>
      </w:pPr>
    </w:p>
    <w:p w14:paraId="7C36B257" w14:textId="5964AA84" w:rsidR="00543CD5" w:rsidRDefault="00543CD5" w:rsidP="009316B8">
      <w:pPr>
        <w:pStyle w:val="Akapitzlist"/>
        <w:widowControl w:val="0"/>
        <w:spacing w:after="0" w:line="360" w:lineRule="auto"/>
        <w:ind w:right="-155"/>
        <w:contextualSpacing w:val="0"/>
        <w:jc w:val="both"/>
        <w:rPr>
          <w:rFonts w:ascii="Arial" w:hAnsi="Arial" w:cs="Arial"/>
          <w:sz w:val="20"/>
          <w:szCs w:val="20"/>
        </w:rPr>
      </w:pPr>
    </w:p>
    <w:p w14:paraId="05EE6DFC" w14:textId="26FE22D5" w:rsidR="00543CD5" w:rsidRDefault="00543CD5" w:rsidP="009316B8">
      <w:pPr>
        <w:pStyle w:val="Akapitzlist"/>
        <w:widowControl w:val="0"/>
        <w:spacing w:after="0" w:line="360" w:lineRule="auto"/>
        <w:ind w:right="-155"/>
        <w:contextualSpacing w:val="0"/>
        <w:jc w:val="both"/>
        <w:rPr>
          <w:rFonts w:ascii="Arial" w:hAnsi="Arial" w:cs="Arial"/>
          <w:sz w:val="20"/>
          <w:szCs w:val="20"/>
        </w:rPr>
      </w:pPr>
    </w:p>
    <w:p w14:paraId="7E8B0763" w14:textId="36A76224" w:rsidR="00543CD5" w:rsidRDefault="00543CD5" w:rsidP="009316B8">
      <w:pPr>
        <w:pStyle w:val="Akapitzlist"/>
        <w:widowControl w:val="0"/>
        <w:spacing w:after="0" w:line="360" w:lineRule="auto"/>
        <w:ind w:right="-155"/>
        <w:contextualSpacing w:val="0"/>
        <w:jc w:val="both"/>
        <w:rPr>
          <w:rFonts w:ascii="Arial" w:hAnsi="Arial" w:cs="Arial"/>
          <w:sz w:val="20"/>
          <w:szCs w:val="20"/>
        </w:rPr>
      </w:pPr>
    </w:p>
    <w:p w14:paraId="4E6CDE9C" w14:textId="41A4F737" w:rsidR="00543CD5" w:rsidRDefault="00543CD5" w:rsidP="009316B8">
      <w:pPr>
        <w:pStyle w:val="Akapitzlist"/>
        <w:widowControl w:val="0"/>
        <w:spacing w:after="0" w:line="360" w:lineRule="auto"/>
        <w:ind w:right="-155"/>
        <w:contextualSpacing w:val="0"/>
        <w:jc w:val="both"/>
        <w:rPr>
          <w:rFonts w:ascii="Arial" w:hAnsi="Arial" w:cs="Arial"/>
          <w:sz w:val="20"/>
          <w:szCs w:val="20"/>
        </w:rPr>
      </w:pPr>
    </w:p>
    <w:p w14:paraId="70ACCC13" w14:textId="301DDF9A" w:rsidR="00543CD5" w:rsidRDefault="00543CD5" w:rsidP="009316B8">
      <w:pPr>
        <w:pStyle w:val="Akapitzlist"/>
        <w:widowControl w:val="0"/>
        <w:spacing w:after="0" w:line="360" w:lineRule="auto"/>
        <w:ind w:right="-155"/>
        <w:contextualSpacing w:val="0"/>
        <w:jc w:val="both"/>
        <w:rPr>
          <w:rFonts w:ascii="Arial" w:hAnsi="Arial" w:cs="Arial"/>
          <w:sz w:val="20"/>
          <w:szCs w:val="20"/>
        </w:rPr>
      </w:pPr>
    </w:p>
    <w:p w14:paraId="68EFC8B9" w14:textId="77777777" w:rsidR="00543CD5" w:rsidRDefault="00543CD5" w:rsidP="00543CD5">
      <w:pPr>
        <w:pStyle w:val="Akapitzlist"/>
        <w:shd w:val="clear" w:color="auto" w:fill="FFFFFF" w:themeFill="background1"/>
        <w:spacing w:line="360" w:lineRule="auto"/>
        <w:ind w:left="360" w:right="-155"/>
        <w:jc w:val="center"/>
        <w:rPr>
          <w:rFonts w:ascii="Arial" w:hAnsi="Arial" w:cs="Arial"/>
          <w:b/>
          <w:sz w:val="20"/>
          <w:szCs w:val="20"/>
        </w:rPr>
      </w:pPr>
    </w:p>
    <w:p w14:paraId="00B8D926" w14:textId="77777777" w:rsidR="00543CD5" w:rsidRDefault="00543CD5" w:rsidP="00543CD5">
      <w:pPr>
        <w:pStyle w:val="Akapitzlist"/>
        <w:shd w:val="clear" w:color="auto" w:fill="FFFFFF" w:themeFill="background1"/>
        <w:spacing w:line="360" w:lineRule="auto"/>
        <w:ind w:left="0"/>
        <w:rPr>
          <w:rFonts w:ascii="Arial" w:hAnsi="Arial" w:cs="Arial"/>
          <w:b/>
          <w:sz w:val="20"/>
          <w:szCs w:val="20"/>
        </w:rPr>
      </w:pPr>
    </w:p>
    <w:p w14:paraId="19198C73" w14:textId="6EC77031" w:rsidR="00B837F8" w:rsidRDefault="00B837F8" w:rsidP="009316B8"/>
    <w:sectPr w:rsidR="00B83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C90"/>
    <w:multiLevelType w:val="hybridMultilevel"/>
    <w:tmpl w:val="21AE636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5661277"/>
    <w:multiLevelType w:val="hybridMultilevel"/>
    <w:tmpl w:val="492CB436"/>
    <w:lvl w:ilvl="0" w:tplc="FFFFFFFF">
      <w:start w:val="1"/>
      <w:numFmt w:val="decimal"/>
      <w:lvlText w:val="%1."/>
      <w:lvlJc w:val="left"/>
      <w:pPr>
        <w:tabs>
          <w:tab w:val="num" w:pos="360"/>
        </w:tabs>
        <w:ind w:left="360" w:hanging="360"/>
      </w:pPr>
    </w:lvl>
    <w:lvl w:ilvl="1" w:tplc="5D26FF14">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160A26B5"/>
    <w:multiLevelType w:val="hybridMultilevel"/>
    <w:tmpl w:val="6C74F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52549E"/>
    <w:multiLevelType w:val="hybridMultilevel"/>
    <w:tmpl w:val="E744BD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E25269E"/>
    <w:multiLevelType w:val="hybridMultilevel"/>
    <w:tmpl w:val="6060BB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03762F"/>
    <w:multiLevelType w:val="hybridMultilevel"/>
    <w:tmpl w:val="7A50B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CD157C"/>
    <w:multiLevelType w:val="hybridMultilevel"/>
    <w:tmpl w:val="F3EAE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1D19EA"/>
    <w:multiLevelType w:val="hybridMultilevel"/>
    <w:tmpl w:val="D7346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FD554B"/>
    <w:multiLevelType w:val="hybridMultilevel"/>
    <w:tmpl w:val="BF441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43744"/>
    <w:multiLevelType w:val="hybridMultilevel"/>
    <w:tmpl w:val="B35C7C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5010360"/>
    <w:multiLevelType w:val="hybridMultilevel"/>
    <w:tmpl w:val="3CD8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627552"/>
    <w:multiLevelType w:val="hybridMultilevel"/>
    <w:tmpl w:val="33EA07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95B62B2"/>
    <w:multiLevelType w:val="hybridMultilevel"/>
    <w:tmpl w:val="4580B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A73F9A"/>
    <w:multiLevelType w:val="hybridMultilevel"/>
    <w:tmpl w:val="665073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8700A0"/>
    <w:multiLevelType w:val="hybridMultilevel"/>
    <w:tmpl w:val="37369A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5283272C"/>
    <w:multiLevelType w:val="hybridMultilevel"/>
    <w:tmpl w:val="E5C8E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1C5B0C"/>
    <w:multiLevelType w:val="hybridMultilevel"/>
    <w:tmpl w:val="40BCE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3945CB"/>
    <w:multiLevelType w:val="hybridMultilevel"/>
    <w:tmpl w:val="FBD271A0"/>
    <w:lvl w:ilvl="0" w:tplc="760294A2">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70643C"/>
    <w:multiLevelType w:val="hybridMultilevel"/>
    <w:tmpl w:val="18D28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64C457C"/>
    <w:multiLevelType w:val="hybridMultilevel"/>
    <w:tmpl w:val="BCB28E1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9A824EA"/>
    <w:multiLevelType w:val="hybridMultilevel"/>
    <w:tmpl w:val="9FBA2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5650C7"/>
    <w:multiLevelType w:val="hybridMultilevel"/>
    <w:tmpl w:val="53E033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C03F6F"/>
    <w:multiLevelType w:val="hybridMultilevel"/>
    <w:tmpl w:val="9FE820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C4A7D79"/>
    <w:multiLevelType w:val="multilevel"/>
    <w:tmpl w:val="2BB628A0"/>
    <w:lvl w:ilvl="0">
      <w:start w:val="1"/>
      <w:numFmt w:val="decimal"/>
      <w:lvlText w:val="%1."/>
      <w:lvlJc w:val="left"/>
      <w:pPr>
        <w:ind w:left="360" w:hanging="360"/>
      </w:pPr>
    </w:lvl>
    <w:lvl w:ilvl="1">
      <w:start w:val="1"/>
      <w:numFmt w:val="decimal"/>
      <w:isLgl/>
      <w:lvlText w:val="%1.%2."/>
      <w:lvlJc w:val="left"/>
      <w:pPr>
        <w:ind w:left="435" w:hanging="43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15:restartNumberingAfterBreak="0">
    <w:nsid w:val="7F5F2EB0"/>
    <w:multiLevelType w:val="hybridMultilevel"/>
    <w:tmpl w:val="C92C2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8977254">
    <w:abstractNumId w:val="20"/>
  </w:num>
  <w:num w:numId="2" w16cid:durableId="577832663">
    <w:abstractNumId w:val="5"/>
  </w:num>
  <w:num w:numId="3" w16cid:durableId="893125468">
    <w:abstractNumId w:val="18"/>
  </w:num>
  <w:num w:numId="4" w16cid:durableId="9933343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7414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8918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55238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2363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58356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84739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1569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95411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06683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4310309">
    <w:abstractNumId w:val="4"/>
  </w:num>
  <w:num w:numId="15" w16cid:durableId="1431900055">
    <w:abstractNumId w:val="1"/>
  </w:num>
  <w:num w:numId="16" w16cid:durableId="2033724727">
    <w:abstractNumId w:val="17"/>
  </w:num>
  <w:num w:numId="17" w16cid:durableId="1687755894">
    <w:abstractNumId w:val="10"/>
  </w:num>
  <w:num w:numId="18" w16cid:durableId="1923754329">
    <w:abstractNumId w:val="24"/>
  </w:num>
  <w:num w:numId="19" w16cid:durableId="551163192">
    <w:abstractNumId w:val="16"/>
  </w:num>
  <w:num w:numId="20" w16cid:durableId="361055099">
    <w:abstractNumId w:val="12"/>
  </w:num>
  <w:num w:numId="21" w16cid:durableId="974677926">
    <w:abstractNumId w:val="15"/>
  </w:num>
  <w:num w:numId="22" w16cid:durableId="1920212024">
    <w:abstractNumId w:val="21"/>
  </w:num>
  <w:num w:numId="23" w16cid:durableId="64836566">
    <w:abstractNumId w:val="8"/>
  </w:num>
  <w:num w:numId="24" w16cid:durableId="1611400715">
    <w:abstractNumId w:val="7"/>
  </w:num>
  <w:num w:numId="25" w16cid:durableId="382870963">
    <w:abstractNumId w:val="6"/>
  </w:num>
  <w:num w:numId="26" w16cid:durableId="2004359066">
    <w:abstractNumId w:val="2"/>
  </w:num>
  <w:num w:numId="27" w16cid:durableId="1592204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4F"/>
    <w:rsid w:val="001E35B3"/>
    <w:rsid w:val="002D6E4F"/>
    <w:rsid w:val="00374E6C"/>
    <w:rsid w:val="003B2F5A"/>
    <w:rsid w:val="00543CD5"/>
    <w:rsid w:val="006C6B5F"/>
    <w:rsid w:val="00837087"/>
    <w:rsid w:val="009316B8"/>
    <w:rsid w:val="00B83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5964"/>
  <w15:chartTrackingRefBased/>
  <w15:docId w15:val="{6A09D6EC-0FC6-46C5-98F5-60C7E8E8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6B8"/>
    <w:pPr>
      <w:widowControl w:val="0"/>
      <w:suppressAutoHyphens/>
      <w:spacing w:before="200" w:after="0" w:line="319" w:lineRule="auto"/>
      <w:jc w:val="both"/>
    </w:pPr>
    <w:rPr>
      <w:rFonts w:ascii="Arial" w:eastAsia="Times New Roman" w:hAnsi="Arial" w:cs="Times New Roman"/>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
    <w:basedOn w:val="Normalny"/>
    <w:link w:val="AkapitzlistZnak"/>
    <w:uiPriority w:val="34"/>
    <w:qFormat/>
    <w:rsid w:val="009316B8"/>
    <w:pPr>
      <w:widowControl/>
      <w:suppressAutoHyphens w:val="0"/>
      <w:spacing w:before="0" w:after="200" w:line="276" w:lineRule="auto"/>
      <w:ind w:left="720"/>
      <w:contextualSpacing/>
      <w:jc w:val="left"/>
    </w:pPr>
    <w:rPr>
      <w:rFonts w:ascii="Calibri" w:eastAsia="Calibri" w:hAnsi="Calibri"/>
      <w:sz w:val="22"/>
      <w:szCs w:val="22"/>
      <w:lang w:val="x-none" w:eastAsia="en-US"/>
    </w:rPr>
  </w:style>
  <w:style w:type="paragraph" w:styleId="Tekstpodstawowy3">
    <w:name w:val="Body Text 3"/>
    <w:basedOn w:val="Normalny"/>
    <w:link w:val="Tekstpodstawowy3Znak"/>
    <w:rsid w:val="009316B8"/>
    <w:pPr>
      <w:widowControl/>
      <w:suppressAutoHyphens w:val="0"/>
      <w:spacing w:before="0" w:after="120" w:line="240" w:lineRule="auto"/>
      <w:jc w:val="left"/>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
    <w:rsid w:val="009316B8"/>
    <w:rPr>
      <w:rFonts w:ascii="Times New Roman" w:eastAsia="Times New Roman" w:hAnsi="Times New Roman" w:cs="Times New Roman"/>
      <w:sz w:val="16"/>
      <w:szCs w:val="16"/>
      <w:lang w:eastAsia="pl-PL"/>
    </w:rPr>
  </w:style>
  <w:style w:type="character" w:customStyle="1" w:styleId="AkapitzlistZnak">
    <w:name w:val="Akapit z listą Znak"/>
    <w:aliases w:val="CW_Lista Znak,Podsis rysunku Znak,Akapit z listą numerowaną Znak"/>
    <w:link w:val="Akapitzlist"/>
    <w:uiPriority w:val="34"/>
    <w:rsid w:val="009316B8"/>
    <w:rPr>
      <w:rFonts w:ascii="Calibri" w:eastAsia="Calibri" w:hAnsi="Calibri" w:cs="Times New Roman"/>
      <w:lang w:val="x-none"/>
    </w:rPr>
  </w:style>
  <w:style w:type="character" w:styleId="Hipercze">
    <w:name w:val="Hyperlink"/>
    <w:basedOn w:val="Domylnaczcionkaakapitu"/>
    <w:uiPriority w:val="99"/>
    <w:semiHidden/>
    <w:unhideWhenUsed/>
    <w:rsid w:val="00543CD5"/>
    <w:rPr>
      <w:color w:val="0000FF"/>
      <w:u w:val="single"/>
    </w:rPr>
  </w:style>
  <w:style w:type="paragraph" w:customStyle="1" w:styleId="FR1">
    <w:name w:val="FR1"/>
    <w:basedOn w:val="Normalny"/>
    <w:rsid w:val="00543CD5"/>
    <w:pPr>
      <w:widowControl/>
      <w:suppressAutoHyphens w:val="0"/>
      <w:spacing w:before="160" w:line="240" w:lineRule="auto"/>
    </w:pPr>
    <w:rPr>
      <w:rFonts w:eastAsiaTheme="minorHAnsi" w:cs="Arial"/>
      <w:b/>
      <w:bCs/>
      <w:sz w:val="20"/>
      <w:lang w:eastAsia="pl-PL"/>
    </w:rPr>
  </w:style>
  <w:style w:type="character" w:styleId="Odwoaniedokomentarza">
    <w:name w:val="annotation reference"/>
    <w:basedOn w:val="Domylnaczcionkaakapitu"/>
    <w:uiPriority w:val="99"/>
    <w:semiHidden/>
    <w:unhideWhenUsed/>
    <w:rsid w:val="00543CD5"/>
    <w:rPr>
      <w:sz w:val="16"/>
      <w:szCs w:val="16"/>
    </w:rPr>
  </w:style>
  <w:style w:type="paragraph" w:styleId="Tekstkomentarza">
    <w:name w:val="annotation text"/>
    <w:basedOn w:val="Normalny"/>
    <w:link w:val="TekstkomentarzaZnak"/>
    <w:uiPriority w:val="99"/>
    <w:semiHidden/>
    <w:unhideWhenUsed/>
    <w:rsid w:val="00543CD5"/>
    <w:pPr>
      <w:spacing w:line="240" w:lineRule="auto"/>
    </w:pPr>
    <w:rPr>
      <w:sz w:val="20"/>
    </w:rPr>
  </w:style>
  <w:style w:type="character" w:customStyle="1" w:styleId="TekstkomentarzaZnak">
    <w:name w:val="Tekst komentarza Znak"/>
    <w:basedOn w:val="Domylnaczcionkaakapitu"/>
    <w:link w:val="Tekstkomentarza"/>
    <w:uiPriority w:val="99"/>
    <w:semiHidden/>
    <w:rsid w:val="00543CD5"/>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43CD5"/>
    <w:rPr>
      <w:b/>
      <w:bCs/>
    </w:rPr>
  </w:style>
  <w:style w:type="character" w:customStyle="1" w:styleId="TematkomentarzaZnak">
    <w:name w:val="Temat komentarza Znak"/>
    <w:basedOn w:val="TekstkomentarzaZnak"/>
    <w:link w:val="Tematkomentarza"/>
    <w:uiPriority w:val="99"/>
    <w:semiHidden/>
    <w:rsid w:val="00543CD5"/>
    <w:rPr>
      <w:rFonts w:ascii="Arial" w:eastAsia="Times New Roman" w:hAnsi="Arial"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1678</Words>
  <Characters>10074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Nowacka</dc:creator>
  <cp:keywords/>
  <dc:description/>
  <cp:lastModifiedBy>Adriana Mikrut</cp:lastModifiedBy>
  <cp:revision>3</cp:revision>
  <dcterms:created xsi:type="dcterms:W3CDTF">2022-08-03T08:38:00Z</dcterms:created>
  <dcterms:modified xsi:type="dcterms:W3CDTF">2022-08-03T09:47:00Z</dcterms:modified>
</cp:coreProperties>
</file>