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Załącznik nr 3</w:t>
      </w:r>
    </w:p>
    <w:p w:rsidR="002D561D" w:rsidRPr="00C05945" w:rsidRDefault="002D561D" w:rsidP="002D561D">
      <w:pPr>
        <w:jc w:val="center"/>
        <w:rPr>
          <w:rFonts w:ascii="Book Antiqua" w:hAnsi="Book Antiqua"/>
          <w:b/>
          <w:color w:val="000000" w:themeColor="text1"/>
          <w:szCs w:val="20"/>
        </w:rPr>
      </w:pPr>
      <w:r w:rsidRPr="00C05945">
        <w:rPr>
          <w:rFonts w:ascii="Book Antiqua" w:hAnsi="Book Antiqua"/>
          <w:b/>
          <w:color w:val="000000" w:themeColor="text1"/>
          <w:szCs w:val="20"/>
        </w:rPr>
        <w:t>FORMULARZ CENOWY</w:t>
      </w:r>
    </w:p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15"/>
        <w:gridCol w:w="2358"/>
        <w:gridCol w:w="1613"/>
        <w:gridCol w:w="850"/>
        <w:gridCol w:w="1441"/>
        <w:gridCol w:w="2190"/>
      </w:tblGrid>
      <w:tr w:rsidR="002D561D" w:rsidTr="00BE2232">
        <w:trPr>
          <w:trHeight w:val="52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Powierzchnia 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1m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 xml:space="preserve"> x powierzchnia </w:t>
            </w:r>
            <w:r>
              <w:rPr>
                <w:rFonts w:ascii="Book Antiqua" w:hAnsi="Book Antiqua"/>
                <w:color w:val="000000" w:themeColor="text1"/>
                <w:sz w:val="18"/>
              </w:rPr>
              <w:t>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2D561D" w:rsidTr="00BE2232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Default="002D561D" w:rsidP="00BE2232">
            <w:pPr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Deratyzacja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Pr="00BA13C5" w:rsidRDefault="002D561D" w:rsidP="00BE2232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A13C5">
              <w:rPr>
                <w:color w:val="000000" w:themeColor="text1"/>
                <w:sz w:val="20"/>
                <w:szCs w:val="20"/>
              </w:rPr>
              <w:t>82.915m²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D561D" w:rsidTr="00BE2232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Default="002D561D" w:rsidP="00BE2232">
            <w:pPr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Dezynsekcja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Pr="00BA13C5" w:rsidRDefault="002D561D" w:rsidP="00BE2232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A13C5">
              <w:rPr>
                <w:color w:val="000000" w:themeColor="text1"/>
                <w:sz w:val="20"/>
                <w:szCs w:val="20"/>
              </w:rPr>
              <w:t>7.038 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D561D" w:rsidTr="00BE2232">
        <w:trPr>
          <w:trHeight w:val="567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D561D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2D561D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UWAGA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: Przy usłudze deratyzacji w podanym powyżej przez Zamawiającego metrażu uwzględnione zostały już 2 deratyzacje w ciągu roku ( nie należy mnożyć podanych metrów razy 2) . Przy usłudze dezynsekcji należy pamiętać, że prawidłowe wykonanie usługi  wymaga powtórzenia czynności  po 14 dniach - </w:t>
      </w:r>
      <w:r w:rsidRPr="00C0594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Zamawiający uwzględnił w podanym powyżej metrażu konieczność powtórzenia czynności dezynsekcji</w:t>
      </w:r>
      <w:r>
        <w:t xml:space="preserve"> (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nie należy mnożyć podanych metrów razy 2).</w:t>
      </w:r>
    </w:p>
    <w:p w:rsidR="002D561D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951"/>
        <w:gridCol w:w="1418"/>
        <w:gridCol w:w="1277"/>
        <w:gridCol w:w="1135"/>
        <w:gridCol w:w="1702"/>
        <w:gridCol w:w="2760"/>
      </w:tblGrid>
      <w:tr w:rsidR="002D561D" w:rsidTr="00BE2232">
        <w:trPr>
          <w:trHeight w:val="5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2D561D" w:rsidRPr="00BA13C5" w:rsidTr="00BE2232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Default="002D561D" w:rsidP="00BE22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Pr="00BA13C5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Interwencja - deratyzacja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Pr="00BA13C5" w:rsidRDefault="002D561D" w:rsidP="00BE2232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Pr="00BA13C5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Pr="00BA13C5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Pr="00BA13C5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Pr="00BA13C5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D561D" w:rsidRPr="00BA13C5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2D561D" w:rsidRPr="00BA13C5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2D561D" w:rsidRPr="00BA13C5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2D561D" w:rsidRPr="00BA13C5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2D561D" w:rsidRPr="00BA13C5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2D561D" w:rsidRPr="00BA13C5" w:rsidRDefault="002D561D" w:rsidP="002D561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79"/>
        <w:gridCol w:w="1958"/>
        <w:gridCol w:w="1277"/>
        <w:gridCol w:w="1135"/>
        <w:gridCol w:w="1702"/>
        <w:gridCol w:w="2193"/>
      </w:tblGrid>
      <w:tr w:rsidR="002D561D" w:rsidRPr="00BA13C5" w:rsidTr="00BE2232">
        <w:trPr>
          <w:trHeight w:val="112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Pr="00BA13C5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Pr="00BA13C5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Pr="00BA13C5" w:rsidRDefault="002D561D" w:rsidP="00BE2232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 w:rsidRPr="00BA13C5"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Pr="00BA13C5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 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Pr="00BA13C5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Pr="00BA13C5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 za 1 interwencję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1D" w:rsidRPr="00BA13C5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2D561D" w:rsidTr="00BE2232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Pr="00BA13C5" w:rsidRDefault="002D561D" w:rsidP="00BE2232">
            <w:pPr>
              <w:numPr>
                <w:ilvl w:val="0"/>
                <w:numId w:val="2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Pr="00BA13C5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>Interwencja - dezynsekcja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1D" w:rsidRDefault="002D561D" w:rsidP="00BE2232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BE2232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D" w:rsidRDefault="002D561D" w:rsidP="00BE2232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D561D" w:rsidRDefault="002D561D" w:rsidP="002D561D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2D561D" w:rsidRDefault="002D561D" w:rsidP="002D561D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2D561D" w:rsidRDefault="002D561D" w:rsidP="002D561D">
      <w:pPr>
        <w:spacing w:after="120"/>
        <w:ind w:left="4248" w:hanging="4674"/>
        <w:rPr>
          <w:rFonts w:ascii="Book Antiqua" w:eastAsia="Times New Roman" w:hAnsi="Book Antiqua"/>
          <w:color w:val="000000" w:themeColor="text1"/>
          <w:sz w:val="24"/>
          <w:szCs w:val="24"/>
        </w:rPr>
      </w:pPr>
    </w:p>
    <w:p w:rsidR="002D561D" w:rsidRDefault="002D561D" w:rsidP="002D561D">
      <w:pPr>
        <w:spacing w:after="120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>………………………………</w:t>
      </w:r>
    </w:p>
    <w:p w:rsidR="002D561D" w:rsidRDefault="002D561D" w:rsidP="002D561D">
      <w:pPr>
        <w:spacing w:after="120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6"/>
          <w:szCs w:val="16"/>
        </w:rPr>
        <w:t xml:space="preserve">miejscowość, data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 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</w:t>
      </w:r>
    </w:p>
    <w:p w:rsidR="002D561D" w:rsidRDefault="002D561D" w:rsidP="002D561D">
      <w:pPr>
        <w:spacing w:after="120"/>
        <w:jc w:val="right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            ………………………………………………………</w:t>
      </w:r>
    </w:p>
    <w:p w:rsidR="002D561D" w:rsidRDefault="002D561D" w:rsidP="002D561D">
      <w:pPr>
        <w:spacing w:after="120"/>
        <w:jc w:val="right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4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>pieczęć i podpis upełnomocnionych przedstawicieli Wykonawcy</w:t>
      </w:r>
    </w:p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2D561D" w:rsidRDefault="002D561D" w:rsidP="002D561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E67DD1" w:rsidRDefault="00E67DD1" w:rsidP="002D561D"/>
    <w:sectPr w:rsidR="00E67DD1" w:rsidSect="002D5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C6"/>
    <w:multiLevelType w:val="hybridMultilevel"/>
    <w:tmpl w:val="FFE82C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557F8"/>
    <w:multiLevelType w:val="hybridMultilevel"/>
    <w:tmpl w:val="466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7B08"/>
    <w:multiLevelType w:val="hybridMultilevel"/>
    <w:tmpl w:val="90A6D7B6"/>
    <w:lvl w:ilvl="0" w:tplc="DE6457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B5A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7990"/>
    <w:multiLevelType w:val="hybridMultilevel"/>
    <w:tmpl w:val="D6C2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049"/>
    <w:multiLevelType w:val="hybridMultilevel"/>
    <w:tmpl w:val="22EE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7E03"/>
    <w:multiLevelType w:val="hybridMultilevel"/>
    <w:tmpl w:val="109CA708"/>
    <w:lvl w:ilvl="0" w:tplc="C0261FF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D45"/>
    <w:multiLevelType w:val="hybridMultilevel"/>
    <w:tmpl w:val="CB4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D306B"/>
    <w:multiLevelType w:val="hybridMultilevel"/>
    <w:tmpl w:val="2040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E2C79"/>
    <w:multiLevelType w:val="hybridMultilevel"/>
    <w:tmpl w:val="B2BC8BCC"/>
    <w:lvl w:ilvl="0" w:tplc="A64AED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D"/>
    <w:rsid w:val="00104E03"/>
    <w:rsid w:val="002D561D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6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2D561D"/>
    <w:pPr>
      <w:ind w:left="720"/>
      <w:contextualSpacing/>
    </w:pPr>
  </w:style>
  <w:style w:type="paragraph" w:customStyle="1" w:styleId="Default">
    <w:name w:val="Default"/>
    <w:rsid w:val="002D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D56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6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2D561D"/>
    <w:pPr>
      <w:ind w:left="720"/>
      <w:contextualSpacing/>
    </w:pPr>
  </w:style>
  <w:style w:type="paragraph" w:customStyle="1" w:styleId="Default">
    <w:name w:val="Default"/>
    <w:rsid w:val="002D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D56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2022-03-03T08:49:00Z</dcterms:created>
  <dcterms:modified xsi:type="dcterms:W3CDTF">2022-03-03T08:50:00Z</dcterms:modified>
</cp:coreProperties>
</file>