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1697"/>
        <w:gridCol w:w="2504"/>
        <w:gridCol w:w="1639"/>
        <w:gridCol w:w="1084"/>
        <w:gridCol w:w="2376"/>
        <w:gridCol w:w="2376"/>
        <w:gridCol w:w="2376"/>
      </w:tblGrid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Ilość/Postać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Probówki cytometryczne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5ml, polistyrenowe, bez korków, sterylne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ar-SA"/>
              </w:rPr>
              <w:t>oraz posiadające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kołnierz kompatybilny z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ar-SA"/>
              </w:rPr>
              <w:t>uchwytem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w którym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zamontowana jest igła cytometryczna. Pakowane po 125 sztuk w osobnych workach -łącznie 8 worków w opakowaniu zbiorczym</w:t>
            </w:r>
          </w:p>
          <w:p w:rsidR="00285091" w:rsidRDefault="00FF0B7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(1000 probówek)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opakowań zbiorczych</w:t>
            </w:r>
          </w:p>
          <w:p w:rsidR="00285091" w:rsidRDefault="00FF0B7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(10000 probówek)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Rynienki do ELISA</w:t>
            </w:r>
          </w:p>
        </w:tc>
        <w:tc>
          <w:tcPr>
            <w:tcW w:w="414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Rynienki z jednym kanałem, stosowane są do umieszczenia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nich odpowiednich buforów/odczynników. Następnie pobierana jest odpowiednia ich ilość pipetami wielokanałowymi w celu przeniesienia płynu na płytkę ELISA 96-cio dołkową. Rynienki są wymiarami dopasowane do pipet wielokanałowych aby płyn pobierany był równo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miernie. Sterylne pakowane po 5 sztuk w worki. W opakowaniu zbiorczym jest 5 worków czyli 100 sztuk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50 ml</w:t>
            </w:r>
          </w:p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091" w:rsidRDefault="00285091">
            <w:pPr>
              <w:pStyle w:val="Standard"/>
              <w:rPr>
                <w:rFonts w:ascii="Times New Roman" w:hAnsi="Times New Roman" w:cs="Times New Roman"/>
                <w:b/>
                <w:bCs/>
                <w:color w:val="C9211E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 zbiorcze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100ml</w:t>
            </w:r>
          </w:p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091" w:rsidRDefault="00285091">
            <w:pPr>
              <w:pStyle w:val="Standard"/>
              <w:rPr>
                <w:rFonts w:ascii="Times New Roman" w:hAnsi="Times New Roman" w:cs="Times New Roman"/>
                <w:b/>
                <w:bCs/>
                <w:color w:val="C9211E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 zbiorcze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Pipety Pasteura</w:t>
            </w:r>
          </w:p>
        </w:tc>
        <w:tc>
          <w:tcPr>
            <w:tcW w:w="2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Pipety Pasteura plastikowe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podziałką. Z tworzywa pozwalającego na użytkowanie z cieczami do temperatury 70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3 ml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Niesterylne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(1000sztuk)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3ml Makro Sterylne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(1000sztuk)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Probówki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wirówkowe</w:t>
            </w:r>
          </w:p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Stożkowe z polipropylenu, zakręcane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Niesterylne</w:t>
            </w: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15 ml, pakowane po 25 sztuk w 30 workach, czyli 1 opakowanie zawiera 750 sztuk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(750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Objętość 50 ml, pakowane po 25 sztuk w 12 workach, czyli 1 opakowanie zawiera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 sztuk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Wolnostojące z polipropylenu, o objętości 50 ml, zakręcane, niesterylne, pakowane po 50 sztuk w 5 workach, czyli 1 opakowanie zawiera 250 sztuk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Mikroprobówki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wirówkowe typu Eppendorf 2 ml z polipropylenu, zamykane, z okrągłym dnem, wolne od inhibitorów PCR, ludzkiego DNA, DNaz i Rnaz, odpowiednie do wirowania przy przyśpieszeniu 25000xg.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Mikroprobówki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wirówkowe typu Eppendorf 2 ml z polipropylenu, zamykane, z okrągłym dnem.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Mikroprobówki wirówkowe typu Eppendorf 0,5 ml z polipropylenu, zamykane, ze stożkowatym dnem, wolne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inhibitorów PCR, ludzkiego DNA, DNaz i Rnaz, odpowiednie do wirowania przy przyśpieszeniu 30000xg. Niesterylne.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Mikroprobówki wirówkowe typu Eppendorf 0,5 ml z polipropylenu, zamykane, ze stożkowatym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dnem, wolne od inhibitorów PCR, ludzkiego DNA, DNaz i Rnaz, odpowiednie do wirowania przy przyśpieszeniu 30000xg. Sterylne.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 sztuk w opakowaniu               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Mikroprobówki wirówkowe typu Eppendorf 2 ml z polipropylenu,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zamykane, ze stożkowatym dnem, wolne od inhibitorów PCR, ludzkiego DNA, DNaz i Rnaz, odpowiednie do wirowania przy przyśpieszeniu 30000xg. Sterylne.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sztuk w opakowaniu                     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Probówki do przechowywania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materiału biologicznego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Probówki do przechowywania materiału biologicznego 5ml, polistyrenowe, o wymiarach 12x75mm, okrągłodenne, niesterylne.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do przechowywania materiału biologicznego 5ml, 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lipropylenowe, o wymiarach 12x75mm, okrągłodenne, niesterylne.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Korki do probówek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Korki do probówek o średnicy 11-12 mm, polietylenowe. Kompatybilne z probówkami do przechowywania materiału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biologicznego z punktu 7. Czerwone, zielone, żółte, niebieskie.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 – każde innego koloru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(4000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>Folia/pokrywa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Folia/pokrywa wykonana z PVC do mikropłytek testowych, płytek z głębokimi dołkami, mikroprobówek i 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płytek do PCR.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Samoprzylepna, do obsługi ręcznej, z klejem o wysokiej odporności na rozpuszczalniki, można ją łatwo usunąć bez pozostawienia śladów. Minimalna temperatura aplikacji +5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C. Odpowiednia do inkubacji w zakresie temperatur -20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 do +70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C. 100 sz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tuk w opakowaniu.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(200sztuk)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>Folia/pokrywa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Folia/pokrywa wykonana z aluminium do mikropłytek testowych, płytek z głębokimi dołkami, mikroprobówek i płytek do PCR.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Samoprzylepna, do obsługi ręcznej, z klejem o wysokiej odporności na rozpu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szczalniki, można ją łatwo usunąć bez pozostawienia śladów. Odpowiednia do inkubacji w zakresie temperatur -80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 do +120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C. 100 sztuk w opakowaniu.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(200sztuk)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96-dołkowy statyw do PCR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Statyw roboczy wykonany z polipropylenu do 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przechowywania na probówki do PCR 0,2 i 0,5 ml, paski do PCR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i segmenty PCR. 8 x 12 pozycji, format mikropłytki testowej. Autoklawowalne, dostępne w pięciu kolorach dla wygodnej identyfikacji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Przezroczyste wieczka do 96-dołkowych statywów do PCR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Przezroczyste wieczka do 96-dołkowych statywów do PCR. Wykonane z polipropylenu, o wysokości 14 mm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Przezroczyste wieczka do 96-dołkowych statywów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PCR. Wykonane z Styrol-Acrylnitril, o wysokości 28 mm                      10 sztuk w opakowaniu    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 sztuk)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okrągłodenne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Polistyrenowe probówki okrągłodenne, 5ml, wymiary 12x75 mm, z korkami, sterylne, można używać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wirowania przy współczynniku RFC 1400</w:t>
            </w:r>
          </w:p>
          <w:p w:rsidR="00285091" w:rsidRDefault="00FF0B7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Pakowane po 125 sztuk w osobnych workach -łącznie 8 worków w opakowaniu zbiorczym</w:t>
            </w:r>
          </w:p>
          <w:p w:rsidR="00285091" w:rsidRDefault="00FF0B7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(1000 probówek)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opakowań zbiorczych</w:t>
            </w:r>
          </w:p>
          <w:p w:rsidR="00285091" w:rsidRDefault="00FF0B7F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(5000 probówek)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wirówkowe typu Flacon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Sterylne probówki o pojemności 15 ml,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wykonane z polistyrenu. Przybliżone wymiary: 17 mm OD; Długość 120 mm. Sterylizowane promieniowaniem gamma, niecytotoksyczne i niepirogenne. Ciemnoniebieskie nadrukowane podziałki i biała łatka do pisania. Zakrętka z polietylenową uszczelką kopułkową zapew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nia uszczelnienie na całym obwodzie. Można używać do wirowania przy współczynniku RFC 1800.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Pakowane po 50 sztuk w osobnych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statywach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łącznie 10 worków w opakowaniu zbiorczym</w:t>
            </w:r>
          </w:p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(500 probówek)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 zbiorcze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probówek)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Sterylne probówki o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pojemności 50 ml, wykonane z wysokiej przejrzystości polipropylenu. Przybliżone wymiary: 30 mm OD; Długość 115 mm. Sterylizowane promieniowaniem gamma, niecytotoksyczne i niepirogenne. Ciemnoniebieskie nadrukowane podziałki i biała łatka do pisania. Zakręt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ka z polietylenową uszczelką kopułkową zapewnia uszczelnienie na całym obwodzie. Można używać do wirowania przy współczynniku RFC 16000.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Pakowane po 25 sztuk w osobnych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statywach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łącznie 20 worków w opakowaniu zbiorczym</w:t>
            </w:r>
          </w:p>
          <w:p w:rsidR="00285091" w:rsidRDefault="00FF0B7F">
            <w:pPr>
              <w:pStyle w:val="PreformattedTex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(500 probówek)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opakowania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zbiorcze</w:t>
            </w:r>
          </w:p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probówek)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pStyle w:val="PreformattedText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Suma netto: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FF0B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Suma brutto:</w:t>
            </w:r>
          </w:p>
        </w:tc>
      </w:tr>
      <w:tr w:rsidR="00285091">
        <w:tblPrEx>
          <w:tblCellMar>
            <w:top w:w="0" w:type="dxa"/>
            <w:bottom w:w="0" w:type="dxa"/>
          </w:tblCellMar>
        </w:tblPrEx>
        <w:tc>
          <w:tcPr>
            <w:tcW w:w="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pStyle w:val="PreformattedText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5091" w:rsidRDefault="0028509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5091" w:rsidRDefault="00285091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85091" w:rsidRDefault="00285091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85091" w:rsidRDefault="00FF0B7F"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</w:p>
    <w:p w:rsidR="00285091" w:rsidRDefault="00FF0B7F">
      <w:pPr>
        <w:pStyle w:val="Textbody"/>
      </w:pPr>
      <w:r>
        <w:rPr>
          <w:rFonts w:ascii="Times New Roman" w:hAnsi="Times New Roman" w:cs="Times New Roman"/>
          <w:sz w:val="18"/>
          <w:szCs w:val="22"/>
        </w:rPr>
        <w:t>Podpis Wykonawcy</w:t>
      </w:r>
    </w:p>
    <w:sectPr w:rsidR="0028509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7F" w:rsidRDefault="00FF0B7F">
      <w:r>
        <w:separator/>
      </w:r>
    </w:p>
  </w:endnote>
  <w:endnote w:type="continuationSeparator" w:id="0">
    <w:p w:rsidR="00FF0B7F" w:rsidRDefault="00FF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7F" w:rsidRDefault="00FF0B7F">
      <w:r>
        <w:rPr>
          <w:color w:val="000000"/>
        </w:rPr>
        <w:separator/>
      </w:r>
    </w:p>
  </w:footnote>
  <w:footnote w:type="continuationSeparator" w:id="0">
    <w:p w:rsidR="00FF0B7F" w:rsidRDefault="00FF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5091"/>
    <w:rsid w:val="00285091"/>
    <w:rsid w:val="005605DF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8220-CB6F-44EB-B640-D0097C0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 Lis</dc:creator>
  <cp:lastModifiedBy>Bartlomiej Lis</cp:lastModifiedBy>
  <cp:revision>2</cp:revision>
  <cp:lastPrinted>2021-05-11T12:09:00Z</cp:lastPrinted>
  <dcterms:created xsi:type="dcterms:W3CDTF">2021-05-25T11:44:00Z</dcterms:created>
  <dcterms:modified xsi:type="dcterms:W3CDTF">2021-05-25T11:44:00Z</dcterms:modified>
</cp:coreProperties>
</file>