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197D" w14:textId="058B4788" w:rsidR="00C614B6" w:rsidRPr="004A7B8A" w:rsidRDefault="00C614B6" w:rsidP="00C614B6">
      <w:pPr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4A7B8A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1 do zaproszenia</w:t>
      </w:r>
    </w:p>
    <w:p w14:paraId="73574B1D" w14:textId="2841FA03" w:rsidR="00C614B6" w:rsidRPr="00C614B6" w:rsidRDefault="006D22BF" w:rsidP="00C614B6">
      <w:pPr>
        <w:jc w:val="right"/>
        <w:rPr>
          <w:rFonts w:ascii="Arial" w:eastAsia="Times New Roman" w:hAnsi="Arial" w:cs="Arial"/>
          <w:color w:val="000000"/>
          <w:lang w:eastAsia="pl-PL" w:bidi="en-US"/>
        </w:rPr>
      </w:pPr>
      <w:r>
        <w:rPr>
          <w:rFonts w:ascii="Arial" w:eastAsia="Times New Roman" w:hAnsi="Arial" w:cs="Arial"/>
          <w:color w:val="000000"/>
          <w:lang w:eastAsia="pl-PL" w:bidi="en-US"/>
        </w:rPr>
        <w:t>PWSZ-K-BAG.262.12</w:t>
      </w:r>
      <w:r w:rsidR="00C614B6" w:rsidRPr="00C614B6">
        <w:rPr>
          <w:rFonts w:ascii="Arial" w:eastAsia="Times New Roman" w:hAnsi="Arial" w:cs="Arial"/>
          <w:color w:val="000000"/>
          <w:lang w:eastAsia="pl-PL" w:bidi="en-US"/>
        </w:rPr>
        <w:t>.2021</w:t>
      </w:r>
    </w:p>
    <w:p w14:paraId="766115B9" w14:textId="2BB42031" w:rsidR="00C614B6" w:rsidRDefault="00C614B6" w:rsidP="00C614B6">
      <w:pPr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Opis przedmiotu zamówienia</w:t>
      </w:r>
    </w:p>
    <w:p w14:paraId="48A1D464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6D22BF">
        <w:rPr>
          <w:rFonts w:ascii="Arial" w:eastAsia="Times New Roman" w:hAnsi="Arial" w:cs="Arial"/>
          <w:color w:val="000000"/>
          <w:u w:val="single"/>
          <w:lang w:eastAsia="pl-PL"/>
        </w:rPr>
        <w:t>Opis analizatora składu masy ciała</w:t>
      </w:r>
    </w:p>
    <w:p w14:paraId="035DDA52" w14:textId="77777777" w:rsidR="006D22BF" w:rsidRPr="006D22BF" w:rsidRDefault="006D22BF" w:rsidP="006D22BF">
      <w:pPr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6D22BF">
        <w:rPr>
          <w:rFonts w:ascii="Arial" w:eastAsia="Times New Roman" w:hAnsi="Arial" w:cs="Arial"/>
          <w:b/>
          <w:color w:val="000000"/>
          <w:u w:val="single"/>
          <w:lang w:eastAsia="pl-PL"/>
        </w:rPr>
        <w:t>Analizator ma być dostosowany do pomiaru osób dorosłych i dzieci od 3 lat!</w:t>
      </w:r>
    </w:p>
    <w:p w14:paraId="428D3509" w14:textId="77777777" w:rsidR="006D22BF" w:rsidRPr="006D22BF" w:rsidRDefault="006D22BF" w:rsidP="006D22BF">
      <w:pPr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6D22BF">
        <w:rPr>
          <w:rFonts w:ascii="Arial" w:eastAsia="Times New Roman" w:hAnsi="Arial" w:cs="Arial"/>
          <w:b/>
          <w:color w:val="000000"/>
          <w:u w:val="single"/>
          <w:lang w:eastAsia="pl-PL"/>
        </w:rPr>
        <w:t>Parametry :</w:t>
      </w:r>
    </w:p>
    <w:p w14:paraId="3E386B6B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Masa ciała</w:t>
      </w:r>
    </w:p>
    <w:p w14:paraId="157DB6D9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Masa mięśni szkieletowych</w:t>
      </w:r>
    </w:p>
    <w:p w14:paraId="12DC678B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Białko</w:t>
      </w:r>
      <w:bookmarkStart w:id="0" w:name="_GoBack"/>
      <w:bookmarkEnd w:id="0"/>
    </w:p>
    <w:p w14:paraId="2C7D08A1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Masa tkanki tłuszczowej</w:t>
      </w:r>
    </w:p>
    <w:p w14:paraId="53C0C6C1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Procentowa zawartość tkanki tłuszczowej</w:t>
      </w:r>
    </w:p>
    <w:p w14:paraId="2595B1C8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Segmentalna analiza tkanki tłuszczowej</w:t>
      </w:r>
    </w:p>
    <w:p w14:paraId="7AD20D0F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Segmentalna analiza tkanki beztłuszczowej</w:t>
      </w:r>
    </w:p>
    <w:p w14:paraId="674BFC9F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Masa tkanki tłuszczowej trzewnej</w:t>
      </w:r>
    </w:p>
    <w:p w14:paraId="6927497C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Całkowita zawartość wody w organizmie</w:t>
      </w:r>
    </w:p>
    <w:p w14:paraId="233AFF34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Woda zewnątrzkomórkowa ( ICW)</w:t>
      </w:r>
    </w:p>
    <w:p w14:paraId="295D299C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Woda wewnątrzkomórkowa (ECW)</w:t>
      </w:r>
    </w:p>
    <w:p w14:paraId="76121697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Beztłuszczowa masa ciała ( FFM)</w:t>
      </w:r>
    </w:p>
    <w:p w14:paraId="2EF9A5A7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Wskaźnik masy ciała (BMI)</w:t>
      </w:r>
    </w:p>
    <w:p w14:paraId="3A54C8D1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Analiza otyłości</w:t>
      </w:r>
    </w:p>
    <w:p w14:paraId="61A8C8E6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 xml:space="preserve">Wskaźnik talia-biodra (WHR) </w:t>
      </w:r>
    </w:p>
    <w:p w14:paraId="23300AA1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Masa komórkowa (BCM)</w:t>
      </w:r>
    </w:p>
    <w:p w14:paraId="05148B9F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Zawartość minerałów kostnych (BMC)</w:t>
      </w:r>
    </w:p>
    <w:p w14:paraId="003D1108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Podstawowa Przemiana Materii (BMR)</w:t>
      </w:r>
    </w:p>
    <w:p w14:paraId="41C31136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Zalecana dawka kalorii</w:t>
      </w:r>
    </w:p>
    <w:p w14:paraId="73780C06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Wydatek kaloryczny ćwiczeń</w:t>
      </w:r>
    </w:p>
    <w:p w14:paraId="5F722E60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Ocena odżywienia ( białko, minerały, tkanka tłuszczowa)</w:t>
      </w:r>
    </w:p>
    <w:p w14:paraId="3A69FDCE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Wykres rozwoju (wzrost, masa ciała) – u dzieci</w:t>
      </w:r>
    </w:p>
    <w:p w14:paraId="0F3A9504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Obrzęk, segmentalny obrzęk</w:t>
      </w:r>
    </w:p>
    <w:p w14:paraId="55737160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Typ budowy</w:t>
      </w:r>
    </w:p>
    <w:p w14:paraId="48D14F2F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analizy składu ciała</w:t>
      </w:r>
    </w:p>
    <w:p w14:paraId="20D799B7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analizy mięśniowo – tłuszczowej</w:t>
      </w:r>
    </w:p>
    <w:p w14:paraId="0A30BA94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lastRenderedPageBreak/>
        <w:t>Interpretacja wskaźnika beztłuszczowej masy organizmu</w:t>
      </w:r>
    </w:p>
    <w:p w14:paraId="0A7282FB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segmentalnej analizy tłuszczowej</w:t>
      </w:r>
    </w:p>
    <w:p w14:paraId="66178809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segmentalnej analizy beztłuszczowej</w:t>
      </w:r>
    </w:p>
    <w:p w14:paraId="2FCAAB98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Podstawowej przemiany materii</w:t>
      </w:r>
    </w:p>
    <w:p w14:paraId="0D25B665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poziomu tkanki tłuszczowej trzewnej</w:t>
      </w:r>
    </w:p>
    <w:p w14:paraId="7AD301CD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masy mięśni szkieletowych</w:t>
      </w:r>
    </w:p>
    <w:p w14:paraId="0BF90FC2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zawartości minerałów kostnych</w:t>
      </w:r>
    </w:p>
    <w:p w14:paraId="6CDE49BC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wskaźnika obwodu talii do bioder</w:t>
      </w:r>
    </w:p>
    <w:p w14:paraId="26BF9D58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typu budowy</w:t>
      </w:r>
    </w:p>
    <w:p w14:paraId="2004101D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zawartości wody , stosunku wody zewnątrzkomórkowej</w:t>
      </w:r>
    </w:p>
    <w:p w14:paraId="56EAE587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Interpretacja oceny odżywiania</w:t>
      </w:r>
    </w:p>
    <w:p w14:paraId="0C744057" w14:textId="7777777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Drukarka</w:t>
      </w:r>
    </w:p>
    <w:p w14:paraId="76417B6A" w14:textId="62D50A57" w:rsidR="006D22BF" w:rsidRPr="006D22BF" w:rsidRDefault="006D22BF" w:rsidP="006D22BF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D22BF">
        <w:rPr>
          <w:rFonts w:ascii="Arial" w:eastAsia="Times New Roman" w:hAnsi="Arial" w:cs="Arial"/>
          <w:color w:val="000000"/>
          <w:lang w:eastAsia="pl-PL"/>
        </w:rPr>
        <w:t>Możliwość podłączenia do komputera ( system Windows)</w:t>
      </w:r>
    </w:p>
    <w:sectPr w:rsidR="006D22BF" w:rsidRPr="006D22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8C85" w14:textId="77777777" w:rsidR="00D82B0F" w:rsidRDefault="00D82B0F" w:rsidP="00C614B6">
      <w:pPr>
        <w:spacing w:after="0" w:line="240" w:lineRule="auto"/>
      </w:pPr>
      <w:r>
        <w:separator/>
      </w:r>
    </w:p>
  </w:endnote>
  <w:endnote w:type="continuationSeparator" w:id="0">
    <w:p w14:paraId="76F171A6" w14:textId="77777777" w:rsidR="00D82B0F" w:rsidRDefault="00D82B0F" w:rsidP="00C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8813"/>
      <w:docPartObj>
        <w:docPartGallery w:val="Page Numbers (Bottom of Page)"/>
        <w:docPartUnique/>
      </w:docPartObj>
    </w:sdtPr>
    <w:sdtEndPr/>
    <w:sdtContent>
      <w:p w14:paraId="02C2C1E4" w14:textId="5FFB8DB8" w:rsidR="00C614B6" w:rsidRDefault="00C61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BF">
          <w:rPr>
            <w:noProof/>
          </w:rPr>
          <w:t>2</w:t>
        </w:r>
        <w:r>
          <w:fldChar w:fldCharType="end"/>
        </w:r>
      </w:p>
    </w:sdtContent>
  </w:sdt>
  <w:p w14:paraId="10218A30" w14:textId="77777777" w:rsidR="00C614B6" w:rsidRDefault="00C61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1C015" w14:textId="77777777" w:rsidR="00D82B0F" w:rsidRDefault="00D82B0F" w:rsidP="00C614B6">
      <w:pPr>
        <w:spacing w:after="0" w:line="240" w:lineRule="auto"/>
      </w:pPr>
      <w:r>
        <w:separator/>
      </w:r>
    </w:p>
  </w:footnote>
  <w:footnote w:type="continuationSeparator" w:id="0">
    <w:p w14:paraId="53061F8B" w14:textId="77777777" w:rsidR="00D82B0F" w:rsidRDefault="00D82B0F" w:rsidP="00C6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C8A"/>
    <w:multiLevelType w:val="multilevel"/>
    <w:tmpl w:val="9CF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48B579ED"/>
    <w:multiLevelType w:val="multilevel"/>
    <w:tmpl w:val="9BD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90BDD"/>
    <w:multiLevelType w:val="hybridMultilevel"/>
    <w:tmpl w:val="DA90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C"/>
    <w:rsid w:val="00204EF2"/>
    <w:rsid w:val="003D15E2"/>
    <w:rsid w:val="0047422C"/>
    <w:rsid w:val="004A7B8A"/>
    <w:rsid w:val="00576C99"/>
    <w:rsid w:val="005E0BC2"/>
    <w:rsid w:val="006D22BF"/>
    <w:rsid w:val="007D07D8"/>
    <w:rsid w:val="00AC7A1F"/>
    <w:rsid w:val="00BF61D2"/>
    <w:rsid w:val="00C614B6"/>
    <w:rsid w:val="00C8039F"/>
    <w:rsid w:val="00C825B0"/>
    <w:rsid w:val="00D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2F19"/>
  <w15:chartTrackingRefBased/>
  <w15:docId w15:val="{7E1F1A6E-FE77-441F-A109-B9BC62E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2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22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E0B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B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4B6"/>
  </w:style>
  <w:style w:type="paragraph" w:styleId="Stopka">
    <w:name w:val="footer"/>
    <w:basedOn w:val="Normalny"/>
    <w:link w:val="Stopka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4B6"/>
  </w:style>
  <w:style w:type="paragraph" w:styleId="Tekstdymka">
    <w:name w:val="Balloon Text"/>
    <w:basedOn w:val="Normalny"/>
    <w:link w:val="TekstdymkaZnak"/>
    <w:uiPriority w:val="99"/>
    <w:semiHidden/>
    <w:unhideWhenUsed/>
    <w:rsid w:val="004A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88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93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747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53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5691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8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0509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41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10500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50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2068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21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5930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3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817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0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25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75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1385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27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660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5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656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92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2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06501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1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7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8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662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41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8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7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6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4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5916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23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6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1446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00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414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00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905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62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5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83416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702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96843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91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4349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37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406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98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028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53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858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95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8651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52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6794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1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8584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00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97295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88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5150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3976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Kruszyńska</cp:lastModifiedBy>
  <cp:revision>8</cp:revision>
  <cp:lastPrinted>2021-06-25T12:18:00Z</cp:lastPrinted>
  <dcterms:created xsi:type="dcterms:W3CDTF">2021-06-08T21:43:00Z</dcterms:created>
  <dcterms:modified xsi:type="dcterms:W3CDTF">2021-07-23T06:53:00Z</dcterms:modified>
</cp:coreProperties>
</file>