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0FAD3815"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C7136A">
        <w:rPr>
          <w:b/>
          <w:bCs/>
        </w:rPr>
        <w:t>05/23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5E3C9BB0"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295AC1">
        <w:rPr>
          <w:i/>
        </w:rPr>
        <w:t>podstawowym</w:t>
      </w:r>
      <w:r w:rsidRPr="00A809C3">
        <w:rPr>
          <w:i/>
        </w:rPr>
        <w:t xml:space="preserve"> zgodnie z ustawą z dnia 11 września 2019r. Prawo zamówień publicznych (</w:t>
      </w:r>
      <w:r w:rsidR="006B15AA" w:rsidRPr="00A809C3">
        <w:rPr>
          <w:i/>
        </w:rPr>
        <w:t xml:space="preserve">tekst jedn. </w:t>
      </w:r>
      <w:r w:rsidRPr="00A809C3">
        <w:rPr>
          <w:i/>
        </w:rPr>
        <w:t>Dz.U. 20</w:t>
      </w:r>
      <w:r w:rsidR="006B15AA" w:rsidRPr="00A809C3">
        <w:rPr>
          <w:i/>
        </w:rPr>
        <w:t>2</w:t>
      </w:r>
      <w:r w:rsidR="002B36F5">
        <w:rPr>
          <w:i/>
        </w:rPr>
        <w:t>2</w:t>
      </w:r>
      <w:r w:rsidRPr="00A809C3">
        <w:rPr>
          <w:i/>
        </w:rPr>
        <w:t xml:space="preserve">r.,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6BECC21B" w:rsidR="008E5A02" w:rsidRPr="00D66D62" w:rsidRDefault="008E5A02">
      <w:pPr>
        <w:numPr>
          <w:ilvl w:val="0"/>
          <w:numId w:val="54"/>
        </w:numPr>
        <w:ind w:left="284" w:hanging="284"/>
      </w:pPr>
      <w:r>
        <w:t xml:space="preserve">Zamawiający zleca, a Wykonawca przyjmuje do realizacji sukcesywne dostawy </w:t>
      </w:r>
      <w:r w:rsidR="00A32E2F">
        <w:t>…………………………………</w:t>
      </w:r>
      <w:r>
        <w:t>, zwan</w:t>
      </w:r>
      <w:r w:rsidR="00FC6045">
        <w:t>e</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1410DF1D" w:rsidR="008E5A02" w:rsidRDefault="008E5A02">
      <w:pPr>
        <w:numPr>
          <w:ilvl w:val="0"/>
          <w:numId w:val="54"/>
        </w:numPr>
        <w:ind w:left="284" w:hanging="284"/>
      </w:pPr>
      <w:r>
        <w:t>Szczegółowy zakres Przedmiotu umowy, w szczególności wymagania jakościowe oraz ilości zawiera oferta z dnia ……….. 2022r. stanowiąca załącznik nr 1 do Umowy.</w:t>
      </w:r>
    </w:p>
    <w:p w14:paraId="0C25A378" w14:textId="77777777" w:rsidR="008E5A02" w:rsidRPr="00D66D62" w:rsidRDefault="008E5A02">
      <w:pPr>
        <w:numPr>
          <w:ilvl w:val="0"/>
          <w:numId w:val="54"/>
        </w:numPr>
        <w:ind w:left="284" w:hanging="284"/>
      </w:pPr>
      <w:r>
        <w:t>P</w:t>
      </w:r>
      <w:r w:rsidRPr="00D66D62">
        <w:t xml:space="preserve">rzedmiot </w:t>
      </w:r>
      <w:r>
        <w:t>umowy</w:t>
      </w:r>
      <w:r w:rsidRPr="00D66D62">
        <w:t xml:space="preserve"> win</w:t>
      </w:r>
      <w:r>
        <w:t xml:space="preserve">ien </w:t>
      </w:r>
      <w:r w:rsidRPr="00D66D62">
        <w:t>być fabrycznie now</w:t>
      </w:r>
      <w:r>
        <w:t>y</w:t>
      </w:r>
      <w:r w:rsidRPr="00D66D62">
        <w:t>, nieużywan</w:t>
      </w:r>
      <w:r>
        <w:t>y</w:t>
      </w:r>
      <w:r w:rsidRPr="00D66D62">
        <w:t>, kompletn</w:t>
      </w:r>
      <w:r>
        <w:t>y</w:t>
      </w:r>
      <w:r w:rsidRPr="00D66D62">
        <w:t xml:space="preserve">, </w:t>
      </w:r>
      <w:r>
        <w:t>bezpieczny dla ludzi i środowiska,</w:t>
      </w:r>
      <w:r w:rsidRPr="00E94E6F">
        <w:t xml:space="preserve"> </w:t>
      </w:r>
      <w:r w:rsidRPr="00D66D62">
        <w:t>nieobciążon</w:t>
      </w:r>
      <w:r>
        <w:t>y</w:t>
      </w:r>
      <w:r w:rsidRPr="00D66D62">
        <w:t xml:space="preserve"> żadnymi prawami osób trzecich</w:t>
      </w:r>
      <w:r>
        <w:t xml:space="preserve">, </w:t>
      </w:r>
      <w:r w:rsidRPr="00D66D62">
        <w:t>pochodząc</w:t>
      </w:r>
      <w:r>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1AFCED57" w14:textId="77777777" w:rsidR="008E5A02" w:rsidRDefault="008E5A02">
      <w:pPr>
        <w:numPr>
          <w:ilvl w:val="0"/>
          <w:numId w:val="54"/>
        </w:numPr>
        <w:ind w:left="284" w:hanging="284"/>
      </w:pPr>
      <w:r>
        <w:t>Wykonawca oświadcza także, że dostarczony Przedmiot umowy spełnia wymagania normy …………………………… .</w:t>
      </w:r>
    </w:p>
    <w:p w14:paraId="7429E5AA" w14:textId="77777777" w:rsidR="008E5A02" w:rsidRPr="00B22C9A" w:rsidRDefault="008E5A02">
      <w:pPr>
        <w:numPr>
          <w:ilvl w:val="0"/>
          <w:numId w:val="54"/>
        </w:numPr>
        <w:ind w:left="284" w:hanging="284"/>
      </w:pPr>
      <w:r>
        <w:t>Wykonawca oświadcza, że Przedmiot umowy będzie posiadał termin ważności nie krótszy niż …….. miesięcy od daty dostawy.</w:t>
      </w:r>
    </w:p>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68CE1A2A" w:rsidR="00EB3828" w:rsidRDefault="00EB3828">
      <w:pPr>
        <w:numPr>
          <w:ilvl w:val="0"/>
          <w:numId w:val="59"/>
        </w:numPr>
        <w:autoSpaceDE w:val="0"/>
        <w:autoSpaceDN w:val="0"/>
        <w:adjustRightInd w:val="0"/>
        <w:ind w:left="284" w:hanging="284"/>
        <w:rPr>
          <w:bCs/>
        </w:rPr>
      </w:pPr>
      <w:r>
        <w:rPr>
          <w:bCs/>
        </w:rPr>
        <w:t>Dostawy będą realizowane sukcesywnie</w:t>
      </w:r>
      <w:r w:rsidR="00AD195E">
        <w:rPr>
          <w:bCs/>
        </w:rPr>
        <w:t xml:space="preserve"> na podstawie zamówień składanych przez Zamawiającego,</w:t>
      </w:r>
      <w:r>
        <w:rPr>
          <w:bCs/>
        </w:rPr>
        <w:t xml:space="preserve"> z uwzględnieniem bieżących potrzeb Zamawiającego przez okres 24 miesięcy, począwszy od dnia zawarcia umowy</w:t>
      </w:r>
      <w:r w:rsidR="00196156">
        <w:rPr>
          <w:bCs/>
        </w:rPr>
        <w:t>.</w:t>
      </w:r>
      <w:r w:rsidR="00BA7BC3">
        <w:rPr>
          <w:bCs/>
        </w:rPr>
        <w:t xml:space="preserve"> </w:t>
      </w:r>
    </w:p>
    <w:p w14:paraId="4FFA5960" w14:textId="611EA440"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r>
        <w:rPr>
          <w:bCs/>
        </w:rPr>
        <w:t>, w terminie</w:t>
      </w:r>
      <w:r w:rsidR="00AD195E">
        <w:rPr>
          <w:bCs/>
        </w:rPr>
        <w:t xml:space="preserve"> zależnym od charakteru zamówienia,</w:t>
      </w:r>
      <w:r>
        <w:rPr>
          <w:bCs/>
        </w:rPr>
        <w:t xml:space="preserve"> </w:t>
      </w:r>
      <w:r w:rsidR="00AD195E">
        <w:rPr>
          <w:bCs/>
        </w:rPr>
        <w:t>określonym w ust. 4 niniejszego paragrafu</w:t>
      </w:r>
      <w:r w:rsidR="008E5A02">
        <w:rPr>
          <w:bCs/>
        </w:rPr>
        <w:t>. Wykonawca niezwłocznie potwierdzi przyjęcie zamówienia do realizacji.</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3E9C984D" w14:textId="77777777" w:rsidR="00303FEE" w:rsidRDefault="008E5A02">
      <w:pPr>
        <w:numPr>
          <w:ilvl w:val="0"/>
          <w:numId w:val="59"/>
        </w:numPr>
        <w:autoSpaceDE w:val="0"/>
        <w:autoSpaceDN w:val="0"/>
        <w:adjustRightInd w:val="0"/>
        <w:ind w:left="284" w:hanging="284"/>
        <w:rPr>
          <w:bCs/>
        </w:rPr>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w:t>
      </w:r>
      <w:r w:rsidRPr="00342BAD">
        <w:t xml:space="preserve">  </w:t>
      </w:r>
      <w:r w:rsidRPr="00342BAD">
        <w:rPr>
          <w:bCs/>
        </w:rPr>
        <w:t xml:space="preserve">w nieprzekraczalnym </w:t>
      </w:r>
      <w:r>
        <w:rPr>
          <w:bCs/>
        </w:rPr>
        <w:t>terminie</w:t>
      </w:r>
      <w:r w:rsidR="00FC6045">
        <w:rPr>
          <w:bCs/>
        </w:rPr>
        <w:t xml:space="preserve"> wynoszącym odpowiednio</w:t>
      </w:r>
      <w:r w:rsidR="00303FEE">
        <w:rPr>
          <w:bCs/>
        </w:rPr>
        <w:t xml:space="preserve">: </w:t>
      </w:r>
      <w:r>
        <w:rPr>
          <w:bCs/>
        </w:rPr>
        <w:t xml:space="preserve"> </w:t>
      </w:r>
    </w:p>
    <w:p w14:paraId="61EC2553" w14:textId="0A8F6BD9" w:rsidR="008E5A02" w:rsidRDefault="008E5A02">
      <w:pPr>
        <w:pStyle w:val="Akapitzlist"/>
        <w:numPr>
          <w:ilvl w:val="0"/>
          <w:numId w:val="71"/>
        </w:numPr>
        <w:autoSpaceDE w:val="0"/>
        <w:autoSpaceDN w:val="0"/>
        <w:adjustRightInd w:val="0"/>
        <w:ind w:left="567" w:hanging="283"/>
        <w:rPr>
          <w:rFonts w:ascii="Franklin Gothic Book" w:hAnsi="Franklin Gothic Book"/>
          <w:bCs/>
          <w:sz w:val="18"/>
          <w:szCs w:val="18"/>
        </w:rPr>
      </w:pPr>
      <w:r w:rsidRPr="00303FEE">
        <w:rPr>
          <w:rFonts w:ascii="Franklin Gothic Book" w:hAnsi="Franklin Gothic Book"/>
          <w:bCs/>
          <w:sz w:val="18"/>
          <w:szCs w:val="18"/>
        </w:rPr>
        <w:t>……… dni roboczych od daty złożenia zamówienia</w:t>
      </w:r>
      <w:r w:rsidR="00FC6045" w:rsidRPr="00303FEE">
        <w:rPr>
          <w:rFonts w:ascii="Franklin Gothic Book" w:hAnsi="Franklin Gothic Book"/>
          <w:bCs/>
          <w:sz w:val="18"/>
          <w:szCs w:val="18"/>
        </w:rPr>
        <w:t xml:space="preserve"> w przypadku zamówień zwykłych</w:t>
      </w:r>
      <w:r w:rsidR="00303FEE">
        <w:rPr>
          <w:rFonts w:ascii="Franklin Gothic Book" w:hAnsi="Franklin Gothic Book"/>
          <w:bCs/>
          <w:sz w:val="18"/>
          <w:szCs w:val="18"/>
        </w:rPr>
        <w:t>,</w:t>
      </w:r>
    </w:p>
    <w:p w14:paraId="3B29089F" w14:textId="29B13005" w:rsidR="00303FEE" w:rsidRPr="00303FEE" w:rsidRDefault="00303FEE">
      <w:pPr>
        <w:pStyle w:val="Akapitzlist"/>
        <w:numPr>
          <w:ilvl w:val="0"/>
          <w:numId w:val="71"/>
        </w:numPr>
        <w:autoSpaceDE w:val="0"/>
        <w:autoSpaceDN w:val="0"/>
        <w:adjustRightInd w:val="0"/>
        <w:ind w:left="567" w:hanging="283"/>
        <w:rPr>
          <w:rFonts w:ascii="Franklin Gothic Book" w:hAnsi="Franklin Gothic Book"/>
          <w:bCs/>
          <w:sz w:val="18"/>
          <w:szCs w:val="18"/>
        </w:rPr>
      </w:pPr>
      <w:r>
        <w:rPr>
          <w:rFonts w:ascii="Franklin Gothic Book" w:hAnsi="Franklin Gothic Book"/>
          <w:bCs/>
          <w:sz w:val="18"/>
          <w:szCs w:val="18"/>
        </w:rPr>
        <w:t>……… dni roboczych od daty złożenia zamówienia w przypadku zamówień pilnych.</w:t>
      </w:r>
    </w:p>
    <w:p w14:paraId="3B60C555" w14:textId="77777777"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77777777" w:rsidR="008E5A02" w:rsidRDefault="008E5A02">
      <w:pPr>
        <w:numPr>
          <w:ilvl w:val="0"/>
          <w:numId w:val="60"/>
        </w:numPr>
        <w:autoSpaceDE w:val="0"/>
        <w:autoSpaceDN w:val="0"/>
        <w:adjustRightInd w:val="0"/>
        <w:ind w:left="567" w:hanging="283"/>
      </w:pPr>
      <w:r>
        <w:t>deklaracje zgodności CE,</w:t>
      </w:r>
    </w:p>
    <w:p w14:paraId="46FD42FC" w14:textId="77777777" w:rsidR="008E5A02" w:rsidRDefault="008E5A02">
      <w:pPr>
        <w:numPr>
          <w:ilvl w:val="0"/>
          <w:numId w:val="60"/>
        </w:numPr>
        <w:autoSpaceDE w:val="0"/>
        <w:autoSpaceDN w:val="0"/>
        <w:adjustRightInd w:val="0"/>
        <w:ind w:left="567" w:hanging="283"/>
      </w:pPr>
      <w:r>
        <w:t>stosowne Certyfikaty potwierdzające spełnianie wymagań obowiązujących norm,</w:t>
      </w:r>
    </w:p>
    <w:p w14:paraId="7CFFAB3D" w14:textId="389976DC" w:rsidR="008E5A02" w:rsidRDefault="008E5A02">
      <w:pPr>
        <w:numPr>
          <w:ilvl w:val="0"/>
          <w:numId w:val="60"/>
        </w:numPr>
        <w:autoSpaceDE w:val="0"/>
        <w:autoSpaceDN w:val="0"/>
        <w:adjustRightInd w:val="0"/>
        <w:ind w:left="567" w:hanging="283"/>
      </w:pPr>
      <w:r>
        <w:t>świadectwa lub inne dokumenty potwierdzające dopuszczenie do obrotu i używania na terytorium Rzeczypospolitej Polskiej – jeżeli d</w:t>
      </w:r>
      <w:r w:rsidR="00FC6045">
        <w:t>o</w:t>
      </w:r>
      <w:r>
        <w:t>tyczy.</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5815CBD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EB3828">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7777777" w:rsidR="008E5A02" w:rsidRPr="000B1060" w:rsidRDefault="008E5A02">
      <w:pPr>
        <w:numPr>
          <w:ilvl w:val="0"/>
          <w:numId w:val="61"/>
        </w:numPr>
        <w:autoSpaceDE w:val="0"/>
        <w:autoSpaceDN w:val="0"/>
        <w:adjustRightInd w:val="0"/>
        <w:ind w:left="284" w:hanging="284"/>
      </w:pPr>
      <w:r w:rsidRPr="000B1060">
        <w:t xml:space="preserve">Za wykonanie Przedmiotu umowy określonego w § 1 ust. 2, Wykonawca otrzyma wynagrodzenie w kwocie brutto (tj. wraz z </w:t>
      </w:r>
      <w:r>
        <w:t>……</w:t>
      </w:r>
      <w:r w:rsidRPr="000B1060">
        <w:t>% podatkiem VAT) w wysokości: ……………………….. zł, (słownie: ………………………………………………… złotych 00/100)  netto: ……………………… zł..</w:t>
      </w:r>
    </w:p>
    <w:p w14:paraId="0960406E" w14:textId="77777777" w:rsidR="008E5A02" w:rsidRDefault="008E5A02">
      <w:pPr>
        <w:numPr>
          <w:ilvl w:val="0"/>
          <w:numId w:val="61"/>
        </w:numPr>
        <w:autoSpaceDE w:val="0"/>
        <w:autoSpaceDN w:val="0"/>
        <w:adjustRightInd w:val="0"/>
        <w:ind w:left="284" w:hanging="284"/>
      </w:pPr>
      <w:r w:rsidRPr="00D34602">
        <w:t xml:space="preserve">Wynagrodzenie, o którym mowa w ust. 1, zostało określone na podstawie oferty Wykonawcy z dnia ………………………..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73FA1F13" w14:textId="6F901DE3"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Pr="00D34602">
        <w:t>,</w:t>
      </w:r>
      <w:r w:rsidR="00AD195E">
        <w:t xml:space="preserve"> przy czym każda płatność obejmować będzie wartość dostawy zrealizowanej w danym zamówieniu określoną według cen jednostkowych wskazanych w ofercie Wykonawcy,</w:t>
      </w:r>
      <w:r w:rsidRPr="00D34602">
        <w:t xml:space="preserve"> w terminie do 30 dni od daty dostarczenia prawidłowo wystawionej faktury, na </w:t>
      </w:r>
      <w:r w:rsidRPr="00D34602">
        <w:lastRenderedPageBreak/>
        <w:t>konto Wykonawcy, znajdujące się na tzw</w:t>
      </w:r>
      <w:r>
        <w:t>.</w:t>
      </w:r>
      <w:r w:rsidRPr="00D34602">
        <w:t xml:space="preserve"> ”bia</w:t>
      </w:r>
      <w:r>
        <w:t>ł</w:t>
      </w:r>
      <w:r w:rsidRPr="00D34602">
        <w:t xml:space="preserve">ej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77777777" w:rsidR="008E5A02" w:rsidRPr="00B22C9A" w:rsidRDefault="008E5A02" w:rsidP="008E5A02">
      <w:pPr>
        <w:autoSpaceDE w:val="0"/>
        <w:autoSpaceDN w:val="0"/>
        <w:adjustRightInd w:val="0"/>
        <w:jc w:val="center"/>
      </w:pPr>
      <w:r>
        <w:t>GWARANCJA JAKOŚCI/REKLAMACJE</w:t>
      </w:r>
    </w:p>
    <w:p w14:paraId="553F2182" w14:textId="034D2E1D" w:rsidR="008E5A02" w:rsidRDefault="008E5A02">
      <w:pPr>
        <w:numPr>
          <w:ilvl w:val="0"/>
          <w:numId w:val="55"/>
        </w:numPr>
        <w:autoSpaceDE w:val="0"/>
        <w:autoSpaceDN w:val="0"/>
        <w:adjustRightInd w:val="0"/>
        <w:ind w:left="284" w:hanging="284"/>
      </w:pPr>
      <w:r w:rsidRPr="00D34602">
        <w:t xml:space="preserve">Wykonawca </w:t>
      </w:r>
      <w:r>
        <w:t xml:space="preserve">odpowiada za stan jakościowy Przedmiotu umowy. </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ilościowe w dostawie będą zgłaszane w terminie do 7 dni od daty dostawy.</w:t>
      </w:r>
    </w:p>
    <w:p w14:paraId="48C0F66F" w14:textId="77777777"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Braki jakościowe będą zgłaszane na bieżąco, jednak nie później niż w terminie 7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77777777" w:rsidR="008E5A02" w:rsidRDefault="008E5A02">
      <w:pPr>
        <w:numPr>
          <w:ilvl w:val="0"/>
          <w:numId w:val="55"/>
        </w:numPr>
        <w:autoSpaceDE w:val="0"/>
        <w:autoSpaceDN w:val="0"/>
        <w:adjustRightInd w:val="0"/>
        <w:ind w:left="284" w:hanging="284"/>
      </w:pPr>
      <w:r>
        <w:t>Wykonawca zobowiązuje się do dostarczenia brakującej ilości Przedmiotu umowy w terminie do 7 dni od daty zgłoszenia reklamacji.</w:t>
      </w:r>
    </w:p>
    <w:p w14:paraId="3C878178" w14:textId="77777777" w:rsidR="008E5A02" w:rsidRDefault="008E5A02">
      <w:pPr>
        <w:numPr>
          <w:ilvl w:val="0"/>
          <w:numId w:val="55"/>
        </w:numPr>
        <w:autoSpaceDE w:val="0"/>
        <w:autoSpaceDN w:val="0"/>
        <w:adjustRightInd w:val="0"/>
        <w:ind w:left="284" w:hanging="284"/>
      </w:pPr>
      <w:r>
        <w:t>Wykonawca zobowiązuje się do wymiany wadliwego Przedmiotu umowy na wolny od wad w terminie do 7 dnia od zgłoszenia reklamacji.</w:t>
      </w:r>
      <w:r w:rsidRPr="00A342DB">
        <w:t xml:space="preserve">  </w:t>
      </w:r>
    </w:p>
    <w:p w14:paraId="357EA2B3" w14:textId="5204F756" w:rsidR="008E5A02" w:rsidRDefault="008E5A02">
      <w:pPr>
        <w:numPr>
          <w:ilvl w:val="0"/>
          <w:numId w:val="55"/>
        </w:numPr>
        <w:autoSpaceDE w:val="0"/>
        <w:autoSpaceDN w:val="0"/>
        <w:adjustRightInd w:val="0"/>
        <w:ind w:left="284" w:hanging="284"/>
      </w:pPr>
      <w:r>
        <w:t xml:space="preserve">Zamawiający zastrzega sobie prawo do wykonania zastępczego w przypadku niemożliwości realizacji Przedmiotu umowy w terminie określonym w </w:t>
      </w:r>
      <w:r w:rsidRPr="00704BF6">
        <w:t>§ 2</w:t>
      </w:r>
      <w:r>
        <w:t xml:space="preserve"> ust. 1 wskutek wystąpienia braków asortymentowych. W takim przypadku Zamawiający dokona zakupu u podmiotu trzeciego brakującego asortymentu o parametrach tożsamych z Przedmiotem umowy lub równoważnych na koszt i ryzyko Wykonawcy.</w:t>
      </w:r>
    </w:p>
    <w:p w14:paraId="23916C9F" w14:textId="431A3741" w:rsidR="00AD195E" w:rsidRDefault="00AD195E">
      <w:pPr>
        <w:numPr>
          <w:ilvl w:val="0"/>
          <w:numId w:val="55"/>
        </w:numPr>
        <w:autoSpaceDE w:val="0"/>
        <w:autoSpaceDN w:val="0"/>
        <w:adjustRightInd w:val="0"/>
        <w:ind w:left="284" w:hanging="284"/>
      </w:pPr>
      <w:r>
        <w:t>Późniejsze aniżeli określone w ust. 4 zgłoszenie reklamacji nie pozbawia Zamawiającego roszczeń z tytułu rękojmi 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77777777" w:rsidR="008E5A02" w:rsidRPr="000152F0" w:rsidRDefault="008E5A02">
      <w:pPr>
        <w:numPr>
          <w:ilvl w:val="0"/>
          <w:numId w:val="62"/>
        </w:numPr>
        <w:tabs>
          <w:tab w:val="clear" w:pos="360"/>
          <w:tab w:val="num" w:pos="284"/>
        </w:tabs>
        <w:autoSpaceDE w:val="0"/>
        <w:autoSpaceDN w:val="0"/>
        <w:adjustRightInd w:val="0"/>
      </w:pPr>
      <w:r w:rsidRPr="000152F0">
        <w:t>Zamawiającego przysługuje prawo odstąpienia od umowy w przypadku:</w:t>
      </w:r>
    </w:p>
    <w:p w14:paraId="013FC77E" w14:textId="77777777" w:rsidR="008E5A02" w:rsidRDefault="008E5A02">
      <w:pPr>
        <w:numPr>
          <w:ilvl w:val="0"/>
          <w:numId w:val="63"/>
        </w:numPr>
        <w:autoSpaceDE w:val="0"/>
        <w:autoSpaceDN w:val="0"/>
        <w:adjustRightInd w:val="0"/>
        <w:ind w:left="567" w:hanging="283"/>
      </w:pPr>
      <w:r w:rsidRPr="000152F0">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77777777" w:rsidR="008E5A02" w:rsidRDefault="008E5A02">
      <w:pPr>
        <w:numPr>
          <w:ilvl w:val="0"/>
          <w:numId w:val="63"/>
        </w:numPr>
        <w:autoSpaceDE w:val="0"/>
        <w:autoSpaceDN w:val="0"/>
        <w:adjustRightInd w:val="0"/>
        <w:ind w:left="567" w:hanging="283"/>
      </w:pPr>
      <w:r w:rsidRPr="00DD288C">
        <w:t xml:space="preserve">dostarczenia </w:t>
      </w:r>
      <w:r>
        <w:t>P</w:t>
      </w:r>
      <w:r w:rsidRPr="00DD288C">
        <w:t xml:space="preserve">rzedmiotu </w:t>
      </w:r>
      <w:r>
        <w:t>umowy</w:t>
      </w:r>
      <w:r w:rsidRPr="00DD288C">
        <w:t xml:space="preserve"> niezgodnego z opisem przedmiotu zamówienia i niedoprowadzenia </w:t>
      </w:r>
      <w:r>
        <w:t>P</w:t>
      </w:r>
      <w:r w:rsidRPr="00DD288C">
        <w:t xml:space="preserve">rzedmiotu </w:t>
      </w:r>
      <w:r>
        <w:t>umowy</w:t>
      </w:r>
      <w:r w:rsidRPr="00DD288C">
        <w:t xml:space="preserve"> do takiej zgodności w wyznaczonym przez Zamawiającego terminie,</w:t>
      </w:r>
    </w:p>
    <w:p w14:paraId="59FEB48E" w14:textId="77777777" w:rsidR="008E5A02" w:rsidRPr="00DD288C" w:rsidRDefault="008E5A02">
      <w:pPr>
        <w:numPr>
          <w:ilvl w:val="0"/>
          <w:numId w:val="63"/>
        </w:numPr>
        <w:autoSpaceDE w:val="0"/>
        <w:autoSpaceDN w:val="0"/>
        <w:adjustRightInd w:val="0"/>
        <w:ind w:left="567" w:hanging="283"/>
      </w:pPr>
      <w:r w:rsidRPr="00DD288C">
        <w:t xml:space="preserve">zwłoki w dostawie </w:t>
      </w:r>
      <w:r>
        <w:t>Przedmiotu umowy</w:t>
      </w:r>
      <w:r w:rsidRPr="00DD288C">
        <w:t xml:space="preserve"> powyżej 10 dni ponad termin ustalony w niniejszej umowie.</w:t>
      </w:r>
    </w:p>
    <w:p w14:paraId="1B619550" w14:textId="77777777" w:rsidR="008E5A02" w:rsidRPr="000152F0" w:rsidRDefault="008E5A02">
      <w:pPr>
        <w:numPr>
          <w:ilvl w:val="0"/>
          <w:numId w:val="62"/>
        </w:numPr>
        <w:tabs>
          <w:tab w:val="clear" w:pos="360"/>
          <w:tab w:val="num" w:pos="284"/>
        </w:tabs>
        <w:autoSpaceDE w:val="0"/>
        <w:autoSpaceDN w:val="0"/>
        <w:adjustRightInd w:val="0"/>
        <w:ind w:left="284" w:hanging="284"/>
      </w:pPr>
      <w:r w:rsidRPr="000152F0">
        <w:t>Zamawiający zastrzega także prawo wypowiedzenia umowy ze skutkiem natychmiastowym przy wystąpieniu następujących okoliczności:</w:t>
      </w:r>
    </w:p>
    <w:p w14:paraId="09A9DCDB" w14:textId="1E0C9DAE" w:rsidR="008E5A02" w:rsidRDefault="008E5A02">
      <w:pPr>
        <w:numPr>
          <w:ilvl w:val="0"/>
          <w:numId w:val="64"/>
        </w:numPr>
        <w:autoSpaceDE w:val="0"/>
        <w:autoSpaceDN w:val="0"/>
        <w:adjustRightInd w:val="0"/>
        <w:ind w:left="567" w:hanging="283"/>
      </w:pPr>
      <w:r w:rsidRPr="000152F0">
        <w:t>niedotrzymania warunków umowy,</w:t>
      </w:r>
      <w:r w:rsidR="009C3680">
        <w:t xml:space="preserve"> w tym zwłoki w dostawie Przedmiotu umowy lub zwłoki w usunięciu wad dostawy,</w:t>
      </w:r>
    </w:p>
    <w:p w14:paraId="548A7947" w14:textId="77777777"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08A5AF01" w:rsidR="008E5A02" w:rsidRPr="0089597D" w:rsidRDefault="008E5A02">
      <w:pPr>
        <w:numPr>
          <w:ilvl w:val="0"/>
          <w:numId w:val="64"/>
        </w:numPr>
        <w:autoSpaceDE w:val="0"/>
        <w:autoSpaceDN w:val="0"/>
        <w:adjustRightInd w:val="0"/>
        <w:ind w:left="567" w:hanging="283"/>
      </w:pPr>
      <w:r w:rsidRPr="0089597D">
        <w:t>innego rodzaju rażącego nienależytego wykonania lub niewykonania umowy, czyniącego dalsze jej kontynuowanie bezprzedmiotowym,</w:t>
      </w:r>
    </w:p>
    <w:p w14:paraId="50F371EA" w14:textId="3B0BA914" w:rsidR="008E5A02" w:rsidRDefault="008E5A02">
      <w:pPr>
        <w:numPr>
          <w:ilvl w:val="0"/>
          <w:numId w:val="65"/>
        </w:numPr>
        <w:autoSpaceDE w:val="0"/>
        <w:autoSpaceDN w:val="0"/>
        <w:adjustRightInd w:val="0"/>
        <w:ind w:left="284" w:hanging="284"/>
      </w:pPr>
      <w:r w:rsidRPr="000152F0">
        <w:t>Przed wypowiedzeniem umowy</w:t>
      </w:r>
      <w:r w:rsidR="009C3680">
        <w:t xml:space="preserve"> z przyczyn określonych w ust. 2 lit. b) lub c)</w:t>
      </w:r>
      <w:r w:rsidRPr="000152F0">
        <w:t xml:space="preserve">, Zamawiający zobowiązuje się do uprzedniego wezwania Wykonawcy na piśmie, pod rygorem nieważności, do zaprzestania stosowania ww. działań w terminie nie krótszym niż 5 dni od dnia przesłania wezwania. </w:t>
      </w:r>
    </w:p>
    <w:p w14:paraId="2665EF15" w14:textId="15DE70D2" w:rsidR="008E5A02" w:rsidRDefault="008E5A02">
      <w:pPr>
        <w:numPr>
          <w:ilvl w:val="0"/>
          <w:numId w:val="65"/>
        </w:numPr>
        <w:autoSpaceDE w:val="0"/>
        <w:autoSpaceDN w:val="0"/>
        <w:adjustRightInd w:val="0"/>
        <w:ind w:left="284" w:hanging="284"/>
      </w:pPr>
      <w:r w:rsidRPr="0089597D">
        <w:t xml:space="preserve">Zamawiający może </w:t>
      </w:r>
      <w:r w:rsidR="009C3680">
        <w:t xml:space="preserve">odstąpić od umowy </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5A5748ED"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 0,</w:t>
      </w:r>
      <w:r w:rsidR="009528D0">
        <w:t>2</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4461EA44"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wysokości 0,</w:t>
      </w:r>
      <w:r w:rsidR="009528D0">
        <w:t>2</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734D604C"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rsidR="009528D0">
        <w:t xml:space="preserve"> </w:t>
      </w:r>
      <w:r>
        <w:t>–</w:t>
      </w:r>
      <w:r w:rsidRPr="00B22C9A">
        <w:t xml:space="preserve"> w</w:t>
      </w:r>
      <w:r>
        <w:t xml:space="preserve"> </w:t>
      </w:r>
      <w:r w:rsidRPr="00B22C9A">
        <w:t>wysokości 10 % wynagrodzenia umownego brutto;</w:t>
      </w:r>
      <w:bookmarkEnd w:id="1"/>
    </w:p>
    <w:p w14:paraId="2B61D0FA" w14:textId="77777777" w:rsidR="002D6CC0"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2" w:name="_Hlk114475237"/>
      <w:r w:rsidRPr="002D6CC0">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629AD56B" w14:textId="77777777" w:rsidR="002D6CC0"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3" w:name="_Hlk114475332"/>
      <w:bookmarkEnd w:id="2"/>
      <w:r w:rsidRPr="002D6CC0">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End w:id="3"/>
    </w:p>
    <w:p w14:paraId="68FA5877" w14:textId="77777777" w:rsidR="002D6CC0"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4" w:name="_Hlk114475345"/>
      <w:r w:rsidRPr="002D6CC0">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End w:id="4"/>
    </w:p>
    <w:p w14:paraId="6720AAF7" w14:textId="77777777" w:rsidR="002D6CC0"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5" w:name="_Hlk114475361"/>
      <w:r w:rsidRPr="002D6CC0">
        <w:rPr>
          <w:rFonts w:ascii="Franklin Gothic Book" w:hAnsi="Franklin Gothic Book"/>
          <w:sz w:val="18"/>
          <w:szCs w:val="18"/>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6B4BA87C" w14:textId="1A9D37C9" w:rsidR="002D6CC0"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6" w:name="_Hlk114475419"/>
      <w:bookmarkEnd w:id="5"/>
      <w:r w:rsidRPr="002D6CC0">
        <w:rPr>
          <w:rFonts w:ascii="Franklin Gothic Book" w:hAnsi="Franklin Gothic Book"/>
          <w:sz w:val="18"/>
          <w:szCs w:val="18"/>
        </w:rPr>
        <w:t>W razie zaistnienia utrudnień w wykonaniu umowy na skutek działania Siły Wyższej w szczególności nie nalicza się przewidzianych kar umownych.</w:t>
      </w:r>
    </w:p>
    <w:p w14:paraId="4441EB11" w14:textId="696E84B0" w:rsidR="004A2ED4" w:rsidRPr="002D6CC0" w:rsidRDefault="002D6CC0" w:rsidP="002D6CC0">
      <w:pPr>
        <w:pStyle w:val="Akapitzlist"/>
        <w:numPr>
          <w:ilvl w:val="0"/>
          <w:numId w:val="98"/>
        </w:numPr>
        <w:autoSpaceDE w:val="0"/>
        <w:autoSpaceDN w:val="0"/>
        <w:adjustRightInd w:val="0"/>
        <w:ind w:left="284" w:hanging="284"/>
        <w:rPr>
          <w:rFonts w:ascii="Franklin Gothic Book" w:hAnsi="Franklin Gothic Book"/>
          <w:sz w:val="18"/>
          <w:szCs w:val="18"/>
        </w:rPr>
      </w:pPr>
      <w:bookmarkStart w:id="7" w:name="_Hlk114475455"/>
      <w:bookmarkEnd w:id="6"/>
      <w:r w:rsidRPr="002D6CC0">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3469BA5E" w14:textId="4243F605" w:rsidR="008E5A02" w:rsidRDefault="008E5A02">
      <w:pPr>
        <w:pStyle w:val="Akapitzlist"/>
        <w:numPr>
          <w:ilvl w:val="0"/>
          <w:numId w:val="68"/>
        </w:numPr>
        <w:autoSpaceDE w:val="0"/>
        <w:autoSpaceDN w:val="0"/>
        <w:adjustRightInd w:val="0"/>
        <w:ind w:left="284" w:hanging="284"/>
        <w:rPr>
          <w:rFonts w:ascii="Franklin Gothic Book" w:hAnsi="Franklin Gothic Book"/>
          <w:sz w:val="18"/>
          <w:szCs w:val="18"/>
        </w:rPr>
      </w:pPr>
      <w:r>
        <w:rPr>
          <w:rFonts w:ascii="Franklin Gothic Book" w:hAnsi="Franklin Gothic Book"/>
          <w:sz w:val="18"/>
          <w:szCs w:val="18"/>
        </w:rPr>
        <w:t>Łączna maksymalna wysokość kar umownych, o których mowa w ust. 6 lit. a-c nie może przekroczyć 20% wynagrodzenia umownego brutto.</w:t>
      </w:r>
    </w:p>
    <w:p w14:paraId="571F7134" w14:textId="77777777" w:rsidR="008E5A02" w:rsidRPr="00BE08AA" w:rsidRDefault="008E5A02">
      <w:pPr>
        <w:pStyle w:val="Akapitzlist"/>
        <w:numPr>
          <w:ilvl w:val="0"/>
          <w:numId w:val="6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lastRenderedPageBreak/>
        <w:t>Zamawiający i Wykonawca mogą dochodzić odszkodowania przewyższającego wysokość zastrzeżonych kar umownych na zasadach ogólnych.</w:t>
      </w:r>
    </w:p>
    <w:p w14:paraId="6C46B58C" w14:textId="77777777" w:rsidR="008E5A02" w:rsidRPr="00BE08AA" w:rsidRDefault="008E5A02">
      <w:pPr>
        <w:pStyle w:val="Akapitzlist"/>
        <w:numPr>
          <w:ilvl w:val="0"/>
          <w:numId w:val="68"/>
        </w:numPr>
        <w:autoSpaceDE w:val="0"/>
        <w:autoSpaceDN w:val="0"/>
        <w:adjustRightInd w:val="0"/>
        <w:ind w:left="284" w:hanging="284"/>
        <w:rPr>
          <w:rFonts w:ascii="Franklin Gothic Book" w:hAnsi="Franklin Gothic Book"/>
          <w:sz w:val="18"/>
          <w:szCs w:val="18"/>
        </w:rPr>
      </w:pPr>
      <w:r w:rsidRPr="00BE08AA">
        <w:rPr>
          <w:rFonts w:ascii="Franklin Gothic Book" w:hAnsi="Franklin Gothic Book"/>
          <w:sz w:val="18"/>
          <w:szCs w:val="18"/>
        </w:rPr>
        <w:t>Wykonawca upoważnia Zamawiającego do potracenia naliczonych kar umownych z wynagrodzenia Wykonawcy.</w:t>
      </w:r>
    </w:p>
    <w:p w14:paraId="713FA3E7" w14:textId="77777777" w:rsidR="009528D0" w:rsidRDefault="009528D0" w:rsidP="008E5A02">
      <w:pPr>
        <w:autoSpaceDE w:val="0"/>
        <w:autoSpaceDN w:val="0"/>
        <w:adjustRightInd w:val="0"/>
        <w:jc w:val="center"/>
      </w:pPr>
    </w:p>
    <w:p w14:paraId="44194032" w14:textId="7B651E12"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77777777"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65D7EDE4"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1A183F0"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w:t>
      </w:r>
      <w:r w:rsidR="00FD59DB">
        <w:rPr>
          <w:rFonts w:ascii="Franklin Gothic Book" w:hAnsi="Franklin Gothic Book"/>
          <w:sz w:val="18"/>
          <w:szCs w:val="18"/>
        </w:rPr>
        <w:lastRenderedPageBreak/>
        <w:t xml:space="preserve">Przedmiotu umowy, a w przypadku ich braku  - oświadczenie 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77777777"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usługi świadczone przez okres dłuższy niż 12 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12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77777777" w:rsidR="008E5A02" w:rsidRDefault="008E5A02">
      <w:pPr>
        <w:numPr>
          <w:ilvl w:val="0"/>
          <w:numId w:val="57"/>
        </w:numPr>
        <w:autoSpaceDE w:val="0"/>
        <w:autoSpaceDN w:val="0"/>
        <w:adjustRightInd w:val="0"/>
        <w:ind w:left="284" w:hanging="284"/>
      </w:pPr>
      <w:r>
        <w:t xml:space="preserve">Strony zgodnie ustalają, że dane osobowe osób wyznaczonych do kontaktów roboczych oraz odpowiedzialnych za koordynację i realizację niniejszej umowy przetwarzane są w oparciu o uzasadnione interesy Stron polegające na konieczności ciągłej wymiany </w:t>
      </w:r>
      <w:r>
        <w:lastRenderedPageBreak/>
        <w:t>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77777777"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2019r.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1964r.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BEA74CA" w14:textId="77777777" w:rsidR="00A809C3" w:rsidRDefault="00A809C3" w:rsidP="008F20B4">
      <w:pPr>
        <w:autoSpaceDE w:val="0"/>
        <w:autoSpaceDN w:val="0"/>
        <w:adjustRightInd w:val="0"/>
        <w:rPr>
          <w:b/>
          <w:bCs/>
        </w:rPr>
      </w:pPr>
    </w:p>
    <w:p w14:paraId="2EC7F6BE" w14:textId="77777777" w:rsidR="00A809C3" w:rsidRDefault="00A809C3" w:rsidP="008F20B4">
      <w:pPr>
        <w:autoSpaceDE w:val="0"/>
        <w:autoSpaceDN w:val="0"/>
        <w:adjustRightInd w:val="0"/>
        <w:rPr>
          <w:b/>
          <w:bCs/>
        </w:rPr>
      </w:pPr>
    </w:p>
    <w:p w14:paraId="7FB8EE70" w14:textId="77777777" w:rsidR="00A809C3" w:rsidRDefault="00A809C3" w:rsidP="008F20B4">
      <w:pPr>
        <w:autoSpaceDE w:val="0"/>
        <w:autoSpaceDN w:val="0"/>
        <w:adjustRightInd w:val="0"/>
        <w:rPr>
          <w:b/>
          <w:bCs/>
        </w:rPr>
      </w:pPr>
    </w:p>
    <w:p w14:paraId="42B64148" w14:textId="77777777" w:rsidR="00A809C3" w:rsidRDefault="00A809C3" w:rsidP="008F20B4">
      <w:pPr>
        <w:autoSpaceDE w:val="0"/>
        <w:autoSpaceDN w:val="0"/>
        <w:adjustRightInd w:val="0"/>
        <w:rPr>
          <w:b/>
          <w:bCs/>
        </w:rPr>
      </w:pPr>
    </w:p>
    <w:p w14:paraId="63A101D7" w14:textId="77777777" w:rsidR="00A809C3" w:rsidRDefault="00A809C3" w:rsidP="008F20B4">
      <w:pPr>
        <w:autoSpaceDE w:val="0"/>
        <w:autoSpaceDN w:val="0"/>
        <w:adjustRightInd w:val="0"/>
        <w:rPr>
          <w:b/>
          <w:bCs/>
        </w:rPr>
      </w:pPr>
    </w:p>
    <w:p w14:paraId="04C962B9" w14:textId="77777777" w:rsidR="00A809C3" w:rsidRDefault="00A809C3" w:rsidP="008F20B4">
      <w:pPr>
        <w:autoSpaceDE w:val="0"/>
        <w:autoSpaceDN w:val="0"/>
        <w:adjustRightInd w:val="0"/>
        <w:rPr>
          <w:b/>
          <w:bCs/>
        </w:rPr>
      </w:pPr>
    </w:p>
    <w:p w14:paraId="06957668" w14:textId="77777777" w:rsidR="00A809C3" w:rsidRDefault="00A809C3" w:rsidP="008F20B4">
      <w:pPr>
        <w:autoSpaceDE w:val="0"/>
        <w:autoSpaceDN w:val="0"/>
        <w:adjustRightInd w:val="0"/>
        <w:rPr>
          <w:b/>
          <w:bCs/>
        </w:rPr>
      </w:pPr>
    </w:p>
    <w:p w14:paraId="3282F97B" w14:textId="77777777" w:rsidR="00A809C3" w:rsidRDefault="00A809C3" w:rsidP="008F20B4">
      <w:pPr>
        <w:autoSpaceDE w:val="0"/>
        <w:autoSpaceDN w:val="0"/>
        <w:adjustRightInd w:val="0"/>
        <w:rPr>
          <w:b/>
          <w:bCs/>
        </w:rPr>
      </w:pPr>
    </w:p>
    <w:p w14:paraId="399F68F5"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1DE7" w14:textId="77777777" w:rsidR="00440A18" w:rsidRDefault="00440A18">
      <w:r>
        <w:separator/>
      </w:r>
    </w:p>
  </w:endnote>
  <w:endnote w:type="continuationSeparator" w:id="0">
    <w:p w14:paraId="52C6D9A2" w14:textId="77777777" w:rsidR="00440A18" w:rsidRDefault="0044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0778" w14:textId="77777777" w:rsidR="00440A18" w:rsidRDefault="00440A18">
      <w:r>
        <w:separator/>
      </w:r>
    </w:p>
  </w:footnote>
  <w:footnote w:type="continuationSeparator" w:id="0">
    <w:p w14:paraId="190B649C" w14:textId="77777777" w:rsidR="00440A18" w:rsidRDefault="0044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5"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5"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9"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3"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6"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C0C3BF4"/>
    <w:multiLevelType w:val="hybridMultilevel"/>
    <w:tmpl w:val="A70C11FE"/>
    <w:lvl w:ilvl="0" w:tplc="BFACBDFA">
      <w:start w:val="1"/>
      <w:numFmt w:val="decimal"/>
      <w:lvlText w:val="%1."/>
      <w:lvlJc w:val="left"/>
      <w:pPr>
        <w:ind w:left="720" w:hanging="360"/>
      </w:pPr>
      <w:rPr>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1440446098">
    <w:abstractNumId w:val="33"/>
  </w:num>
  <w:num w:numId="2" w16cid:durableId="1528718170">
    <w:abstractNumId w:val="6"/>
  </w:num>
  <w:num w:numId="3" w16cid:durableId="1591816576">
    <w:abstractNumId w:val="96"/>
  </w:num>
  <w:num w:numId="4" w16cid:durableId="1140273006">
    <w:abstractNumId w:val="58"/>
  </w:num>
  <w:num w:numId="5" w16cid:durableId="85808290">
    <w:abstractNumId w:val="47"/>
  </w:num>
  <w:num w:numId="6" w16cid:durableId="1728643894">
    <w:abstractNumId w:val="46"/>
  </w:num>
  <w:num w:numId="7" w16cid:durableId="1844737874">
    <w:abstractNumId w:val="48"/>
  </w:num>
  <w:num w:numId="8" w16cid:durableId="728654559">
    <w:abstractNumId w:val="84"/>
  </w:num>
  <w:num w:numId="9" w16cid:durableId="453016947">
    <w:abstractNumId w:val="41"/>
  </w:num>
  <w:num w:numId="10" w16cid:durableId="234127070">
    <w:abstractNumId w:val="62"/>
  </w:num>
  <w:num w:numId="11" w16cid:durableId="527372438">
    <w:abstractNumId w:val="10"/>
  </w:num>
  <w:num w:numId="12" w16cid:durableId="1476408637">
    <w:abstractNumId w:val="4"/>
  </w:num>
  <w:num w:numId="13" w16cid:durableId="263615712">
    <w:abstractNumId w:val="57"/>
  </w:num>
  <w:num w:numId="14" w16cid:durableId="1065222287">
    <w:abstractNumId w:val="16"/>
  </w:num>
  <w:num w:numId="15" w16cid:durableId="475882423">
    <w:abstractNumId w:val="73"/>
  </w:num>
  <w:num w:numId="16" w16cid:durableId="575938860">
    <w:abstractNumId w:val="56"/>
  </w:num>
  <w:num w:numId="17" w16cid:durableId="1087650840">
    <w:abstractNumId w:val="80"/>
  </w:num>
  <w:num w:numId="18" w16cid:durableId="2025551470">
    <w:abstractNumId w:val="89"/>
  </w:num>
  <w:num w:numId="19" w16cid:durableId="1909876085">
    <w:abstractNumId w:val="36"/>
  </w:num>
  <w:num w:numId="20" w16cid:durableId="404303872">
    <w:abstractNumId w:val="68"/>
  </w:num>
  <w:num w:numId="21" w16cid:durableId="717168262">
    <w:abstractNumId w:val="5"/>
  </w:num>
  <w:num w:numId="22" w16cid:durableId="144397286">
    <w:abstractNumId w:val="23"/>
  </w:num>
  <w:num w:numId="23" w16cid:durableId="233129609">
    <w:abstractNumId w:val="81"/>
  </w:num>
  <w:num w:numId="24" w16cid:durableId="1563297523">
    <w:abstractNumId w:val="43"/>
  </w:num>
  <w:num w:numId="25" w16cid:durableId="993144945">
    <w:abstractNumId w:val="97"/>
  </w:num>
  <w:num w:numId="26" w16cid:durableId="1287271826">
    <w:abstractNumId w:val="77"/>
  </w:num>
  <w:num w:numId="27" w16cid:durableId="2063939420">
    <w:abstractNumId w:val="92"/>
  </w:num>
  <w:num w:numId="28" w16cid:durableId="1853717353">
    <w:abstractNumId w:val="29"/>
  </w:num>
  <w:num w:numId="29" w16cid:durableId="845247447">
    <w:abstractNumId w:val="3"/>
  </w:num>
  <w:num w:numId="30" w16cid:durableId="781413108">
    <w:abstractNumId w:val="87"/>
  </w:num>
  <w:num w:numId="31" w16cid:durableId="553274373">
    <w:abstractNumId w:val="18"/>
  </w:num>
  <w:num w:numId="32" w16cid:durableId="2124420947">
    <w:abstractNumId w:val="75"/>
  </w:num>
  <w:num w:numId="33" w16cid:durableId="231745866">
    <w:abstractNumId w:val="53"/>
  </w:num>
  <w:num w:numId="34" w16cid:durableId="1753431604">
    <w:abstractNumId w:val="52"/>
  </w:num>
  <w:num w:numId="35" w16cid:durableId="1510220254">
    <w:abstractNumId w:val="45"/>
  </w:num>
  <w:num w:numId="36" w16cid:durableId="1032265898">
    <w:abstractNumId w:val="65"/>
  </w:num>
  <w:num w:numId="37" w16cid:durableId="1916159565">
    <w:abstractNumId w:val="86"/>
  </w:num>
  <w:num w:numId="38" w16cid:durableId="1568111102">
    <w:abstractNumId w:val="31"/>
  </w:num>
  <w:num w:numId="39" w16cid:durableId="1486433112">
    <w:abstractNumId w:val="60"/>
  </w:num>
  <w:num w:numId="40" w16cid:durableId="258097947">
    <w:abstractNumId w:val="79"/>
  </w:num>
  <w:num w:numId="41" w16cid:durableId="1515455227">
    <w:abstractNumId w:val="59"/>
  </w:num>
  <w:num w:numId="42" w16cid:durableId="464667943">
    <w:abstractNumId w:val="28"/>
  </w:num>
  <w:num w:numId="43" w16cid:durableId="287515826">
    <w:abstractNumId w:val="82"/>
  </w:num>
  <w:num w:numId="44" w16cid:durableId="1406225433">
    <w:abstractNumId w:val="32"/>
  </w:num>
  <w:num w:numId="45" w16cid:durableId="103035266">
    <w:abstractNumId w:val="11"/>
  </w:num>
  <w:num w:numId="46" w16cid:durableId="1128666536">
    <w:abstractNumId w:val="42"/>
  </w:num>
  <w:num w:numId="47" w16cid:durableId="1364087362">
    <w:abstractNumId w:val="15"/>
  </w:num>
  <w:num w:numId="48" w16cid:durableId="1578786340">
    <w:abstractNumId w:val="38"/>
  </w:num>
  <w:num w:numId="49" w16cid:durableId="1127235944">
    <w:abstractNumId w:val="61"/>
  </w:num>
  <w:num w:numId="50" w16cid:durableId="666591489">
    <w:abstractNumId w:val="70"/>
  </w:num>
  <w:num w:numId="51" w16cid:durableId="1535923663">
    <w:abstractNumId w:val="14"/>
  </w:num>
  <w:num w:numId="52" w16cid:durableId="1858494440">
    <w:abstractNumId w:val="66"/>
  </w:num>
  <w:num w:numId="53" w16cid:durableId="39329869">
    <w:abstractNumId w:val="95"/>
  </w:num>
  <w:num w:numId="54" w16cid:durableId="445203067">
    <w:abstractNumId w:val="39"/>
  </w:num>
  <w:num w:numId="55" w16cid:durableId="917784848">
    <w:abstractNumId w:val="25"/>
  </w:num>
  <w:num w:numId="56" w16cid:durableId="1966033623">
    <w:abstractNumId w:val="51"/>
  </w:num>
  <w:num w:numId="57" w16cid:durableId="1339502231">
    <w:abstractNumId w:val="88"/>
  </w:num>
  <w:num w:numId="58" w16cid:durableId="48647840">
    <w:abstractNumId w:val="44"/>
  </w:num>
  <w:num w:numId="59" w16cid:durableId="950475329">
    <w:abstractNumId w:val="94"/>
  </w:num>
  <w:num w:numId="60" w16cid:durableId="232401231">
    <w:abstractNumId w:val="34"/>
  </w:num>
  <w:num w:numId="61" w16cid:durableId="50465210">
    <w:abstractNumId w:val="13"/>
  </w:num>
  <w:num w:numId="62" w16cid:durableId="2078816781">
    <w:abstractNumId w:val="85"/>
  </w:num>
  <w:num w:numId="63" w16cid:durableId="813529330">
    <w:abstractNumId w:val="22"/>
  </w:num>
  <w:num w:numId="64" w16cid:durableId="224028655">
    <w:abstractNumId w:val="64"/>
  </w:num>
  <w:num w:numId="65" w16cid:durableId="36273455">
    <w:abstractNumId w:val="1"/>
  </w:num>
  <w:num w:numId="66" w16cid:durableId="57554940">
    <w:abstractNumId w:val="20"/>
  </w:num>
  <w:num w:numId="67" w16cid:durableId="324358897">
    <w:abstractNumId w:val="54"/>
  </w:num>
  <w:num w:numId="68" w16cid:durableId="250822969">
    <w:abstractNumId w:val="12"/>
  </w:num>
  <w:num w:numId="69" w16cid:durableId="1061904939">
    <w:abstractNumId w:val="71"/>
  </w:num>
  <w:num w:numId="70" w16cid:durableId="929461392">
    <w:abstractNumId w:val="24"/>
  </w:num>
  <w:num w:numId="71" w16cid:durableId="342707590">
    <w:abstractNumId w:val="26"/>
  </w:num>
  <w:num w:numId="72" w16cid:durableId="787705772">
    <w:abstractNumId w:val="78"/>
  </w:num>
  <w:num w:numId="73" w16cid:durableId="1324819380">
    <w:abstractNumId w:val="93"/>
  </w:num>
  <w:num w:numId="74" w16cid:durableId="1325234883">
    <w:abstractNumId w:val="8"/>
  </w:num>
  <w:num w:numId="75" w16cid:durableId="526649305">
    <w:abstractNumId w:val="69"/>
  </w:num>
  <w:num w:numId="76" w16cid:durableId="1322345975">
    <w:abstractNumId w:val="72"/>
  </w:num>
  <w:num w:numId="77" w16cid:durableId="135490442">
    <w:abstractNumId w:val="49"/>
  </w:num>
  <w:num w:numId="78" w16cid:durableId="389350697">
    <w:abstractNumId w:val="9"/>
  </w:num>
  <w:num w:numId="79" w16cid:durableId="1364329191">
    <w:abstractNumId w:val="0"/>
  </w:num>
  <w:num w:numId="80" w16cid:durableId="354967091">
    <w:abstractNumId w:val="35"/>
  </w:num>
  <w:num w:numId="81" w16cid:durableId="314383232">
    <w:abstractNumId w:val="40"/>
  </w:num>
  <w:num w:numId="82" w16cid:durableId="1663313032">
    <w:abstractNumId w:val="7"/>
  </w:num>
  <w:num w:numId="83" w16cid:durableId="1924100320">
    <w:abstractNumId w:val="74"/>
  </w:num>
  <w:num w:numId="84" w16cid:durableId="1395348902">
    <w:abstractNumId w:val="76"/>
  </w:num>
  <w:num w:numId="85" w16cid:durableId="318923482">
    <w:abstractNumId w:val="91"/>
  </w:num>
  <w:num w:numId="86" w16cid:durableId="864828427">
    <w:abstractNumId w:val="83"/>
  </w:num>
  <w:num w:numId="87" w16cid:durableId="1032533640">
    <w:abstractNumId w:val="67"/>
  </w:num>
  <w:num w:numId="88" w16cid:durableId="2090079386">
    <w:abstractNumId w:val="2"/>
  </w:num>
  <w:num w:numId="89" w16cid:durableId="160435337">
    <w:abstractNumId w:val="21"/>
  </w:num>
  <w:num w:numId="90" w16cid:durableId="250436639">
    <w:abstractNumId w:val="37"/>
  </w:num>
  <w:num w:numId="91" w16cid:durableId="614868316">
    <w:abstractNumId w:val="63"/>
  </w:num>
  <w:num w:numId="92" w16cid:durableId="1781681087">
    <w:abstractNumId w:val="19"/>
  </w:num>
  <w:num w:numId="93" w16cid:durableId="499855162">
    <w:abstractNumId w:val="30"/>
  </w:num>
  <w:num w:numId="94" w16cid:durableId="722097553">
    <w:abstractNumId w:val="90"/>
  </w:num>
  <w:num w:numId="95" w16cid:durableId="371807876">
    <w:abstractNumId w:val="55"/>
  </w:num>
  <w:num w:numId="96" w16cid:durableId="240720671">
    <w:abstractNumId w:val="17"/>
  </w:num>
  <w:num w:numId="97" w16cid:durableId="633291854">
    <w:abstractNumId w:val="27"/>
  </w:num>
  <w:num w:numId="98" w16cid:durableId="149375091">
    <w:abstractNumId w:val="5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A18"/>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8D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56DE"/>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75"/>
    <w:rsid w:val="00C411C1"/>
    <w:rsid w:val="00C419D0"/>
    <w:rsid w:val="00C421BC"/>
    <w:rsid w:val="00C42778"/>
    <w:rsid w:val="00C452DD"/>
    <w:rsid w:val="00C45365"/>
    <w:rsid w:val="00C45A0C"/>
    <w:rsid w:val="00C47220"/>
    <w:rsid w:val="00C47318"/>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36A"/>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02D41-C94A-48BD-A192-6DF2F455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4143</Words>
  <Characters>24862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5</cp:revision>
  <cp:lastPrinted>2021-02-04T11:36:00Z</cp:lastPrinted>
  <dcterms:created xsi:type="dcterms:W3CDTF">2022-10-24T14:15:00Z</dcterms:created>
  <dcterms:modified xsi:type="dcterms:W3CDTF">2023-03-13T09:43:00Z</dcterms:modified>
</cp:coreProperties>
</file>