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CE" w:rsidRDefault="002472DE">
      <w:r>
        <w:t xml:space="preserve">                                                                                                                     </w:t>
      </w:r>
      <w:r w:rsidR="009E3E73">
        <w:t xml:space="preserve">                     Wrocław, 02.02.2022</w:t>
      </w:r>
    </w:p>
    <w:p w:rsidR="002472DE" w:rsidRDefault="002472DE"/>
    <w:p w:rsidR="002472DE" w:rsidRPr="001E00D1" w:rsidRDefault="001E00D1">
      <w:pPr>
        <w:rPr>
          <w:b/>
        </w:rPr>
      </w:pPr>
      <w:r>
        <w:rPr>
          <w:b/>
        </w:rPr>
        <w:t xml:space="preserve">                                         </w:t>
      </w:r>
      <w:r w:rsidR="002472DE" w:rsidRPr="001E00D1">
        <w:rPr>
          <w:b/>
        </w:rPr>
        <w:t>WYJAŚNIENIA ISTOTNYCH WARUNKÓW ZAMÓWIENIA</w:t>
      </w:r>
    </w:p>
    <w:p w:rsidR="002472DE" w:rsidRDefault="001E00D1">
      <w:r>
        <w:t>d</w:t>
      </w:r>
      <w:r w:rsidR="002472DE">
        <w:t>otyczy postępowania</w:t>
      </w:r>
    </w:p>
    <w:p w:rsidR="001E00D1" w:rsidRDefault="001E00D1">
      <w:pPr>
        <w:rPr>
          <w:rFonts w:cstheme="minorHAnsi"/>
          <w:shd w:val="clear" w:color="auto" w:fill="FFFFFF"/>
        </w:rPr>
      </w:pPr>
      <w:r>
        <w:rPr>
          <w:b/>
        </w:rPr>
        <w:t xml:space="preserve">               </w:t>
      </w:r>
      <w:r w:rsidRPr="001E00D1">
        <w:rPr>
          <w:b/>
        </w:rPr>
        <w:t>Dostawa pasków do glukometrów typu I-XELL n</w:t>
      </w:r>
      <w:r w:rsidR="009E3E73">
        <w:rPr>
          <w:b/>
        </w:rPr>
        <w:t>a wyposażeniu szpitala na okres 12 miesięcy ID 563186</w:t>
      </w:r>
      <w:r>
        <w:rPr>
          <w:rFonts w:ascii="Helvetica" w:hAnsi="Helvetica"/>
          <w:color w:val="666666"/>
          <w:sz w:val="21"/>
          <w:szCs w:val="21"/>
        </w:rPr>
        <w:br/>
      </w:r>
      <w:r>
        <w:rPr>
          <w:rFonts w:ascii="Helvetica" w:hAnsi="Helvetica"/>
          <w:color w:val="666666"/>
          <w:sz w:val="21"/>
          <w:szCs w:val="21"/>
        </w:rPr>
        <w:br/>
      </w:r>
      <w:r w:rsidRPr="001E00D1">
        <w:rPr>
          <w:rFonts w:cstheme="minorHAnsi"/>
          <w:shd w:val="clear" w:color="auto" w:fill="FFFFFF"/>
        </w:rPr>
        <w:t xml:space="preserve">Zamawiający 4 Wojskowy Szpital Kliniczny z Polikliniką SP ZOZ we </w:t>
      </w:r>
      <w:r>
        <w:rPr>
          <w:rFonts w:cstheme="minorHAnsi"/>
          <w:shd w:val="clear" w:color="auto" w:fill="FFFFFF"/>
        </w:rPr>
        <w:t>Wrocławiu informuje, że wpłynęły zapytania</w:t>
      </w:r>
      <w:r w:rsidRPr="001E00D1">
        <w:rPr>
          <w:rFonts w:cstheme="minorHAnsi"/>
          <w:shd w:val="clear" w:color="auto" w:fill="FFFFFF"/>
        </w:rPr>
        <w:t xml:space="preserve"> o udzielenie wyjaśnień w ww. postępowaniu:</w:t>
      </w:r>
    </w:p>
    <w:p w:rsidR="008F6195" w:rsidRPr="008F6195" w:rsidRDefault="008F6195" w:rsidP="008F6195">
      <w:pPr>
        <w:spacing w:after="200" w:line="276" w:lineRule="auto"/>
        <w:jc w:val="both"/>
        <w:rPr>
          <w:rFonts w:ascii="Calibri" w:eastAsia="Calibri" w:hAnsi="Calibri" w:cs="Calibri"/>
          <w:color w:val="000000"/>
        </w:rPr>
      </w:pPr>
      <w:r w:rsidRPr="008F6195">
        <w:rPr>
          <w:rFonts w:ascii="Calibri" w:eastAsia="Times New Roman" w:hAnsi="Calibri" w:cs="Calibri"/>
          <w:bCs/>
        </w:rPr>
        <w:t xml:space="preserve">Poniższe pytania dotyczą opisu przedmiotu zamówienia w Pakiecie 1 </w:t>
      </w:r>
      <w:r w:rsidRPr="008F6195">
        <w:rPr>
          <w:rFonts w:ascii="Calibri" w:eastAsia="Calibri" w:hAnsi="Calibri" w:cs="Calibri"/>
          <w:color w:val="000000"/>
        </w:rPr>
        <w:t>w przedmiotowym postępowaniu:</w:t>
      </w:r>
    </w:p>
    <w:p w:rsidR="001E00D1" w:rsidRDefault="001E00D1">
      <w:pPr>
        <w:rPr>
          <w:rFonts w:cstheme="minorHAnsi"/>
          <w:b/>
          <w:shd w:val="clear" w:color="auto" w:fill="FFFFFF"/>
        </w:rPr>
      </w:pPr>
      <w:r w:rsidRPr="001E00D1">
        <w:rPr>
          <w:rFonts w:cstheme="minorHAnsi"/>
          <w:b/>
          <w:shd w:val="clear" w:color="auto" w:fill="FFFFFF"/>
        </w:rPr>
        <w:t xml:space="preserve">Pytanie </w:t>
      </w:r>
      <w:r w:rsidR="009E3E73">
        <w:rPr>
          <w:rFonts w:cstheme="minorHAnsi"/>
          <w:b/>
          <w:shd w:val="clear" w:color="auto" w:fill="FFFFFF"/>
        </w:rPr>
        <w:t xml:space="preserve">nr </w:t>
      </w:r>
      <w:r w:rsidRPr="001E00D1">
        <w:rPr>
          <w:rFonts w:cstheme="minorHAnsi"/>
          <w:b/>
          <w:shd w:val="clear" w:color="auto" w:fill="FFFFFF"/>
        </w:rPr>
        <w:t>1</w:t>
      </w:r>
    </w:p>
    <w:p w:rsidR="009E3E73" w:rsidRPr="009E3E73" w:rsidRDefault="009E3E73" w:rsidP="009E3E73">
      <w:pPr>
        <w:rPr>
          <w:rFonts w:cstheme="minorHAnsi"/>
          <w:shd w:val="clear" w:color="auto" w:fill="FFFFFF"/>
        </w:rPr>
      </w:pPr>
      <w:r w:rsidRPr="009E3E73">
        <w:rPr>
          <w:rFonts w:cstheme="minorHAnsi"/>
          <w:shd w:val="clear" w:color="auto" w:fill="FFFFFF"/>
        </w:rPr>
        <w:t xml:space="preserve">1.Zamawiający określa w Pakiecie 1 system do pomiaru stężenia glukozy we krwi podając nazwę własną glukometru będącą zastrzeżonym znakiem towarowym konkretnego producenta, co ogranicza konkurencję asortymentowo-cenową wyłącznie do pasków testowych tego samego producenta (ze względu na chronione prawem patentowym zabezpieczenia konstrukcyjne sprawiające, że z glukometrem danego producenta kompatybilne są wyłącznie paski tego samego wytwórcy) tym samym narażając Zamawiającego na wysoką cenę. Jeżeli Zamawiający dopuści inne systemy dostępne na rynku, miałby możliwość obniżenia kosztów w budżecie przeznaczonym na zakup systemów pomiaru glukozy. W związku z  tym pytamy, czy Zamawiający, postępując zgodnie z przepisami ustawy Pzp (art. 99, ust. 4-6) dopuści zaoferowanie konkurencyjnych pasków testowych innego producenta (wraz z przekazaniem kompatybilnych z nimi glukometrów) charakteryzujące się parametrami: </w:t>
      </w:r>
    </w:p>
    <w:p w:rsidR="009E3E73" w:rsidRPr="009E3E73" w:rsidRDefault="009E3E73" w:rsidP="009E3E73">
      <w:pPr>
        <w:rPr>
          <w:rFonts w:cstheme="minorHAnsi"/>
          <w:shd w:val="clear" w:color="auto" w:fill="FFFFFF"/>
        </w:rPr>
      </w:pPr>
      <w:r w:rsidRPr="009E3E73">
        <w:rPr>
          <w:rFonts w:cstheme="minorHAnsi"/>
          <w:shd w:val="clear" w:color="auto" w:fill="FFFFFF"/>
        </w:rPr>
        <w:t>a)enzym oksydaza glukozy GOD, zakres pomiaru 20-600mg/dl, hematokryt 10-70%, możliwość wykonywania pomiaru we krwi osób dorosłych i noworodków, czas pomiaru 5 sekund, wielkość próbki krwi 0,5ul, wyrzutnik zużytego paska testowego, przydatność pasków do użycia  w ciągu 12 miesięcy po otwarciu fiolki, parametry funkcjonalne zgodne z obowiązującą normą EN ISO 15197:2015?</w:t>
      </w:r>
    </w:p>
    <w:p w:rsidR="009E3E73" w:rsidRPr="009E3E73" w:rsidRDefault="009E3E73" w:rsidP="009E3E73">
      <w:pPr>
        <w:rPr>
          <w:rFonts w:cstheme="minorHAnsi"/>
          <w:shd w:val="clear" w:color="auto" w:fill="FFFFFF"/>
        </w:rPr>
      </w:pPr>
      <w:r w:rsidRPr="009E3E73">
        <w:rPr>
          <w:rFonts w:cstheme="minorHAnsi"/>
          <w:shd w:val="clear" w:color="auto" w:fill="FFFFFF"/>
        </w:rPr>
        <w:t>b)enzym dehydrogenaza glukozy GDH-FAD, możliwość wykonywania pomiarów we krwi kapilarnej i żylnej, zakres pomiaru 20-600mg/dl, hematokryt 20-60%, czas pomiaru 5 sekund, wielkość próbki krwi 0,5ul, wyrzutnik zużytego paska testowego, opakowanie pasków zawierające 2 fiolki x 25 szt. co wydłuża okres możliwości użycia otwartego opakowania pasków, parametry funkcjonalne zgodne z obowiązującą normą EN ISO 15197:2015?</w:t>
      </w:r>
    </w:p>
    <w:p w:rsidR="00FA7600" w:rsidRDefault="00FA7600" w:rsidP="004E6D1D">
      <w:pPr>
        <w:spacing w:after="200" w:line="276" w:lineRule="auto"/>
        <w:rPr>
          <w:rFonts w:ascii="Calibri" w:eastAsia="Calibri" w:hAnsi="Calibri" w:cs="Calibri"/>
          <w:b/>
        </w:rPr>
      </w:pPr>
      <w:bookmarkStart w:id="0" w:name="_Hlk17115868"/>
      <w:r w:rsidRPr="00FA7600">
        <w:rPr>
          <w:rFonts w:ascii="Calibri" w:eastAsia="Calibri" w:hAnsi="Calibri" w:cs="Calibri"/>
          <w:b/>
        </w:rPr>
        <w:t xml:space="preserve">Pytanie </w:t>
      </w:r>
      <w:r w:rsidR="009E3E73">
        <w:rPr>
          <w:rFonts w:ascii="Calibri" w:eastAsia="Calibri" w:hAnsi="Calibri" w:cs="Calibri"/>
          <w:b/>
        </w:rPr>
        <w:t xml:space="preserve">nr </w:t>
      </w:r>
      <w:r w:rsidRPr="00FA7600">
        <w:rPr>
          <w:rFonts w:ascii="Calibri" w:eastAsia="Calibri" w:hAnsi="Calibri" w:cs="Calibri"/>
          <w:b/>
        </w:rPr>
        <w:t>2</w:t>
      </w:r>
    </w:p>
    <w:p w:rsidR="009E3E73" w:rsidRPr="007E10A3" w:rsidRDefault="009E3E73" w:rsidP="006F6CD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E10A3">
        <w:rPr>
          <w:color w:val="000000"/>
        </w:rPr>
        <w:t xml:space="preserve">Czy Zamawiający dopuści w pakiecie </w:t>
      </w:r>
      <w:r>
        <w:rPr>
          <w:color w:val="000000"/>
        </w:rPr>
        <w:t>1</w:t>
      </w:r>
      <w:r w:rsidRPr="007E10A3">
        <w:rPr>
          <w:color w:val="000000"/>
        </w:rPr>
        <w:t xml:space="preserve"> system o poniższych parametrach pod warunkiem zapewnienia glukometrów kompatybilnych z paskami?</w:t>
      </w:r>
    </w:p>
    <w:tbl>
      <w:tblPr>
        <w:tblW w:w="9414" w:type="dxa"/>
        <w:tblBorders>
          <w:top w:val="single" w:sz="4" w:space="0" w:color="C9C9C9"/>
          <w:bottom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437"/>
      </w:tblGrid>
      <w:tr w:rsidR="009E3E73" w:rsidTr="00C105D5">
        <w:trPr>
          <w:trHeight w:val="230"/>
        </w:trPr>
        <w:tc>
          <w:tcPr>
            <w:tcW w:w="2977" w:type="dxa"/>
            <w:vAlign w:val="center"/>
          </w:tcPr>
          <w:p w:rsidR="009E3E73" w:rsidRDefault="009E3E73" w:rsidP="00C105D5">
            <w:pPr>
              <w:spacing w:after="100"/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</w:pPr>
            <w:r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  <w:t>Spełnienie normy</w:t>
            </w:r>
          </w:p>
        </w:tc>
        <w:tc>
          <w:tcPr>
            <w:tcW w:w="6437" w:type="dxa"/>
            <w:vAlign w:val="center"/>
          </w:tcPr>
          <w:p w:rsidR="009E3E73" w:rsidRDefault="009E3E73" w:rsidP="00C105D5">
            <w:pPr>
              <w:spacing w:after="100"/>
              <w:rPr>
                <w:rFonts w:ascii="Imago" w:eastAsia="Imago" w:hAnsi="Imago" w:cs="Imago"/>
                <w:color w:val="000000"/>
                <w:sz w:val="18"/>
                <w:szCs w:val="18"/>
              </w:rPr>
            </w:pPr>
            <w:r>
              <w:rPr>
                <w:rFonts w:ascii="Imago" w:eastAsia="Imago" w:hAnsi="Imago" w:cs="Imago"/>
                <w:color w:val="000000"/>
                <w:sz w:val="18"/>
                <w:szCs w:val="18"/>
              </w:rPr>
              <w:t>ISO 15197:2013/EN ISO 15197:2015</w:t>
            </w:r>
          </w:p>
        </w:tc>
      </w:tr>
      <w:tr w:rsidR="009E3E73" w:rsidRPr="007E10A3" w:rsidTr="00C105D5">
        <w:trPr>
          <w:trHeight w:val="230"/>
        </w:trPr>
        <w:tc>
          <w:tcPr>
            <w:tcW w:w="2977" w:type="dxa"/>
            <w:vAlign w:val="center"/>
          </w:tcPr>
          <w:p w:rsidR="009E3E73" w:rsidRDefault="009E3E73" w:rsidP="00C105D5">
            <w:pPr>
              <w:spacing w:after="100"/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</w:pPr>
            <w:r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  <w:t>Zasada wykonywania pomiaru</w:t>
            </w:r>
          </w:p>
        </w:tc>
        <w:tc>
          <w:tcPr>
            <w:tcW w:w="6437" w:type="dxa"/>
            <w:vAlign w:val="center"/>
          </w:tcPr>
          <w:p w:rsidR="009E3E73" w:rsidRPr="007E10A3" w:rsidRDefault="009E3E73" w:rsidP="00C105D5">
            <w:pPr>
              <w:spacing w:after="100"/>
              <w:rPr>
                <w:rFonts w:ascii="Imago" w:eastAsia="Imago" w:hAnsi="Imago" w:cs="Imago"/>
                <w:color w:val="000000"/>
                <w:sz w:val="18"/>
                <w:szCs w:val="18"/>
              </w:rPr>
            </w:pPr>
            <w:r w:rsidRPr="007E10A3">
              <w:rPr>
                <w:rFonts w:ascii="Imago" w:eastAsia="Imago" w:hAnsi="Imago" w:cs="Imago"/>
                <w:color w:val="000000"/>
                <w:sz w:val="18"/>
                <w:szCs w:val="18"/>
              </w:rPr>
              <w:t>Dehydrogenaza glukozowa (GDH) FAD, metoda elektrochemiczna</w:t>
            </w:r>
          </w:p>
        </w:tc>
      </w:tr>
      <w:tr w:rsidR="009E3E73" w:rsidTr="00C105D5">
        <w:trPr>
          <w:trHeight w:val="122"/>
        </w:trPr>
        <w:tc>
          <w:tcPr>
            <w:tcW w:w="2977" w:type="dxa"/>
            <w:vAlign w:val="center"/>
          </w:tcPr>
          <w:p w:rsidR="009E3E73" w:rsidRDefault="009E3E73" w:rsidP="00C105D5">
            <w:pPr>
              <w:spacing w:after="100"/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</w:pPr>
            <w:r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  <w:t>Zakres pomiaru</w:t>
            </w:r>
          </w:p>
        </w:tc>
        <w:tc>
          <w:tcPr>
            <w:tcW w:w="6437" w:type="dxa"/>
            <w:vAlign w:val="center"/>
          </w:tcPr>
          <w:p w:rsidR="009E3E73" w:rsidRDefault="009E3E73" w:rsidP="00C105D5">
            <w:pPr>
              <w:spacing w:after="100"/>
              <w:rPr>
                <w:rFonts w:ascii="Imago" w:eastAsia="Imago" w:hAnsi="Imago" w:cs="Imago"/>
                <w:color w:val="000000"/>
                <w:sz w:val="18"/>
                <w:szCs w:val="18"/>
              </w:rPr>
            </w:pPr>
            <w:r>
              <w:rPr>
                <w:rFonts w:ascii="Imago" w:eastAsia="Imago" w:hAnsi="Imago" w:cs="Imago"/>
                <w:color w:val="000000"/>
                <w:sz w:val="18"/>
                <w:szCs w:val="18"/>
              </w:rPr>
              <w:t>od 10 do 600 mg/dl</w:t>
            </w:r>
          </w:p>
        </w:tc>
      </w:tr>
      <w:tr w:rsidR="009E3E73" w:rsidTr="00C105D5">
        <w:trPr>
          <w:trHeight w:val="122"/>
        </w:trPr>
        <w:tc>
          <w:tcPr>
            <w:tcW w:w="2977" w:type="dxa"/>
            <w:vAlign w:val="center"/>
          </w:tcPr>
          <w:p w:rsidR="009E3E73" w:rsidRDefault="009E3E73" w:rsidP="00C105D5">
            <w:pPr>
              <w:spacing w:after="100"/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</w:pPr>
            <w:r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  <w:lastRenderedPageBreak/>
              <w:t>Czas pomiaru</w:t>
            </w:r>
          </w:p>
        </w:tc>
        <w:tc>
          <w:tcPr>
            <w:tcW w:w="6437" w:type="dxa"/>
            <w:vAlign w:val="center"/>
          </w:tcPr>
          <w:p w:rsidR="009E3E73" w:rsidRDefault="009E3E73" w:rsidP="00C105D5">
            <w:pPr>
              <w:spacing w:after="100"/>
              <w:rPr>
                <w:rFonts w:ascii="Imago" w:eastAsia="Imago" w:hAnsi="Imago" w:cs="Imago"/>
                <w:color w:val="000000"/>
                <w:sz w:val="18"/>
                <w:szCs w:val="18"/>
              </w:rPr>
            </w:pPr>
            <w:r>
              <w:rPr>
                <w:rFonts w:ascii="Imago" w:eastAsia="Imago" w:hAnsi="Imago" w:cs="Imago"/>
                <w:color w:val="000000"/>
                <w:sz w:val="18"/>
                <w:szCs w:val="18"/>
              </w:rPr>
              <w:t>Mniej niż 4 sekundy</w:t>
            </w:r>
          </w:p>
        </w:tc>
      </w:tr>
      <w:tr w:rsidR="009E3E73" w:rsidRPr="007E10A3" w:rsidTr="00C105D5">
        <w:trPr>
          <w:trHeight w:val="122"/>
        </w:trPr>
        <w:tc>
          <w:tcPr>
            <w:tcW w:w="2977" w:type="dxa"/>
            <w:vAlign w:val="center"/>
          </w:tcPr>
          <w:p w:rsidR="009E3E73" w:rsidRDefault="009E3E73" w:rsidP="00C105D5">
            <w:pPr>
              <w:spacing w:after="100"/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</w:pPr>
            <w:r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  <w:t>Temperatura podczas pracy</w:t>
            </w:r>
          </w:p>
        </w:tc>
        <w:tc>
          <w:tcPr>
            <w:tcW w:w="6437" w:type="dxa"/>
            <w:vAlign w:val="center"/>
          </w:tcPr>
          <w:p w:rsidR="009E3E73" w:rsidRPr="007E10A3" w:rsidRDefault="009E3E73" w:rsidP="00C105D5">
            <w:pPr>
              <w:spacing w:after="100"/>
              <w:rPr>
                <w:rFonts w:ascii="Imago" w:eastAsia="Imago" w:hAnsi="Imago" w:cs="Imago"/>
                <w:color w:val="000000"/>
                <w:sz w:val="18"/>
                <w:szCs w:val="18"/>
              </w:rPr>
            </w:pPr>
            <w:r w:rsidRPr="007E10A3">
              <w:rPr>
                <w:rFonts w:ascii="Imago" w:eastAsia="Imago" w:hAnsi="Imago" w:cs="Imago"/>
                <w:color w:val="000000"/>
                <w:sz w:val="18"/>
                <w:szCs w:val="18"/>
              </w:rPr>
              <w:t>od 4°C do 45°C (od 39°F do 113°F)</w:t>
            </w:r>
          </w:p>
        </w:tc>
      </w:tr>
      <w:tr w:rsidR="009E3E73" w:rsidTr="00C105D5">
        <w:trPr>
          <w:trHeight w:val="230"/>
        </w:trPr>
        <w:tc>
          <w:tcPr>
            <w:tcW w:w="2977" w:type="dxa"/>
            <w:vAlign w:val="center"/>
          </w:tcPr>
          <w:p w:rsidR="009E3E73" w:rsidRDefault="009E3E73" w:rsidP="00C105D5">
            <w:pPr>
              <w:spacing w:after="100"/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</w:pPr>
            <w:r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  <w:t>Wilgotność powietrza podczas pracy</w:t>
            </w:r>
          </w:p>
        </w:tc>
        <w:tc>
          <w:tcPr>
            <w:tcW w:w="6437" w:type="dxa"/>
            <w:vAlign w:val="center"/>
          </w:tcPr>
          <w:p w:rsidR="009E3E73" w:rsidRDefault="009E3E73" w:rsidP="00C105D5">
            <w:pPr>
              <w:spacing w:after="100"/>
              <w:rPr>
                <w:rFonts w:ascii="Imago" w:eastAsia="Imago" w:hAnsi="Imago" w:cs="Imago"/>
                <w:color w:val="000000"/>
                <w:sz w:val="18"/>
                <w:szCs w:val="18"/>
              </w:rPr>
            </w:pPr>
            <w:r>
              <w:rPr>
                <w:rFonts w:ascii="Imago" w:eastAsia="Imago" w:hAnsi="Imago" w:cs="Imago"/>
                <w:color w:val="000000"/>
                <w:sz w:val="18"/>
                <w:szCs w:val="18"/>
              </w:rPr>
              <w:t>od 10 do 90%</w:t>
            </w:r>
          </w:p>
        </w:tc>
      </w:tr>
      <w:tr w:rsidR="009E3E73" w:rsidTr="00C105D5">
        <w:trPr>
          <w:trHeight w:val="338"/>
        </w:trPr>
        <w:tc>
          <w:tcPr>
            <w:tcW w:w="2977" w:type="dxa"/>
            <w:vAlign w:val="center"/>
          </w:tcPr>
          <w:p w:rsidR="009E3E73" w:rsidRDefault="009E3E73" w:rsidP="00C105D5">
            <w:pPr>
              <w:spacing w:after="100"/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</w:pPr>
            <w:r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  <w:t>Okres przydatności testów paskowych</w:t>
            </w:r>
          </w:p>
        </w:tc>
        <w:tc>
          <w:tcPr>
            <w:tcW w:w="6437" w:type="dxa"/>
            <w:vAlign w:val="center"/>
          </w:tcPr>
          <w:p w:rsidR="009E3E73" w:rsidRDefault="009E3E73" w:rsidP="00C105D5">
            <w:pPr>
              <w:spacing w:after="100"/>
              <w:rPr>
                <w:rFonts w:ascii="Imago" w:eastAsia="Imago" w:hAnsi="Imago" w:cs="Imago"/>
                <w:color w:val="000000"/>
                <w:sz w:val="18"/>
                <w:szCs w:val="18"/>
              </w:rPr>
            </w:pPr>
            <w:r>
              <w:rPr>
                <w:rFonts w:ascii="Imago" w:eastAsia="Imago" w:hAnsi="Imago" w:cs="Imago"/>
                <w:color w:val="000000"/>
                <w:sz w:val="18"/>
                <w:szCs w:val="18"/>
              </w:rPr>
              <w:t xml:space="preserve">18 miesięcy od daty produkcji. </w:t>
            </w:r>
          </w:p>
        </w:tc>
      </w:tr>
      <w:tr w:rsidR="009E3E73" w:rsidTr="00C105D5">
        <w:trPr>
          <w:trHeight w:val="122"/>
        </w:trPr>
        <w:tc>
          <w:tcPr>
            <w:tcW w:w="2977" w:type="dxa"/>
            <w:vAlign w:val="center"/>
          </w:tcPr>
          <w:p w:rsidR="009E3E73" w:rsidRDefault="009E3E73" w:rsidP="00C105D5">
            <w:pPr>
              <w:spacing w:after="100"/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</w:pPr>
            <w:r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  <w:t>Objętość próbki</w:t>
            </w:r>
          </w:p>
        </w:tc>
        <w:tc>
          <w:tcPr>
            <w:tcW w:w="6437" w:type="dxa"/>
            <w:vAlign w:val="center"/>
          </w:tcPr>
          <w:p w:rsidR="009E3E73" w:rsidRDefault="009E3E73" w:rsidP="00C105D5">
            <w:pPr>
              <w:spacing w:after="100"/>
              <w:rPr>
                <w:rFonts w:ascii="Imago" w:eastAsia="Imago" w:hAnsi="Imago" w:cs="Imago"/>
                <w:color w:val="000000"/>
                <w:sz w:val="18"/>
                <w:szCs w:val="18"/>
              </w:rPr>
            </w:pPr>
            <w:r>
              <w:rPr>
                <w:rFonts w:ascii="Imago" w:eastAsia="Imago" w:hAnsi="Imago" w:cs="Imago"/>
                <w:color w:val="000000"/>
                <w:sz w:val="18"/>
                <w:szCs w:val="18"/>
              </w:rPr>
              <w:t>0,6 μl</w:t>
            </w:r>
          </w:p>
        </w:tc>
      </w:tr>
      <w:tr w:rsidR="009E3E73" w:rsidTr="00C105D5">
        <w:trPr>
          <w:trHeight w:val="122"/>
        </w:trPr>
        <w:tc>
          <w:tcPr>
            <w:tcW w:w="2977" w:type="dxa"/>
            <w:vAlign w:val="center"/>
          </w:tcPr>
          <w:p w:rsidR="009E3E73" w:rsidRDefault="009E3E73" w:rsidP="00C105D5">
            <w:pPr>
              <w:spacing w:after="100"/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</w:pPr>
            <w:r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  <w:t>Zakres wartości hematokrytu</w:t>
            </w:r>
          </w:p>
        </w:tc>
        <w:tc>
          <w:tcPr>
            <w:tcW w:w="6437" w:type="dxa"/>
            <w:vAlign w:val="center"/>
          </w:tcPr>
          <w:p w:rsidR="009E3E73" w:rsidRDefault="009E3E73" w:rsidP="00C105D5">
            <w:pPr>
              <w:spacing w:after="100"/>
              <w:rPr>
                <w:rFonts w:ascii="Imago" w:eastAsia="Imago" w:hAnsi="Imago" w:cs="Imago"/>
                <w:color w:val="000000"/>
                <w:sz w:val="18"/>
                <w:szCs w:val="18"/>
              </w:rPr>
            </w:pPr>
            <w:r>
              <w:rPr>
                <w:rFonts w:ascii="Imago" w:eastAsia="Imago" w:hAnsi="Imago" w:cs="Imago"/>
                <w:color w:val="000000"/>
                <w:sz w:val="18"/>
                <w:szCs w:val="18"/>
              </w:rPr>
              <w:t>od 10 do 65%</w:t>
            </w:r>
          </w:p>
        </w:tc>
      </w:tr>
      <w:tr w:rsidR="009E3E73" w:rsidRPr="007E10A3" w:rsidTr="00C105D5">
        <w:trPr>
          <w:trHeight w:val="122"/>
        </w:trPr>
        <w:tc>
          <w:tcPr>
            <w:tcW w:w="2977" w:type="dxa"/>
            <w:vAlign w:val="center"/>
          </w:tcPr>
          <w:p w:rsidR="009E3E73" w:rsidRDefault="009E3E73" w:rsidP="00C105D5">
            <w:pPr>
              <w:spacing w:after="100"/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</w:pPr>
            <w:r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  <w:t>Miejsca nakłucia</w:t>
            </w:r>
          </w:p>
        </w:tc>
        <w:tc>
          <w:tcPr>
            <w:tcW w:w="6437" w:type="dxa"/>
            <w:vAlign w:val="center"/>
          </w:tcPr>
          <w:p w:rsidR="009E3E73" w:rsidRPr="007E10A3" w:rsidRDefault="009E3E73" w:rsidP="00C105D5">
            <w:pPr>
              <w:spacing w:after="100"/>
              <w:rPr>
                <w:rFonts w:ascii="Imago" w:eastAsia="Imago" w:hAnsi="Imago" w:cs="Imago"/>
                <w:color w:val="000000"/>
                <w:sz w:val="18"/>
                <w:szCs w:val="18"/>
              </w:rPr>
            </w:pPr>
            <w:r w:rsidRPr="007E10A3">
              <w:rPr>
                <w:rFonts w:ascii="Imago" w:eastAsia="Imago" w:hAnsi="Imago" w:cs="Imago"/>
                <w:color w:val="000000"/>
                <w:sz w:val="18"/>
                <w:szCs w:val="18"/>
              </w:rPr>
              <w:t>Opuszka palca, wewnętrzna część dłoni, przedramię, ramię</w:t>
            </w:r>
          </w:p>
        </w:tc>
      </w:tr>
      <w:tr w:rsidR="009E3E73" w:rsidRPr="007E10A3" w:rsidTr="00C105D5">
        <w:trPr>
          <w:trHeight w:val="230"/>
        </w:trPr>
        <w:tc>
          <w:tcPr>
            <w:tcW w:w="2977" w:type="dxa"/>
            <w:vAlign w:val="center"/>
          </w:tcPr>
          <w:p w:rsidR="009E3E73" w:rsidRDefault="009E3E73" w:rsidP="00C105D5">
            <w:pPr>
              <w:spacing w:after="100"/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</w:pPr>
            <w:r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  <w:t>Metoda referencyjna</w:t>
            </w:r>
          </w:p>
        </w:tc>
        <w:tc>
          <w:tcPr>
            <w:tcW w:w="6437" w:type="dxa"/>
            <w:vAlign w:val="center"/>
          </w:tcPr>
          <w:p w:rsidR="009E3E73" w:rsidRPr="007E10A3" w:rsidRDefault="009E3E73" w:rsidP="00C105D5">
            <w:pPr>
              <w:spacing w:after="100"/>
              <w:rPr>
                <w:rFonts w:ascii="Imago" w:eastAsia="Imago" w:hAnsi="Imago" w:cs="Imago"/>
                <w:color w:val="000000"/>
                <w:sz w:val="18"/>
                <w:szCs w:val="18"/>
              </w:rPr>
            </w:pPr>
            <w:r w:rsidRPr="007E10A3">
              <w:rPr>
                <w:rFonts w:ascii="Imago" w:eastAsia="Imago" w:hAnsi="Imago" w:cs="Imago"/>
                <w:color w:val="000000"/>
                <w:sz w:val="18"/>
                <w:szCs w:val="18"/>
              </w:rPr>
              <w:t>Heksokinaza z deproteinizacją, wyniki konwertowane do wartości dla stężenia w osoczu zgodnie z zaleceniami IFCC</w:t>
            </w:r>
          </w:p>
        </w:tc>
      </w:tr>
      <w:tr w:rsidR="009E3E73" w:rsidTr="00C105D5">
        <w:trPr>
          <w:trHeight w:val="230"/>
        </w:trPr>
        <w:tc>
          <w:tcPr>
            <w:tcW w:w="2977" w:type="dxa"/>
            <w:vAlign w:val="center"/>
          </w:tcPr>
          <w:p w:rsidR="009E3E73" w:rsidRDefault="009E3E73" w:rsidP="00C105D5">
            <w:pPr>
              <w:spacing w:after="100"/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</w:pPr>
            <w:r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  <w:t>Kodowanie</w:t>
            </w:r>
          </w:p>
        </w:tc>
        <w:tc>
          <w:tcPr>
            <w:tcW w:w="6437" w:type="dxa"/>
            <w:vAlign w:val="center"/>
          </w:tcPr>
          <w:p w:rsidR="009E3E73" w:rsidRDefault="009E3E73" w:rsidP="00C105D5">
            <w:pPr>
              <w:spacing w:after="100"/>
              <w:rPr>
                <w:rFonts w:ascii="Imago" w:eastAsia="Imago" w:hAnsi="Imago" w:cs="Imago"/>
                <w:color w:val="000000"/>
                <w:sz w:val="18"/>
                <w:szCs w:val="18"/>
              </w:rPr>
            </w:pPr>
            <w:r>
              <w:rPr>
                <w:rFonts w:ascii="Imago" w:eastAsia="Imago" w:hAnsi="Imago" w:cs="Imago"/>
                <w:color w:val="000000"/>
                <w:sz w:val="18"/>
                <w:szCs w:val="18"/>
              </w:rPr>
              <w:t>Nie wymaga kodowania</w:t>
            </w:r>
          </w:p>
        </w:tc>
      </w:tr>
      <w:tr w:rsidR="009E3E73" w:rsidTr="00C105D5">
        <w:trPr>
          <w:trHeight w:val="230"/>
        </w:trPr>
        <w:tc>
          <w:tcPr>
            <w:tcW w:w="2977" w:type="dxa"/>
            <w:vAlign w:val="center"/>
          </w:tcPr>
          <w:p w:rsidR="009E3E73" w:rsidRDefault="009E3E73" w:rsidP="00C105D5">
            <w:pPr>
              <w:spacing w:after="100"/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</w:pPr>
            <w:r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  <w:t>Wyświetlacz</w:t>
            </w:r>
          </w:p>
        </w:tc>
        <w:tc>
          <w:tcPr>
            <w:tcW w:w="6437" w:type="dxa"/>
            <w:vAlign w:val="center"/>
          </w:tcPr>
          <w:p w:rsidR="009E3E73" w:rsidRDefault="009E3E73" w:rsidP="00C105D5">
            <w:pPr>
              <w:spacing w:after="100"/>
              <w:rPr>
                <w:rFonts w:ascii="Imago" w:eastAsia="Imago" w:hAnsi="Imago" w:cs="Imago"/>
                <w:color w:val="000000"/>
                <w:sz w:val="18"/>
                <w:szCs w:val="18"/>
              </w:rPr>
            </w:pPr>
            <w:r>
              <w:rPr>
                <w:rFonts w:ascii="Imago" w:eastAsia="Imago" w:hAnsi="Imago" w:cs="Imago"/>
                <w:color w:val="000000"/>
                <w:sz w:val="18"/>
                <w:szCs w:val="18"/>
              </w:rPr>
              <w:t>Wyświetlacz LCD</w:t>
            </w:r>
          </w:p>
        </w:tc>
      </w:tr>
      <w:tr w:rsidR="009E3E73" w:rsidRPr="007E10A3" w:rsidTr="00C105D5">
        <w:trPr>
          <w:trHeight w:val="230"/>
        </w:trPr>
        <w:tc>
          <w:tcPr>
            <w:tcW w:w="2977" w:type="dxa"/>
            <w:vAlign w:val="center"/>
          </w:tcPr>
          <w:p w:rsidR="009E3E73" w:rsidRPr="007E10A3" w:rsidRDefault="009E3E73" w:rsidP="00C105D5">
            <w:pPr>
              <w:spacing w:after="100"/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</w:pPr>
            <w:r w:rsidRPr="007E10A3"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  <w:t>Usuwanie testu paskowego z portu glukometr</w:t>
            </w:r>
          </w:p>
        </w:tc>
        <w:tc>
          <w:tcPr>
            <w:tcW w:w="6437" w:type="dxa"/>
            <w:vAlign w:val="center"/>
          </w:tcPr>
          <w:p w:rsidR="009E3E73" w:rsidRPr="007E10A3" w:rsidRDefault="009E3E73" w:rsidP="00C105D5">
            <w:pPr>
              <w:spacing w:after="100"/>
              <w:rPr>
                <w:rFonts w:ascii="Imago" w:eastAsia="Imago" w:hAnsi="Imago" w:cs="Imago"/>
                <w:color w:val="000000"/>
                <w:sz w:val="18"/>
                <w:szCs w:val="18"/>
              </w:rPr>
            </w:pPr>
            <w:r w:rsidRPr="007E10A3">
              <w:rPr>
                <w:rFonts w:ascii="Imago" w:eastAsia="Imago" w:hAnsi="Imago" w:cs="Imago"/>
                <w:color w:val="000000"/>
                <w:sz w:val="18"/>
                <w:szCs w:val="18"/>
              </w:rPr>
              <w:t>Przycisk wyrzutu testu paskowego umieszczony z boku glukometru</w:t>
            </w:r>
          </w:p>
        </w:tc>
      </w:tr>
      <w:tr w:rsidR="009E3E73" w:rsidRPr="007E10A3" w:rsidTr="00C105D5">
        <w:trPr>
          <w:trHeight w:val="230"/>
        </w:trPr>
        <w:tc>
          <w:tcPr>
            <w:tcW w:w="2977" w:type="dxa"/>
            <w:vAlign w:val="center"/>
          </w:tcPr>
          <w:p w:rsidR="009E3E73" w:rsidRDefault="009E3E73" w:rsidP="00C105D5">
            <w:pPr>
              <w:spacing w:after="100"/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</w:pPr>
            <w:r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  <w:t>Pamięć</w:t>
            </w:r>
          </w:p>
        </w:tc>
        <w:tc>
          <w:tcPr>
            <w:tcW w:w="6437" w:type="dxa"/>
            <w:vAlign w:val="center"/>
          </w:tcPr>
          <w:p w:rsidR="009E3E73" w:rsidRPr="007E10A3" w:rsidRDefault="009E3E73" w:rsidP="00C105D5">
            <w:pPr>
              <w:spacing w:after="100"/>
              <w:rPr>
                <w:rFonts w:ascii="Imago" w:eastAsia="Imago" w:hAnsi="Imago" w:cs="Imago"/>
                <w:color w:val="000000"/>
                <w:sz w:val="18"/>
                <w:szCs w:val="18"/>
              </w:rPr>
            </w:pPr>
            <w:r w:rsidRPr="007E10A3">
              <w:rPr>
                <w:rFonts w:ascii="Imago" w:eastAsia="Imago" w:hAnsi="Imago" w:cs="Imago"/>
                <w:color w:val="000000"/>
                <w:sz w:val="18"/>
                <w:szCs w:val="18"/>
              </w:rPr>
              <w:t>Pamięć mieszcząca 720 wyników pomiaru i 30 pomiarów kontrolnych</w:t>
            </w:r>
          </w:p>
        </w:tc>
      </w:tr>
      <w:tr w:rsidR="009E3E73" w:rsidRPr="007E10A3" w:rsidTr="00C105D5">
        <w:trPr>
          <w:trHeight w:val="230"/>
        </w:trPr>
        <w:tc>
          <w:tcPr>
            <w:tcW w:w="2977" w:type="dxa"/>
            <w:vAlign w:val="center"/>
          </w:tcPr>
          <w:p w:rsidR="009E3E73" w:rsidRDefault="009E3E73" w:rsidP="00C105D5">
            <w:pPr>
              <w:spacing w:after="100"/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</w:pPr>
            <w:r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  <w:t>Automatyczne wyłączenie</w:t>
            </w:r>
          </w:p>
        </w:tc>
        <w:tc>
          <w:tcPr>
            <w:tcW w:w="6437" w:type="dxa"/>
            <w:vAlign w:val="center"/>
          </w:tcPr>
          <w:p w:rsidR="009E3E73" w:rsidRPr="007E10A3" w:rsidRDefault="009E3E73" w:rsidP="00C105D5">
            <w:pPr>
              <w:spacing w:after="100"/>
              <w:rPr>
                <w:rFonts w:ascii="Imago" w:eastAsia="Imago" w:hAnsi="Imago" w:cs="Imago"/>
                <w:color w:val="000000"/>
                <w:sz w:val="18"/>
                <w:szCs w:val="18"/>
              </w:rPr>
            </w:pPr>
            <w:r w:rsidRPr="007E10A3">
              <w:rPr>
                <w:rFonts w:ascii="Imago" w:eastAsia="Imago" w:hAnsi="Imago" w:cs="Imago"/>
                <w:color w:val="000000"/>
                <w:sz w:val="18"/>
                <w:szCs w:val="18"/>
              </w:rPr>
              <w:t>Po 90 sekundach, 15 sekund od wyjęcia testu paskowego</w:t>
            </w:r>
          </w:p>
        </w:tc>
      </w:tr>
      <w:tr w:rsidR="009E3E73" w:rsidTr="00C105D5">
        <w:trPr>
          <w:trHeight w:val="230"/>
        </w:trPr>
        <w:tc>
          <w:tcPr>
            <w:tcW w:w="2977" w:type="dxa"/>
            <w:vAlign w:val="center"/>
          </w:tcPr>
          <w:p w:rsidR="009E3E73" w:rsidRDefault="009E3E73" w:rsidP="00C105D5">
            <w:pPr>
              <w:spacing w:after="100"/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</w:pPr>
            <w:r>
              <w:rPr>
                <w:rFonts w:ascii="Imago" w:eastAsia="Imago" w:hAnsi="Imago" w:cs="Imago"/>
                <w:b/>
                <w:color w:val="000000"/>
                <w:sz w:val="18"/>
                <w:szCs w:val="18"/>
              </w:rPr>
              <w:t>Liczba pasków w opakowaniu</w:t>
            </w:r>
          </w:p>
        </w:tc>
        <w:tc>
          <w:tcPr>
            <w:tcW w:w="6437" w:type="dxa"/>
            <w:vAlign w:val="center"/>
          </w:tcPr>
          <w:p w:rsidR="009E3E73" w:rsidRDefault="009E3E73" w:rsidP="00C105D5">
            <w:pPr>
              <w:spacing w:after="100"/>
              <w:rPr>
                <w:rFonts w:ascii="Imago" w:eastAsia="Imago" w:hAnsi="Imago" w:cs="Imago"/>
                <w:color w:val="000000"/>
                <w:sz w:val="18"/>
                <w:szCs w:val="18"/>
              </w:rPr>
            </w:pPr>
            <w:r>
              <w:rPr>
                <w:rFonts w:ascii="Imago" w:eastAsia="Imago" w:hAnsi="Imago" w:cs="Imago"/>
                <w:color w:val="000000"/>
                <w:sz w:val="18"/>
                <w:szCs w:val="18"/>
              </w:rPr>
              <w:t>100 szt. (2 fiolki po 50 szt.)</w:t>
            </w:r>
          </w:p>
        </w:tc>
      </w:tr>
    </w:tbl>
    <w:p w:rsidR="009E3E73" w:rsidRDefault="009E3E73" w:rsidP="00FA7600">
      <w:pPr>
        <w:spacing w:after="200" w:line="276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Pytanie nr 3</w:t>
      </w:r>
    </w:p>
    <w:p w:rsidR="009E3E73" w:rsidRPr="009E3E73" w:rsidRDefault="009E3E73" w:rsidP="009E3E7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Czy Zamawiający </w:t>
      </w:r>
      <w:r w:rsidRPr="002436DA">
        <w:rPr>
          <w:color w:val="000000"/>
        </w:rPr>
        <w:t>w Pakiecie 1 będzie</w:t>
      </w:r>
      <w:r w:rsidRPr="007E10A3">
        <w:rPr>
          <w:color w:val="000000"/>
        </w:rPr>
        <w:t xml:space="preserve"> wymagał, aby paski zachowywały ważność do daty podanej na opakowaniu bez względu na datę otwarcia fiolki?</w:t>
      </w:r>
      <w:r>
        <w:rPr>
          <w:color w:val="000000"/>
        </w:rPr>
        <w:t xml:space="preserve"> </w:t>
      </w:r>
    </w:p>
    <w:p w:rsidR="00A7703F" w:rsidRDefault="009E3E73" w:rsidP="00A7703F">
      <w:pPr>
        <w:spacing w:after="200" w:line="276" w:lineRule="auto"/>
        <w:rPr>
          <w:rFonts w:cs="Calibri"/>
          <w:b/>
        </w:rPr>
      </w:pPr>
      <w:r w:rsidRPr="00A7703F">
        <w:rPr>
          <w:rFonts w:cs="Calibri"/>
          <w:b/>
        </w:rPr>
        <w:t>Pytanie nr 4</w:t>
      </w:r>
    </w:p>
    <w:p w:rsidR="00A7703F" w:rsidRDefault="009E3E73" w:rsidP="009E3E73">
      <w:pPr>
        <w:spacing w:after="200" w:line="276" w:lineRule="auto"/>
        <w:rPr>
          <w:rFonts w:cs="Calibri"/>
          <w:b/>
        </w:rPr>
      </w:pPr>
      <w:r>
        <w:rPr>
          <w:color w:val="000000"/>
        </w:rPr>
        <w:t>Czy Zamawiający w Pakiecie 1</w:t>
      </w:r>
      <w:r w:rsidRPr="007E10A3">
        <w:rPr>
          <w:color w:val="000000"/>
        </w:rPr>
        <w:t xml:space="preserve"> będzie wymagał, aby system dawał możliwości badania krwi włośniczkowej, żylnej, tętniczej i noworodkowej?</w:t>
      </w:r>
    </w:p>
    <w:p w:rsidR="009E3E73" w:rsidRPr="00A7703F" w:rsidRDefault="009E3E73" w:rsidP="009E3E73">
      <w:pPr>
        <w:spacing w:after="200" w:line="276" w:lineRule="auto"/>
        <w:rPr>
          <w:rFonts w:cs="Calibri"/>
          <w:b/>
        </w:rPr>
      </w:pPr>
      <w:r>
        <w:rPr>
          <w:rFonts w:cs="Calibri"/>
          <w:b/>
          <w:color w:val="000000"/>
        </w:rPr>
        <w:t>Pytanie nr 5</w:t>
      </w:r>
    </w:p>
    <w:p w:rsidR="00A7703F" w:rsidRDefault="009E3E73" w:rsidP="00FA7600">
      <w:pPr>
        <w:spacing w:after="200" w:line="276" w:lineRule="auto"/>
        <w:rPr>
          <w:rFonts w:cs="Calibri"/>
          <w:b/>
          <w:color w:val="000000"/>
        </w:rPr>
      </w:pPr>
      <w:r w:rsidRPr="009E3E73">
        <w:t>Czy Zamawiający w Pakiecie 1 będzie wymagał pasków z polem aplikacji krwi na całej jego szerokości dzięki czemu można nanosić kroplę krwi w dowolnym miejscu na końcówce paska testowego?</w:t>
      </w:r>
    </w:p>
    <w:p w:rsidR="004D49A1" w:rsidRPr="004D49A1" w:rsidRDefault="00A7703F" w:rsidP="00FA7600">
      <w:pPr>
        <w:spacing w:after="200" w:line="276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Pytanie nr 6</w:t>
      </w:r>
    </w:p>
    <w:p w:rsidR="00A7703F" w:rsidRPr="00A7703F" w:rsidRDefault="004D49A1" w:rsidP="00A7703F">
      <w:pPr>
        <w:jc w:val="both"/>
      </w:pPr>
      <w:r w:rsidRPr="004D49A1">
        <w:t>Dot. par. 8 ust. 1 pkt 1) i 2) umowy - Czy Zamawiający zgodzi się na zmianę wzoru umowy tak, aby kary umowne w przypadku opóźnienia w dostawie i wykonaniu dostaw reklamacyjnych naliczane były nie od wartości gwarantowanej części pakietu, lecz od wartości dostawy, której opóźnienie dotyczy?</w:t>
      </w:r>
    </w:p>
    <w:p w:rsidR="00A7703F" w:rsidRDefault="00A7703F" w:rsidP="00A7703F">
      <w:pPr>
        <w:spacing w:after="200" w:line="276" w:lineRule="auto"/>
        <w:rPr>
          <w:rFonts w:cs="Calibri"/>
          <w:b/>
          <w:color w:val="000000"/>
        </w:rPr>
      </w:pPr>
    </w:p>
    <w:p w:rsidR="004D49A1" w:rsidRDefault="004D49A1" w:rsidP="00FA7600">
      <w:pPr>
        <w:spacing w:after="200" w:line="276" w:lineRule="auto"/>
        <w:rPr>
          <w:rFonts w:cs="Calibri"/>
          <w:b/>
          <w:color w:val="000000"/>
        </w:rPr>
      </w:pPr>
    </w:p>
    <w:p w:rsidR="002F5793" w:rsidRDefault="002F5793" w:rsidP="00FA7600">
      <w:pPr>
        <w:spacing w:after="200" w:line="276" w:lineRule="auto"/>
        <w:rPr>
          <w:rFonts w:cs="Calibri"/>
          <w:b/>
          <w:color w:val="000000"/>
        </w:rPr>
      </w:pPr>
    </w:p>
    <w:p w:rsidR="002F5793" w:rsidRPr="004D49A1" w:rsidRDefault="002F5793" w:rsidP="00FA7600">
      <w:pPr>
        <w:spacing w:after="200" w:line="276" w:lineRule="auto"/>
        <w:rPr>
          <w:rFonts w:cs="Calibri"/>
          <w:color w:val="000000"/>
        </w:rPr>
      </w:pPr>
    </w:p>
    <w:p w:rsidR="00A7703F" w:rsidRDefault="00A7703F" w:rsidP="00A7703F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Odpowiedź na pytania </w:t>
      </w:r>
      <w:r w:rsidR="002F5793">
        <w:rPr>
          <w:rFonts w:ascii="Calibri" w:eastAsia="Calibri" w:hAnsi="Calibri" w:cs="Calibri"/>
          <w:b/>
        </w:rPr>
        <w:t>1-6</w:t>
      </w:r>
      <w:r>
        <w:rPr>
          <w:rFonts w:ascii="Calibri" w:eastAsia="Calibri" w:hAnsi="Calibri" w:cs="Calibri"/>
          <w:b/>
        </w:rPr>
        <w:t>:</w:t>
      </w:r>
    </w:p>
    <w:p w:rsidR="00A7703F" w:rsidRDefault="00A7703F" w:rsidP="00A7703F">
      <w:pPr>
        <w:pStyle w:val="Standard"/>
        <w:autoSpaceDE w:val="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Zapisy bez zmian. </w:t>
      </w:r>
      <w:r w:rsidRPr="00FD406F">
        <w:rPr>
          <w:rFonts w:ascii="Calibri" w:eastAsia="Calibri" w:hAnsi="Calibri" w:cs="Calibri"/>
          <w:b/>
          <w:sz w:val="22"/>
          <w:szCs w:val="22"/>
        </w:rPr>
        <w:t xml:space="preserve">Zamawiający wyjaśnia, że oddziały szpitalne wyposażone są w glukometry typu </w:t>
      </w:r>
    </w:p>
    <w:p w:rsidR="00A7703F" w:rsidRPr="00FD406F" w:rsidRDefault="00A7703F" w:rsidP="00A7703F">
      <w:pPr>
        <w:pStyle w:val="Standard"/>
        <w:autoSpaceDE w:val="0"/>
        <w:jc w:val="both"/>
        <w:rPr>
          <w:rFonts w:ascii="Calibri" w:eastAsia="Calibri-Bold" w:hAnsi="Calibri" w:cs="Calibri"/>
          <w:b/>
          <w:sz w:val="22"/>
          <w:szCs w:val="22"/>
        </w:rPr>
      </w:pPr>
      <w:r w:rsidRPr="00FD406F">
        <w:rPr>
          <w:rFonts w:ascii="Calibri" w:eastAsia="Calibri" w:hAnsi="Calibri" w:cs="Calibri"/>
          <w:b/>
          <w:sz w:val="22"/>
          <w:szCs w:val="22"/>
        </w:rPr>
        <w:t xml:space="preserve">I-XELL . Są to urządzenia sprawne, nie ma do nich zastrzeżeń. </w:t>
      </w:r>
      <w:r w:rsidRPr="00FD406F">
        <w:rPr>
          <w:rFonts w:ascii="Calibri" w:eastAsia="Calibri-Bold" w:hAnsi="Calibri" w:cs="Calibri"/>
          <w:b/>
          <w:sz w:val="22"/>
          <w:szCs w:val="22"/>
        </w:rPr>
        <w:t xml:space="preserve"> Zgodnie z wyrokiem KIO z dnia 20</w:t>
      </w:r>
      <w:r>
        <w:rPr>
          <w:rFonts w:ascii="Calibri" w:eastAsia="Calibri-Bold" w:hAnsi="Calibri" w:cs="Calibri"/>
          <w:b/>
          <w:sz w:val="22"/>
          <w:szCs w:val="22"/>
        </w:rPr>
        <w:t>.10.</w:t>
      </w:r>
      <w:r w:rsidRPr="00FD406F">
        <w:rPr>
          <w:rFonts w:ascii="Calibri" w:eastAsia="Calibri-Bold" w:hAnsi="Calibri" w:cs="Calibri"/>
          <w:b/>
          <w:sz w:val="22"/>
          <w:szCs w:val="22"/>
        </w:rPr>
        <w:t xml:space="preserve">2014 </w:t>
      </w:r>
      <w:r>
        <w:rPr>
          <w:rFonts w:ascii="Calibri" w:eastAsia="Calibri-Bold" w:hAnsi="Calibri" w:cs="Calibri"/>
          <w:b/>
          <w:sz w:val="22"/>
          <w:szCs w:val="22"/>
        </w:rPr>
        <w:t xml:space="preserve">r. </w:t>
      </w:r>
      <w:r w:rsidRPr="00FD406F">
        <w:rPr>
          <w:rFonts w:ascii="Calibri" w:eastAsia="Calibri-Bold" w:hAnsi="Calibri" w:cs="Calibri"/>
          <w:b/>
          <w:sz w:val="22"/>
          <w:szCs w:val="22"/>
        </w:rPr>
        <w:t>sygnatura akt 1987/14 : " Konkure</w:t>
      </w:r>
      <w:r>
        <w:rPr>
          <w:rFonts w:ascii="Calibri" w:eastAsia="Calibri-Bold" w:hAnsi="Calibri" w:cs="Calibri"/>
          <w:b/>
          <w:sz w:val="22"/>
          <w:szCs w:val="22"/>
        </w:rPr>
        <w:t>ncja w postępowaniu o udzielenie</w:t>
      </w:r>
      <w:r w:rsidRPr="00FD406F">
        <w:rPr>
          <w:rFonts w:ascii="Calibri" w:eastAsia="Calibri-Bold" w:hAnsi="Calibri" w:cs="Calibri"/>
          <w:b/>
          <w:sz w:val="22"/>
          <w:szCs w:val="22"/>
        </w:rPr>
        <w:t xml:space="preserve"> zamówienia publicznego nie jest kategoria absolutną i powołując się na nią nie można wymagać , aby zamawiający dokonał zakupu usług ( lub towarów) nie spełniających jego wymagań".</w:t>
      </w:r>
    </w:p>
    <w:p w:rsidR="00A7703F" w:rsidRDefault="00A7703F" w:rsidP="00A7703F">
      <w:pPr>
        <w:spacing w:after="200" w:line="276" w:lineRule="auto"/>
        <w:rPr>
          <w:rFonts w:cs="Calibri"/>
          <w:b/>
          <w:color w:val="000000"/>
        </w:rPr>
      </w:pPr>
    </w:p>
    <w:p w:rsidR="002F5793" w:rsidRDefault="002F5793" w:rsidP="002F5793">
      <w:pPr>
        <w:spacing w:after="200" w:line="276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Pytanie nr 7</w:t>
      </w:r>
    </w:p>
    <w:p w:rsidR="002F5793" w:rsidRPr="009E3E73" w:rsidRDefault="002F5793" w:rsidP="002F5793">
      <w:pPr>
        <w:spacing w:after="200" w:line="276" w:lineRule="auto"/>
        <w:rPr>
          <w:rFonts w:cs="Calibri"/>
          <w:color w:val="000000"/>
        </w:rPr>
      </w:pPr>
      <w:r w:rsidRPr="009E3E73">
        <w:rPr>
          <w:rFonts w:cs="Calibri"/>
          <w:color w:val="000000"/>
        </w:rPr>
        <w:t>Prosimy o informację czy zaoferowany termin dostawy będzie biegł jedynie w dni robocze czy kalendarzowe?</w:t>
      </w:r>
    </w:p>
    <w:p w:rsidR="002F5793" w:rsidRDefault="002F5793" w:rsidP="002F5793">
      <w:pPr>
        <w:spacing w:after="200" w:line="276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Odpowiedź:</w:t>
      </w:r>
    </w:p>
    <w:p w:rsidR="002F5793" w:rsidRPr="002F5793" w:rsidRDefault="002F5793" w:rsidP="00A7703F">
      <w:pPr>
        <w:spacing w:after="200" w:line="276" w:lineRule="auto"/>
        <w:rPr>
          <w:rFonts w:cs="Calibri"/>
          <w:color w:val="000000"/>
        </w:rPr>
      </w:pPr>
      <w:r w:rsidRPr="00A7703F">
        <w:rPr>
          <w:rFonts w:cs="Calibri"/>
          <w:b/>
          <w:color w:val="000000"/>
        </w:rPr>
        <w:t>Termin dostawy liczony będzie w dni robocze</w:t>
      </w:r>
      <w:r w:rsidRPr="004D49A1">
        <w:rPr>
          <w:rFonts w:cs="Calibri"/>
          <w:color w:val="000000"/>
        </w:rPr>
        <w:t>.</w:t>
      </w:r>
      <w:bookmarkStart w:id="1" w:name="_GoBack"/>
      <w:bookmarkEnd w:id="1"/>
    </w:p>
    <w:p w:rsidR="00FA7600" w:rsidRDefault="002F5793" w:rsidP="00FA7600">
      <w:pPr>
        <w:spacing w:after="200"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Pytanie nr 8</w:t>
      </w:r>
    </w:p>
    <w:p w:rsidR="002F5793" w:rsidRDefault="002F5793" w:rsidP="002F5793">
      <w:pPr>
        <w:spacing w:after="200" w:line="276" w:lineRule="auto"/>
        <w:rPr>
          <w:rFonts w:ascii="Calibri" w:eastAsia="Calibri" w:hAnsi="Calibri" w:cs="Calibri"/>
          <w:color w:val="000000"/>
        </w:rPr>
      </w:pPr>
      <w:r w:rsidRPr="002F5793">
        <w:rPr>
          <w:rFonts w:ascii="Calibri" w:eastAsia="Calibri" w:hAnsi="Calibri" w:cs="Calibri"/>
          <w:color w:val="000000"/>
        </w:rPr>
        <w:t>Doprecyzowując opis Specyfikacji do rzeczonego postępowania oraz mając na uwadze, że Zamawiający ma prawo do przedstawienia takiego opisu przedmiotu zamówienia, który umożliwi mu otrzymanie produktu dostosowanego do jego potrzeb. W tym miejscu pragniemy zacytować wyrok KIO z dnia 20.10.2014 r., sygn. akt 1987/14: „Konkurencja w postepowaniu o udzielenie zamówienia publicznego nie jest kategorią absolutną i powołując się na nią nie można wymagać, aby zamawiający dokonał zakupu usług (lub towarów) nie spełniających jego wymagań”, czy podtrzymują Państwo wymóg, aby do postępowania przystępowały tylko Hurtownie z testem paskowym kompatybilnym z glukometrem iXell, 50 pasków.</w:t>
      </w:r>
    </w:p>
    <w:p w:rsidR="002F5793" w:rsidRPr="002F5793" w:rsidRDefault="002F5793" w:rsidP="002F5793">
      <w:pPr>
        <w:spacing w:after="200" w:line="276" w:lineRule="auto"/>
        <w:rPr>
          <w:rFonts w:ascii="Calibri" w:eastAsia="Calibri" w:hAnsi="Calibri" w:cs="Calibri"/>
          <w:b/>
          <w:color w:val="000000"/>
        </w:rPr>
      </w:pPr>
      <w:r w:rsidRPr="002F5793">
        <w:rPr>
          <w:rFonts w:ascii="Calibri" w:eastAsia="Calibri" w:hAnsi="Calibri" w:cs="Calibri"/>
          <w:b/>
          <w:color w:val="000000"/>
        </w:rPr>
        <w:t>Odpowiedź:</w:t>
      </w:r>
    </w:p>
    <w:p w:rsidR="002F5793" w:rsidRPr="002F5793" w:rsidRDefault="002F5793" w:rsidP="00FA7600">
      <w:pPr>
        <w:spacing w:after="200" w:line="276" w:lineRule="auto"/>
        <w:rPr>
          <w:rFonts w:ascii="Calibri" w:eastAsia="Calibri" w:hAnsi="Calibri" w:cs="Calibri"/>
          <w:b/>
          <w:color w:val="000000"/>
        </w:rPr>
      </w:pPr>
      <w:r w:rsidRPr="002F5793">
        <w:rPr>
          <w:rFonts w:ascii="Calibri" w:eastAsia="Calibri" w:hAnsi="Calibri" w:cs="Calibri"/>
          <w:b/>
          <w:color w:val="000000"/>
        </w:rPr>
        <w:t>Zamawiający podtrzymuje wymóg dostawy testów paskowych do glukometrów typu I-XELL na wyposażeniu szpitala</w:t>
      </w:r>
      <w:r>
        <w:rPr>
          <w:rFonts w:ascii="Calibri" w:eastAsia="Calibri" w:hAnsi="Calibri" w:cs="Calibri"/>
          <w:b/>
          <w:color w:val="000000"/>
        </w:rPr>
        <w:t>.</w:t>
      </w:r>
    </w:p>
    <w:bookmarkEnd w:id="0"/>
    <w:p w:rsidR="001E00D1" w:rsidRPr="002F5793" w:rsidRDefault="001E00D1"/>
    <w:sectPr w:rsidR="001E00D1" w:rsidRPr="002F5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C5" w:rsidRDefault="00FF3DC5" w:rsidP="00FD406F">
      <w:pPr>
        <w:spacing w:after="0" w:line="240" w:lineRule="auto"/>
      </w:pPr>
      <w:r>
        <w:separator/>
      </w:r>
    </w:p>
  </w:endnote>
  <w:endnote w:type="continuationSeparator" w:id="0">
    <w:p w:rsidR="00FF3DC5" w:rsidRDefault="00FF3DC5" w:rsidP="00FD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ago">
    <w:altName w:val="Sitka Small"/>
    <w:charset w:val="00"/>
    <w:family w:val="auto"/>
    <w:pitch w:val="variable"/>
    <w:sig w:usb0="00000001" w:usb1="5000205B" w:usb2="00000000" w:usb3="00000000" w:csb0="0000019F" w:csb1="00000000"/>
  </w:font>
  <w:font w:name="Calibri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C5" w:rsidRDefault="00FF3DC5" w:rsidP="00FD406F">
      <w:pPr>
        <w:spacing w:after="0" w:line="240" w:lineRule="auto"/>
      </w:pPr>
      <w:r>
        <w:separator/>
      </w:r>
    </w:p>
  </w:footnote>
  <w:footnote w:type="continuationSeparator" w:id="0">
    <w:p w:rsidR="00FF3DC5" w:rsidRDefault="00FF3DC5" w:rsidP="00FD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4B03"/>
    <w:multiLevelType w:val="multilevel"/>
    <w:tmpl w:val="A9FCA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5264"/>
    <w:multiLevelType w:val="multilevel"/>
    <w:tmpl w:val="A9FCA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F533B"/>
    <w:multiLevelType w:val="multilevel"/>
    <w:tmpl w:val="A9FCA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77B08"/>
    <w:multiLevelType w:val="multilevel"/>
    <w:tmpl w:val="A9FCA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C077C"/>
    <w:multiLevelType w:val="hybridMultilevel"/>
    <w:tmpl w:val="B0F435EC"/>
    <w:lvl w:ilvl="0" w:tplc="66FC3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B6F4E"/>
    <w:multiLevelType w:val="multilevel"/>
    <w:tmpl w:val="A9FCA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DE"/>
    <w:rsid w:val="001E00D1"/>
    <w:rsid w:val="00222F49"/>
    <w:rsid w:val="002472DE"/>
    <w:rsid w:val="002F5793"/>
    <w:rsid w:val="0038573C"/>
    <w:rsid w:val="003F3E6A"/>
    <w:rsid w:val="004D49A1"/>
    <w:rsid w:val="004E6D1D"/>
    <w:rsid w:val="005D0C14"/>
    <w:rsid w:val="006F6CD5"/>
    <w:rsid w:val="008C5DCE"/>
    <w:rsid w:val="008F3072"/>
    <w:rsid w:val="008F6195"/>
    <w:rsid w:val="009605E3"/>
    <w:rsid w:val="009917AB"/>
    <w:rsid w:val="009E3E73"/>
    <w:rsid w:val="00A7703F"/>
    <w:rsid w:val="00AC7E19"/>
    <w:rsid w:val="00AF0F0F"/>
    <w:rsid w:val="00B1419E"/>
    <w:rsid w:val="00BA2E92"/>
    <w:rsid w:val="00D217C8"/>
    <w:rsid w:val="00D27794"/>
    <w:rsid w:val="00FA7600"/>
    <w:rsid w:val="00FD406F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52EB"/>
  <w15:chartTrackingRefBased/>
  <w15:docId w15:val="{09F6E96D-5EC7-4556-A51E-54341E37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0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0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06F"/>
    <w:rPr>
      <w:vertAlign w:val="superscript"/>
    </w:rPr>
  </w:style>
  <w:style w:type="paragraph" w:customStyle="1" w:styleId="Standard">
    <w:name w:val="Standard"/>
    <w:rsid w:val="00FD406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F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3E7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wsk</dc:creator>
  <cp:keywords/>
  <dc:description/>
  <cp:lastModifiedBy>Kamila Sowa</cp:lastModifiedBy>
  <cp:revision>8</cp:revision>
  <cp:lastPrinted>2021-01-13T09:20:00Z</cp:lastPrinted>
  <dcterms:created xsi:type="dcterms:W3CDTF">2022-02-01T07:49:00Z</dcterms:created>
  <dcterms:modified xsi:type="dcterms:W3CDTF">2022-02-02T08:23:00Z</dcterms:modified>
</cp:coreProperties>
</file>