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70E" w:rsidRPr="00417591" w:rsidRDefault="00F3270E" w:rsidP="00F3270E">
      <w:pPr>
        <w:pStyle w:val="Nagwek1"/>
        <w:rPr>
          <w:rStyle w:val="header2"/>
          <w:b/>
          <w:sz w:val="20"/>
          <w:szCs w:val="20"/>
        </w:rPr>
      </w:pPr>
      <w:bookmarkStart w:id="0" w:name="_Toc405831758"/>
      <w:r w:rsidRPr="00417591">
        <w:rPr>
          <w:rStyle w:val="header2"/>
          <w:b/>
          <w:sz w:val="20"/>
          <w:szCs w:val="20"/>
        </w:rPr>
        <w:t xml:space="preserve">D.07.01.01. </w:t>
      </w:r>
      <w:r>
        <w:rPr>
          <w:rStyle w:val="header2"/>
          <w:b/>
          <w:sz w:val="20"/>
          <w:szCs w:val="20"/>
        </w:rPr>
        <w:t>OZNAKOWANIE POZIOME I PIONOWE</w:t>
      </w:r>
      <w:bookmarkEnd w:id="0"/>
    </w:p>
    <w:p w:rsidR="00F3270E" w:rsidRPr="00417591" w:rsidRDefault="00F3270E" w:rsidP="00F3270E">
      <w:pPr>
        <w:jc w:val="both"/>
        <w:rPr>
          <w:rStyle w:val="header2"/>
          <w:bCs/>
          <w:kern w:val="32"/>
          <w:sz w:val="20"/>
        </w:rPr>
      </w:pPr>
    </w:p>
    <w:p w:rsidR="00F3270E" w:rsidRPr="00417591" w:rsidRDefault="00F3270E" w:rsidP="00F3270E">
      <w:pPr>
        <w:pStyle w:val="Tytu"/>
      </w:pPr>
      <w:r w:rsidRPr="00417591">
        <w:t>1. W</w:t>
      </w:r>
      <w:r>
        <w:t>STĘP</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1.1. Przedmiot Szczegółowej Specyfikacji Technicznej</w:t>
      </w:r>
    </w:p>
    <w:p w:rsidR="00F3270E" w:rsidRDefault="00F3270E" w:rsidP="00F3270E">
      <w:pPr>
        <w:pStyle w:val="Tekstpodstawowy"/>
        <w:spacing w:after="0"/>
        <w:rPr>
          <w:sz w:val="20"/>
          <w:szCs w:val="20"/>
        </w:rPr>
      </w:pPr>
      <w:r w:rsidRPr="00417591">
        <w:rPr>
          <w:sz w:val="20"/>
          <w:szCs w:val="20"/>
        </w:rPr>
        <w:t xml:space="preserve">Przedmiotem niniejszej SST są wymagania dotyczące wykonania i odbioru oznakowania poziomego </w:t>
      </w:r>
    </w:p>
    <w:p w:rsidR="00F3270E" w:rsidRPr="00417591" w:rsidRDefault="00F3270E" w:rsidP="00F3270E">
      <w:pPr>
        <w:jc w:val="both"/>
        <w:rPr>
          <w:sz w:val="20"/>
          <w:szCs w:val="20"/>
        </w:rPr>
      </w:pPr>
      <w:r w:rsidRPr="00417591">
        <w:rPr>
          <w:sz w:val="20"/>
          <w:szCs w:val="20"/>
        </w:rPr>
        <w:t>1.2. Zakres stosowania SST</w:t>
      </w:r>
    </w:p>
    <w:p w:rsidR="00F3270E" w:rsidRPr="00417591" w:rsidRDefault="00F3270E" w:rsidP="00F3270E">
      <w:pPr>
        <w:pStyle w:val="Tekstpodstawowywcity"/>
        <w:spacing w:after="0"/>
        <w:ind w:left="0"/>
        <w:rPr>
          <w:sz w:val="20"/>
          <w:szCs w:val="20"/>
        </w:rPr>
      </w:pPr>
      <w:r w:rsidRPr="00417591">
        <w:rPr>
          <w:sz w:val="20"/>
          <w:szCs w:val="20"/>
        </w:rPr>
        <w:t xml:space="preserve">Szczegółowa Specyfikacja Techniczna jest stosowana jako Dokument Przetargowy i Kontraktowy przy zlecaniu i realizacji Robót </w:t>
      </w:r>
      <w:bookmarkStart w:id="1" w:name="_GoBack"/>
      <w:bookmarkEnd w:id="1"/>
    </w:p>
    <w:p w:rsidR="00F3270E" w:rsidRPr="00417591" w:rsidRDefault="00F3270E" w:rsidP="00F3270E">
      <w:pPr>
        <w:jc w:val="both"/>
        <w:rPr>
          <w:sz w:val="20"/>
          <w:szCs w:val="20"/>
        </w:rPr>
      </w:pPr>
    </w:p>
    <w:p w:rsidR="00F3270E" w:rsidRPr="00417591" w:rsidRDefault="00F3270E" w:rsidP="00F3270E">
      <w:pPr>
        <w:rPr>
          <w:sz w:val="20"/>
          <w:szCs w:val="20"/>
        </w:rPr>
      </w:pPr>
      <w:r w:rsidRPr="00417591">
        <w:rPr>
          <w:sz w:val="20"/>
          <w:szCs w:val="20"/>
        </w:rPr>
        <w:t>1.3. Zakres Robót objętych SST</w:t>
      </w:r>
    </w:p>
    <w:p w:rsidR="00F3270E" w:rsidRPr="00417591" w:rsidRDefault="00F3270E" w:rsidP="00F3270E">
      <w:pPr>
        <w:suppressAutoHyphens/>
        <w:jc w:val="both"/>
        <w:rPr>
          <w:sz w:val="20"/>
          <w:szCs w:val="20"/>
        </w:rPr>
      </w:pPr>
      <w:r w:rsidRPr="00417591">
        <w:rPr>
          <w:sz w:val="20"/>
          <w:szCs w:val="20"/>
        </w:rPr>
        <w:t>Ustalenia zawarte w niniejszej SST dotyczą zasad wykonywania Robót związanych z wykonaniem</w:t>
      </w:r>
      <w:r>
        <w:rPr>
          <w:sz w:val="20"/>
          <w:szCs w:val="20"/>
        </w:rPr>
        <w:t xml:space="preserve"> oznakowania poziomego cienkowarstwowego na dojazdach do remontowanego mostu, w szczególności</w:t>
      </w:r>
      <w:r w:rsidRPr="00417591">
        <w:rPr>
          <w:sz w:val="20"/>
          <w:szCs w:val="20"/>
        </w:rPr>
        <w:t>:</w:t>
      </w:r>
    </w:p>
    <w:p w:rsidR="00F3270E" w:rsidRDefault="00F3270E" w:rsidP="00F3270E">
      <w:pPr>
        <w:suppressAutoHyphens/>
        <w:rPr>
          <w:sz w:val="20"/>
          <w:szCs w:val="20"/>
        </w:rPr>
      </w:pPr>
      <w:r w:rsidRPr="00417591">
        <w:rPr>
          <w:sz w:val="20"/>
          <w:szCs w:val="20"/>
        </w:rPr>
        <w:t xml:space="preserve">- </w:t>
      </w:r>
      <w:r>
        <w:rPr>
          <w:sz w:val="20"/>
          <w:szCs w:val="20"/>
        </w:rPr>
        <w:t>linii podwójnej ciągłej P-4,</w:t>
      </w:r>
    </w:p>
    <w:p w:rsidR="00F3270E" w:rsidRDefault="00F3270E" w:rsidP="00F3270E">
      <w:pPr>
        <w:suppressAutoHyphens/>
        <w:rPr>
          <w:sz w:val="20"/>
          <w:szCs w:val="20"/>
        </w:rPr>
      </w:pPr>
      <w:r>
        <w:rPr>
          <w:sz w:val="20"/>
          <w:szCs w:val="20"/>
        </w:rPr>
        <w:t>- linii krawędziowej ciągłej P-7d,</w:t>
      </w:r>
    </w:p>
    <w:p w:rsidR="00F3270E" w:rsidRDefault="00F3270E" w:rsidP="00F3270E">
      <w:pPr>
        <w:suppressAutoHyphens/>
        <w:rPr>
          <w:sz w:val="20"/>
          <w:szCs w:val="20"/>
        </w:rPr>
      </w:pPr>
      <w:r>
        <w:rPr>
          <w:sz w:val="20"/>
          <w:szCs w:val="20"/>
        </w:rPr>
        <w:t>- linii ostrzegawczej P-6,</w:t>
      </w:r>
    </w:p>
    <w:p w:rsidR="00F3270E" w:rsidRDefault="00F3270E" w:rsidP="00F3270E">
      <w:pPr>
        <w:suppressAutoHyphens/>
        <w:rPr>
          <w:sz w:val="20"/>
          <w:szCs w:val="20"/>
        </w:rPr>
      </w:pPr>
      <w:r>
        <w:rPr>
          <w:sz w:val="20"/>
          <w:szCs w:val="20"/>
        </w:rPr>
        <w:t>oraz wykonaniem oznakowania pionowego, w szczególności:</w:t>
      </w:r>
    </w:p>
    <w:p w:rsidR="00F3270E" w:rsidRDefault="00F3270E" w:rsidP="00F3270E">
      <w:pPr>
        <w:suppressAutoHyphens/>
        <w:rPr>
          <w:sz w:val="20"/>
          <w:szCs w:val="20"/>
        </w:rPr>
      </w:pPr>
      <w:r>
        <w:rPr>
          <w:sz w:val="20"/>
          <w:szCs w:val="20"/>
        </w:rPr>
        <w:t>- ustawienie znaku pionowego F-4 przed i za obiektem z nazwą rzeki „Jeziorka”,</w:t>
      </w:r>
    </w:p>
    <w:p w:rsidR="00F3270E" w:rsidRDefault="00F3270E" w:rsidP="00F3270E">
      <w:pPr>
        <w:suppressAutoHyphens/>
        <w:rPr>
          <w:sz w:val="20"/>
          <w:szCs w:val="20"/>
        </w:rPr>
      </w:pPr>
      <w:r>
        <w:rPr>
          <w:sz w:val="20"/>
          <w:szCs w:val="20"/>
        </w:rPr>
        <w:t>- montaż wcześniej zdemontowanych słupków hektometrowych.</w:t>
      </w:r>
    </w:p>
    <w:p w:rsidR="00F3270E" w:rsidRPr="00417591" w:rsidRDefault="00F3270E" w:rsidP="00F3270E">
      <w:pPr>
        <w:pStyle w:val="Tekstpodstawowywcity"/>
        <w:spacing w:after="0"/>
        <w:ind w:left="0" w:firstLine="360"/>
        <w:rPr>
          <w:sz w:val="20"/>
          <w:szCs w:val="20"/>
        </w:rPr>
      </w:pPr>
    </w:p>
    <w:p w:rsidR="00F3270E" w:rsidRPr="00417591" w:rsidRDefault="00F3270E" w:rsidP="00F3270E">
      <w:pPr>
        <w:jc w:val="both"/>
        <w:rPr>
          <w:sz w:val="20"/>
          <w:szCs w:val="20"/>
        </w:rPr>
      </w:pPr>
      <w:r w:rsidRPr="00417591">
        <w:rPr>
          <w:sz w:val="20"/>
          <w:szCs w:val="20"/>
        </w:rPr>
        <w:t>1.4. Określenia podstawowe</w:t>
      </w:r>
    </w:p>
    <w:p w:rsidR="00F3270E" w:rsidRPr="00417591" w:rsidRDefault="00F3270E" w:rsidP="00F3270E">
      <w:pPr>
        <w:jc w:val="both"/>
        <w:rPr>
          <w:sz w:val="20"/>
          <w:szCs w:val="20"/>
        </w:rPr>
      </w:pPr>
    </w:p>
    <w:p w:rsidR="00F3270E" w:rsidRPr="00417591" w:rsidRDefault="00F3270E" w:rsidP="00F3270E">
      <w:pPr>
        <w:ind w:left="709" w:hanging="709"/>
        <w:jc w:val="both"/>
        <w:rPr>
          <w:sz w:val="20"/>
          <w:szCs w:val="20"/>
        </w:rPr>
      </w:pPr>
      <w:r w:rsidRPr="00417591">
        <w:rPr>
          <w:sz w:val="20"/>
          <w:szCs w:val="20"/>
        </w:rPr>
        <w:t>1.4.1.</w:t>
      </w:r>
      <w:r w:rsidRPr="00417591">
        <w:rPr>
          <w:sz w:val="20"/>
          <w:szCs w:val="20"/>
        </w:rPr>
        <w:tab/>
        <w:t>Oznakowanie poziome – znaki drogowe poziome, umieszczone na nawierzchni w postaci linii ciągłych lub przerywanych, pojedynczych lub podwójnych, strzałek, napisów, symboli oraz innych linii związanych z oznaczeniem określonych miejsc na tej nawierzchni.</w:t>
      </w:r>
    </w:p>
    <w:p w:rsidR="00F3270E" w:rsidRPr="00417591" w:rsidRDefault="00F3270E" w:rsidP="00F3270E">
      <w:pPr>
        <w:ind w:left="709" w:hanging="709"/>
        <w:jc w:val="both"/>
        <w:rPr>
          <w:sz w:val="20"/>
          <w:szCs w:val="20"/>
        </w:rPr>
      </w:pPr>
      <w:r w:rsidRPr="00417591">
        <w:rPr>
          <w:sz w:val="20"/>
          <w:szCs w:val="20"/>
        </w:rPr>
        <w:t>1.4.2.</w:t>
      </w:r>
      <w:r w:rsidRPr="00417591">
        <w:rPr>
          <w:sz w:val="20"/>
          <w:szCs w:val="20"/>
        </w:rPr>
        <w:tab/>
        <w:t>Znaki podłużne – linie równoległe do osi jezdni lub odchylone od niej pod niewielkim kątem, występujące jako linie segregacyjne lub krawędziowe, przerywane lub ciągłe.</w:t>
      </w:r>
    </w:p>
    <w:p w:rsidR="00F3270E" w:rsidRPr="00417591" w:rsidRDefault="00F3270E" w:rsidP="00F3270E">
      <w:pPr>
        <w:ind w:left="709" w:hanging="709"/>
        <w:jc w:val="both"/>
        <w:rPr>
          <w:sz w:val="20"/>
          <w:szCs w:val="20"/>
        </w:rPr>
      </w:pPr>
      <w:r w:rsidRPr="00417591">
        <w:rPr>
          <w:sz w:val="20"/>
          <w:szCs w:val="20"/>
        </w:rPr>
        <w:t>1.4.3.</w:t>
      </w:r>
      <w:r w:rsidRPr="00417591">
        <w:rPr>
          <w:sz w:val="20"/>
          <w:szCs w:val="20"/>
        </w:rPr>
        <w:tab/>
        <w:t>Strzałki – znaki poziome na nawierzchni, występujące jako strzałki kierunkowe służące do wskazania dozwolonego kierunku jazdy oraz strzałki naprowadzające, które uprzedzają o konieczności opuszczenia pasa, na którym się znajdują.</w:t>
      </w:r>
    </w:p>
    <w:p w:rsidR="00F3270E" w:rsidRPr="00417591" w:rsidRDefault="00F3270E" w:rsidP="00F3270E">
      <w:pPr>
        <w:ind w:left="709" w:hanging="709"/>
        <w:jc w:val="both"/>
        <w:rPr>
          <w:sz w:val="20"/>
          <w:szCs w:val="20"/>
        </w:rPr>
      </w:pPr>
      <w:r w:rsidRPr="00417591">
        <w:rPr>
          <w:sz w:val="20"/>
          <w:szCs w:val="20"/>
        </w:rPr>
        <w:t>1.4.4.</w:t>
      </w:r>
      <w:r w:rsidRPr="00417591">
        <w:rPr>
          <w:sz w:val="20"/>
          <w:szCs w:val="20"/>
        </w:rPr>
        <w:tab/>
        <w:t>Znaki poprzeczne – znaki wyznaczające miejsca przeznaczone do ruchu pieszych i rowerzystów w poprzek jezdni oraz miejsca zatrzymania pojazdów.</w:t>
      </w:r>
    </w:p>
    <w:p w:rsidR="00F3270E" w:rsidRPr="00417591" w:rsidRDefault="00F3270E" w:rsidP="00F3270E">
      <w:pPr>
        <w:ind w:left="709" w:hanging="709"/>
        <w:jc w:val="both"/>
        <w:rPr>
          <w:sz w:val="20"/>
          <w:szCs w:val="20"/>
        </w:rPr>
      </w:pPr>
      <w:r w:rsidRPr="00417591">
        <w:rPr>
          <w:sz w:val="20"/>
          <w:szCs w:val="20"/>
        </w:rPr>
        <w:t>1.4.5.</w:t>
      </w:r>
      <w:r w:rsidRPr="00417591">
        <w:rPr>
          <w:sz w:val="20"/>
          <w:szCs w:val="20"/>
        </w:rPr>
        <w:tab/>
        <w:t>Znaki uzupełniające – znaki w postaci symboli, napisów, linii przystankowych oraz inne określające szczególne miejsca na nawierzchni.</w:t>
      </w:r>
    </w:p>
    <w:p w:rsidR="00F3270E" w:rsidRPr="00417591" w:rsidRDefault="00F3270E" w:rsidP="00F3270E">
      <w:pPr>
        <w:ind w:left="709" w:hanging="709"/>
        <w:jc w:val="both"/>
        <w:rPr>
          <w:sz w:val="20"/>
          <w:szCs w:val="20"/>
        </w:rPr>
      </w:pPr>
      <w:r w:rsidRPr="00417591">
        <w:rPr>
          <w:sz w:val="20"/>
          <w:szCs w:val="20"/>
        </w:rPr>
        <w:t>1.4.6.</w:t>
      </w:r>
      <w:r w:rsidRPr="00417591">
        <w:rPr>
          <w:sz w:val="20"/>
          <w:szCs w:val="20"/>
        </w:rPr>
        <w:tab/>
        <w:t xml:space="preserve">Materiały do poziomego znakowania dróg – materiały zawierające rozpuszczalniki, wolne od rozpuszczalników, które mogą zostać naniesione albo wbudowane przez malowanie, natryskiwanie, itp. na nawierzchnie drogowe, stosowane w temperaturze otoczenia. Materiały te powinny być </w:t>
      </w:r>
      <w:proofErr w:type="spellStart"/>
      <w:r w:rsidRPr="00417591">
        <w:rPr>
          <w:sz w:val="20"/>
          <w:szCs w:val="20"/>
        </w:rPr>
        <w:t>retrorefleksyjne</w:t>
      </w:r>
      <w:proofErr w:type="spellEnd"/>
      <w:r w:rsidRPr="00417591">
        <w:rPr>
          <w:sz w:val="20"/>
          <w:szCs w:val="20"/>
        </w:rPr>
        <w:t>.</w:t>
      </w:r>
    </w:p>
    <w:p w:rsidR="00F3270E" w:rsidRPr="00417591" w:rsidRDefault="00F3270E" w:rsidP="00F3270E">
      <w:pPr>
        <w:pStyle w:val="Tekstpodstawowy2"/>
        <w:spacing w:line="240" w:lineRule="auto"/>
        <w:ind w:left="709" w:hanging="709"/>
        <w:rPr>
          <w:rFonts w:ascii="Times New Roman" w:hAnsi="Times New Roman"/>
          <w:sz w:val="20"/>
        </w:rPr>
      </w:pPr>
      <w:r w:rsidRPr="00417591">
        <w:rPr>
          <w:rFonts w:ascii="Times New Roman" w:hAnsi="Times New Roman"/>
          <w:sz w:val="20"/>
        </w:rPr>
        <w:t>1.4.7.</w:t>
      </w:r>
      <w:r w:rsidRPr="00417591">
        <w:rPr>
          <w:rFonts w:ascii="Times New Roman" w:hAnsi="Times New Roman"/>
          <w:sz w:val="20"/>
        </w:rPr>
        <w:tab/>
        <w:t>Pozostałe określenia są zgodne z obowiązującymi, odpowiednimi polskimi normami oraz SST D-M.00.00.00. „Wymagania ogólne” pkt. 1.4.</w:t>
      </w:r>
    </w:p>
    <w:p w:rsidR="00F3270E" w:rsidRPr="00011DF6" w:rsidRDefault="00F3270E" w:rsidP="00F3270E">
      <w:pPr>
        <w:ind w:left="709" w:hanging="709"/>
        <w:jc w:val="both"/>
        <w:rPr>
          <w:sz w:val="20"/>
          <w:szCs w:val="20"/>
        </w:rPr>
      </w:pPr>
      <w:r w:rsidRPr="00011DF6">
        <w:rPr>
          <w:sz w:val="20"/>
          <w:szCs w:val="20"/>
        </w:rPr>
        <w:t>1.4.</w:t>
      </w:r>
      <w:r>
        <w:rPr>
          <w:sz w:val="20"/>
          <w:szCs w:val="20"/>
        </w:rPr>
        <w:t>8</w:t>
      </w:r>
      <w:r w:rsidRPr="00011DF6">
        <w:rPr>
          <w:sz w:val="20"/>
          <w:szCs w:val="20"/>
        </w:rPr>
        <w:t xml:space="preserve">. </w:t>
      </w:r>
      <w:r>
        <w:rPr>
          <w:sz w:val="20"/>
          <w:szCs w:val="20"/>
        </w:rPr>
        <w:tab/>
      </w:r>
      <w:r w:rsidRPr="00011DF6">
        <w:rPr>
          <w:sz w:val="20"/>
          <w:szCs w:val="20"/>
        </w:rPr>
        <w:t>Znak pionowy – znak wykonany w postaci tarczy lub tablicy z napisami albo symbolami, zwykle umieszczony na konstrukcji wsporczej.</w:t>
      </w:r>
    </w:p>
    <w:p w:rsidR="00F3270E" w:rsidRPr="00011DF6" w:rsidRDefault="00F3270E" w:rsidP="00F3270E">
      <w:pPr>
        <w:ind w:left="709" w:hanging="709"/>
        <w:jc w:val="both"/>
        <w:rPr>
          <w:sz w:val="20"/>
          <w:szCs w:val="20"/>
        </w:rPr>
      </w:pPr>
      <w:r w:rsidRPr="00011DF6">
        <w:rPr>
          <w:sz w:val="20"/>
          <w:szCs w:val="20"/>
        </w:rPr>
        <w:t>1.4.</w:t>
      </w:r>
      <w:r>
        <w:rPr>
          <w:sz w:val="20"/>
          <w:szCs w:val="20"/>
        </w:rPr>
        <w:t>9</w:t>
      </w:r>
      <w:r w:rsidRPr="00011DF6">
        <w:rPr>
          <w:sz w:val="20"/>
          <w:szCs w:val="20"/>
        </w:rPr>
        <w:t xml:space="preserve">. </w:t>
      </w:r>
      <w:r>
        <w:rPr>
          <w:sz w:val="20"/>
          <w:szCs w:val="20"/>
        </w:rPr>
        <w:tab/>
      </w:r>
      <w:r w:rsidRPr="00011DF6">
        <w:rPr>
          <w:sz w:val="20"/>
          <w:szCs w:val="20"/>
        </w:rPr>
        <w:t xml:space="preserve">Tarcza znaku – element konstrukcyjny, na powierzchni którego umieszczana jest treść znaku. Tarcza może być wykonana z różnych materiałów (stal, aluminium, tworzywa syntetyczne itp.) – jako jednolita lub składana. </w:t>
      </w:r>
    </w:p>
    <w:p w:rsidR="00F3270E" w:rsidRPr="00011DF6" w:rsidRDefault="00F3270E" w:rsidP="00F3270E">
      <w:pPr>
        <w:ind w:left="709" w:hanging="709"/>
        <w:jc w:val="both"/>
        <w:rPr>
          <w:sz w:val="20"/>
          <w:szCs w:val="20"/>
        </w:rPr>
      </w:pPr>
      <w:r w:rsidRPr="00011DF6">
        <w:rPr>
          <w:sz w:val="20"/>
          <w:szCs w:val="20"/>
        </w:rPr>
        <w:t>1.4.</w:t>
      </w:r>
      <w:r>
        <w:rPr>
          <w:sz w:val="20"/>
          <w:szCs w:val="20"/>
        </w:rPr>
        <w:t>10</w:t>
      </w:r>
      <w:r w:rsidRPr="00011DF6">
        <w:rPr>
          <w:sz w:val="20"/>
          <w:szCs w:val="20"/>
        </w:rPr>
        <w:t>. Lico znaku – przednia część znaku, służąca do podania treści znaku. Lico znaku może być wykonane jako malowane lub oklejane ( folią odblaskową lub nie odblaskową ).</w:t>
      </w:r>
      <w:r w:rsidRPr="00011DF6">
        <w:rPr>
          <w:sz w:val="20"/>
          <w:szCs w:val="20"/>
        </w:rPr>
        <w:br/>
        <w:t>W przypadkach szczególnych ( znak z przejrzystych tworzyw syntetycznych ) lico znaku może być zatopione w tarczy znaku.</w:t>
      </w:r>
    </w:p>
    <w:p w:rsidR="00F3270E" w:rsidRPr="00011DF6" w:rsidRDefault="00F3270E" w:rsidP="00F3270E">
      <w:pPr>
        <w:ind w:left="709" w:hanging="709"/>
        <w:jc w:val="both"/>
        <w:rPr>
          <w:sz w:val="20"/>
          <w:szCs w:val="20"/>
        </w:rPr>
      </w:pPr>
      <w:r w:rsidRPr="00011DF6">
        <w:rPr>
          <w:sz w:val="20"/>
          <w:szCs w:val="20"/>
        </w:rPr>
        <w:t>1.4.</w:t>
      </w:r>
      <w:r>
        <w:rPr>
          <w:sz w:val="20"/>
          <w:szCs w:val="20"/>
        </w:rPr>
        <w:t>11</w:t>
      </w:r>
      <w:r w:rsidRPr="00011DF6">
        <w:rPr>
          <w:sz w:val="20"/>
          <w:szCs w:val="20"/>
        </w:rPr>
        <w:t>.  Znak drogowy nie odblaskowy – znak, którego lico wykonane jest z materiałów zwykłych ( lico nie wykazuje właściwości odblaskowych ).</w:t>
      </w:r>
    </w:p>
    <w:p w:rsidR="00F3270E" w:rsidRPr="00011DF6" w:rsidRDefault="00F3270E" w:rsidP="00F3270E">
      <w:pPr>
        <w:ind w:left="709" w:hanging="709"/>
        <w:jc w:val="both"/>
        <w:rPr>
          <w:sz w:val="20"/>
          <w:szCs w:val="20"/>
        </w:rPr>
      </w:pPr>
      <w:r w:rsidRPr="00011DF6">
        <w:rPr>
          <w:sz w:val="20"/>
          <w:szCs w:val="20"/>
        </w:rPr>
        <w:t>1.4.</w:t>
      </w:r>
      <w:r>
        <w:rPr>
          <w:sz w:val="20"/>
          <w:szCs w:val="20"/>
        </w:rPr>
        <w:t>12.</w:t>
      </w:r>
      <w:r>
        <w:rPr>
          <w:sz w:val="20"/>
          <w:szCs w:val="20"/>
        </w:rPr>
        <w:tab/>
      </w:r>
      <w:r w:rsidRPr="00011DF6">
        <w:rPr>
          <w:sz w:val="20"/>
          <w:szCs w:val="20"/>
        </w:rPr>
        <w:t xml:space="preserve">Znak drogowy odblaskowy – znak, którego lico wykazuje właściwości odblaskowe </w:t>
      </w:r>
      <w:r w:rsidRPr="00011DF6">
        <w:rPr>
          <w:sz w:val="20"/>
          <w:szCs w:val="20"/>
        </w:rPr>
        <w:br/>
        <w:t xml:space="preserve">( wykonane jest z materiału o odbiciu powrotnym – </w:t>
      </w:r>
      <w:proofErr w:type="spellStart"/>
      <w:r w:rsidRPr="00011DF6">
        <w:rPr>
          <w:sz w:val="20"/>
          <w:szCs w:val="20"/>
        </w:rPr>
        <w:t>współdrożnym</w:t>
      </w:r>
      <w:proofErr w:type="spellEnd"/>
      <w:r w:rsidRPr="00011DF6">
        <w:rPr>
          <w:sz w:val="20"/>
          <w:szCs w:val="20"/>
        </w:rPr>
        <w:t xml:space="preserve"> ) </w:t>
      </w:r>
    </w:p>
    <w:p w:rsidR="00F3270E" w:rsidRPr="00011DF6" w:rsidRDefault="00F3270E" w:rsidP="00F3270E">
      <w:pPr>
        <w:ind w:left="709" w:hanging="709"/>
        <w:jc w:val="both"/>
        <w:rPr>
          <w:sz w:val="20"/>
          <w:szCs w:val="20"/>
        </w:rPr>
      </w:pPr>
      <w:r w:rsidRPr="00011DF6">
        <w:rPr>
          <w:sz w:val="20"/>
          <w:szCs w:val="20"/>
        </w:rPr>
        <w:t>1.4.</w:t>
      </w:r>
      <w:r>
        <w:rPr>
          <w:sz w:val="20"/>
          <w:szCs w:val="20"/>
        </w:rPr>
        <w:t>13</w:t>
      </w:r>
      <w:r w:rsidRPr="00011DF6">
        <w:rPr>
          <w:sz w:val="20"/>
          <w:szCs w:val="20"/>
        </w:rPr>
        <w:t xml:space="preserve">. </w:t>
      </w:r>
      <w:r>
        <w:rPr>
          <w:sz w:val="20"/>
          <w:szCs w:val="20"/>
        </w:rPr>
        <w:tab/>
      </w:r>
      <w:r w:rsidRPr="00011DF6">
        <w:rPr>
          <w:sz w:val="20"/>
          <w:szCs w:val="20"/>
        </w:rPr>
        <w:t>Konstrukcja wsporcza znaku – słup (słupy), wysięgnik, wspornik itp., na którym zamocowana jest tarcza, wraz z elementami służącymi do przymocowania tarczy (śruby, zaciski itp.).</w:t>
      </w:r>
    </w:p>
    <w:p w:rsidR="00F3270E" w:rsidRPr="00011DF6" w:rsidRDefault="00F3270E" w:rsidP="00F3270E">
      <w:pPr>
        <w:ind w:left="709" w:hanging="709"/>
        <w:jc w:val="both"/>
        <w:rPr>
          <w:sz w:val="20"/>
          <w:szCs w:val="20"/>
        </w:rPr>
      </w:pPr>
      <w:r w:rsidRPr="00011DF6">
        <w:rPr>
          <w:sz w:val="20"/>
          <w:szCs w:val="20"/>
        </w:rPr>
        <w:t>1.4.</w:t>
      </w:r>
      <w:r>
        <w:rPr>
          <w:sz w:val="20"/>
          <w:szCs w:val="20"/>
        </w:rPr>
        <w:t>14</w:t>
      </w:r>
      <w:r w:rsidRPr="00011DF6">
        <w:rPr>
          <w:sz w:val="20"/>
          <w:szCs w:val="20"/>
        </w:rPr>
        <w:t>. Znak drogowy prześwietlany – znak, w którym wewnętrzne źródło światła jest umieszczone pod przejrzystym licem znaku.</w:t>
      </w:r>
    </w:p>
    <w:p w:rsidR="00F3270E" w:rsidRPr="00011DF6" w:rsidRDefault="00F3270E" w:rsidP="00F3270E">
      <w:pPr>
        <w:ind w:left="709" w:hanging="709"/>
        <w:jc w:val="both"/>
        <w:rPr>
          <w:sz w:val="20"/>
          <w:szCs w:val="20"/>
        </w:rPr>
      </w:pPr>
    </w:p>
    <w:p w:rsidR="00F3270E" w:rsidRPr="00011DF6" w:rsidRDefault="00F3270E" w:rsidP="00F3270E">
      <w:pPr>
        <w:ind w:left="709" w:hanging="709"/>
        <w:jc w:val="both"/>
        <w:rPr>
          <w:sz w:val="20"/>
          <w:szCs w:val="20"/>
        </w:rPr>
      </w:pPr>
      <w:r w:rsidRPr="00011DF6">
        <w:rPr>
          <w:sz w:val="20"/>
          <w:szCs w:val="20"/>
        </w:rPr>
        <w:lastRenderedPageBreak/>
        <w:t>1.4.</w:t>
      </w:r>
      <w:r>
        <w:rPr>
          <w:sz w:val="20"/>
          <w:szCs w:val="20"/>
        </w:rPr>
        <w:t>15</w:t>
      </w:r>
      <w:r w:rsidRPr="00011DF6">
        <w:rPr>
          <w:sz w:val="20"/>
          <w:szCs w:val="20"/>
        </w:rPr>
        <w:t>. Znak drogowy oświetlany – znak, którego lico jest oświetlane źródłem światła umieszczonym na zewnątrz znaku.</w:t>
      </w:r>
    </w:p>
    <w:p w:rsidR="00F3270E" w:rsidRPr="00011DF6" w:rsidRDefault="00F3270E" w:rsidP="00F3270E">
      <w:pPr>
        <w:ind w:left="709" w:hanging="709"/>
        <w:jc w:val="both"/>
        <w:rPr>
          <w:sz w:val="20"/>
          <w:szCs w:val="20"/>
        </w:rPr>
      </w:pPr>
      <w:r w:rsidRPr="00011DF6">
        <w:rPr>
          <w:sz w:val="20"/>
          <w:szCs w:val="20"/>
        </w:rPr>
        <w:t>1.4.</w:t>
      </w:r>
      <w:r>
        <w:rPr>
          <w:sz w:val="20"/>
          <w:szCs w:val="20"/>
        </w:rPr>
        <w:t>16</w:t>
      </w:r>
      <w:r w:rsidRPr="00011DF6">
        <w:rPr>
          <w:sz w:val="20"/>
          <w:szCs w:val="20"/>
        </w:rPr>
        <w:t xml:space="preserve">. </w:t>
      </w:r>
      <w:r>
        <w:rPr>
          <w:sz w:val="20"/>
          <w:szCs w:val="20"/>
        </w:rPr>
        <w:tab/>
      </w:r>
      <w:r w:rsidRPr="00011DF6">
        <w:rPr>
          <w:sz w:val="20"/>
          <w:szCs w:val="20"/>
        </w:rPr>
        <w:t>Znak nowy – znak użytkowany (ustawiony na drodze ) lub magazynowany w okresie do 3 miesięcy od daty produkcji.</w:t>
      </w:r>
    </w:p>
    <w:p w:rsidR="00F3270E" w:rsidRPr="00011DF6" w:rsidRDefault="00F3270E" w:rsidP="00F3270E">
      <w:pPr>
        <w:ind w:left="709" w:hanging="709"/>
        <w:jc w:val="both"/>
        <w:rPr>
          <w:sz w:val="20"/>
          <w:szCs w:val="20"/>
        </w:rPr>
      </w:pPr>
      <w:r w:rsidRPr="00011DF6">
        <w:rPr>
          <w:sz w:val="20"/>
          <w:szCs w:val="20"/>
        </w:rPr>
        <w:t>1.4.1</w:t>
      </w:r>
      <w:r>
        <w:rPr>
          <w:sz w:val="20"/>
          <w:szCs w:val="20"/>
        </w:rPr>
        <w:t>7</w:t>
      </w:r>
      <w:r w:rsidRPr="00011DF6">
        <w:rPr>
          <w:sz w:val="20"/>
          <w:szCs w:val="20"/>
        </w:rPr>
        <w:t xml:space="preserve">. </w:t>
      </w:r>
      <w:r>
        <w:rPr>
          <w:sz w:val="20"/>
          <w:szCs w:val="20"/>
        </w:rPr>
        <w:tab/>
      </w:r>
      <w:r w:rsidRPr="00011DF6">
        <w:rPr>
          <w:sz w:val="20"/>
          <w:szCs w:val="20"/>
        </w:rPr>
        <w:t>Znak użytkowany – znak ustawiony na drodze lub magazynowany przez okres dłuższy niż 3 miesiące od daty produkcji.</w:t>
      </w:r>
    </w:p>
    <w:p w:rsidR="00F3270E" w:rsidRPr="00011DF6" w:rsidRDefault="00F3270E" w:rsidP="00F3270E">
      <w:pPr>
        <w:ind w:left="709" w:hanging="709"/>
        <w:jc w:val="both"/>
        <w:rPr>
          <w:sz w:val="20"/>
          <w:szCs w:val="20"/>
        </w:rPr>
      </w:pPr>
      <w:r w:rsidRPr="00011DF6">
        <w:rPr>
          <w:sz w:val="20"/>
          <w:szCs w:val="20"/>
        </w:rPr>
        <w:t>1.4.1</w:t>
      </w:r>
      <w:r>
        <w:rPr>
          <w:sz w:val="20"/>
          <w:szCs w:val="20"/>
        </w:rPr>
        <w:t>8</w:t>
      </w:r>
      <w:r w:rsidRPr="00011DF6">
        <w:rPr>
          <w:sz w:val="20"/>
          <w:szCs w:val="20"/>
        </w:rPr>
        <w:t>. Pozostałe określenia podstawowe są zgodne z obowiązującymi, odpowiednimi polskimi normami i z definicjami podanymi w ST D-M-00.00.00 „Wymagania ogólne” pkt. 1.4.</w:t>
      </w:r>
    </w:p>
    <w:p w:rsidR="00F3270E" w:rsidRPr="00417591" w:rsidRDefault="00F3270E" w:rsidP="00F3270E">
      <w:pPr>
        <w:ind w:left="709" w:hanging="709"/>
        <w:jc w:val="both"/>
        <w:rPr>
          <w:sz w:val="20"/>
          <w:szCs w:val="20"/>
        </w:rPr>
      </w:pPr>
    </w:p>
    <w:p w:rsidR="00F3270E" w:rsidRPr="00417591" w:rsidRDefault="00F3270E" w:rsidP="00F3270E">
      <w:pPr>
        <w:jc w:val="both"/>
        <w:rPr>
          <w:sz w:val="20"/>
          <w:szCs w:val="20"/>
        </w:rPr>
      </w:pPr>
      <w:r w:rsidRPr="00417591">
        <w:rPr>
          <w:sz w:val="20"/>
          <w:szCs w:val="20"/>
        </w:rPr>
        <w:t>1.5. Ogólne wymagania dotyczące Robót</w:t>
      </w:r>
    </w:p>
    <w:p w:rsidR="00F3270E" w:rsidRPr="00417591" w:rsidRDefault="00F3270E" w:rsidP="00F3270E">
      <w:pPr>
        <w:pStyle w:val="Tekstpodstawowywcity"/>
        <w:spacing w:after="0"/>
        <w:ind w:left="0"/>
        <w:rPr>
          <w:sz w:val="20"/>
          <w:szCs w:val="20"/>
        </w:rPr>
      </w:pPr>
      <w:r w:rsidRPr="00417591">
        <w:rPr>
          <w:sz w:val="20"/>
          <w:szCs w:val="20"/>
        </w:rPr>
        <w:t>Ogólne wymagania dotyczące Robót podano w SST D.00.00.00. "Wymagania ogólne" pkt. 1.5.</w:t>
      </w:r>
    </w:p>
    <w:p w:rsidR="00F3270E" w:rsidRPr="00417591" w:rsidRDefault="00F3270E" w:rsidP="00F3270E">
      <w:pPr>
        <w:ind w:left="170"/>
        <w:jc w:val="both"/>
        <w:rPr>
          <w:sz w:val="20"/>
          <w:szCs w:val="20"/>
        </w:rPr>
      </w:pPr>
    </w:p>
    <w:p w:rsidR="00F3270E" w:rsidRPr="00417591" w:rsidRDefault="00F3270E" w:rsidP="00F3270E">
      <w:pPr>
        <w:jc w:val="both"/>
        <w:rPr>
          <w:rStyle w:val="header2"/>
          <w:bCs/>
          <w:kern w:val="32"/>
          <w:sz w:val="20"/>
        </w:rPr>
      </w:pPr>
      <w:r w:rsidRPr="00417591">
        <w:rPr>
          <w:rStyle w:val="header2"/>
          <w:bCs/>
          <w:kern w:val="32"/>
          <w:sz w:val="20"/>
        </w:rPr>
        <w:t>2. M</w:t>
      </w:r>
      <w:r>
        <w:rPr>
          <w:rStyle w:val="header2"/>
          <w:bCs/>
          <w:kern w:val="32"/>
          <w:sz w:val="20"/>
        </w:rPr>
        <w:t>ATERIAŁY</w:t>
      </w:r>
    </w:p>
    <w:p w:rsidR="00F3270E" w:rsidRPr="00417591" w:rsidRDefault="00F3270E" w:rsidP="00F3270E">
      <w:pPr>
        <w:pStyle w:val="Tekstpodstawowywcity"/>
        <w:spacing w:after="0"/>
        <w:ind w:left="0"/>
        <w:rPr>
          <w:sz w:val="20"/>
          <w:szCs w:val="20"/>
        </w:rPr>
      </w:pPr>
    </w:p>
    <w:p w:rsidR="00F3270E" w:rsidRPr="00417591" w:rsidRDefault="00F3270E" w:rsidP="00F3270E">
      <w:pPr>
        <w:pStyle w:val="Tekstpodstawowywcity"/>
        <w:spacing w:after="0"/>
        <w:ind w:left="0"/>
        <w:jc w:val="both"/>
        <w:rPr>
          <w:sz w:val="20"/>
          <w:szCs w:val="20"/>
        </w:rPr>
      </w:pPr>
      <w:r w:rsidRPr="00417591">
        <w:rPr>
          <w:sz w:val="20"/>
          <w:szCs w:val="20"/>
        </w:rPr>
        <w:t xml:space="preserve">Ogólne wymagania dotyczące materiałów, ich pozyskiwania i składowania podano w SST D-M.00.00.00. </w:t>
      </w:r>
      <w:r>
        <w:rPr>
          <w:sz w:val="20"/>
          <w:szCs w:val="20"/>
        </w:rPr>
        <w:t>„</w:t>
      </w:r>
      <w:r w:rsidRPr="00417591">
        <w:rPr>
          <w:sz w:val="20"/>
          <w:szCs w:val="20"/>
        </w:rPr>
        <w:t xml:space="preserve">Wymagania ogólne" pkt. 2. </w:t>
      </w:r>
    </w:p>
    <w:p w:rsidR="00F3270E" w:rsidRPr="00417591" w:rsidRDefault="00F3270E" w:rsidP="00F3270E">
      <w:pPr>
        <w:jc w:val="both"/>
        <w:rPr>
          <w:sz w:val="20"/>
          <w:szCs w:val="20"/>
        </w:rPr>
      </w:pPr>
      <w:r w:rsidRPr="00417591">
        <w:rPr>
          <w:sz w:val="20"/>
          <w:szCs w:val="20"/>
        </w:rPr>
        <w:t xml:space="preserve">W ofercie oraz przed rozpoczęciem robót Wykonawca ma obowiązek przedstawić atest </w:t>
      </w:r>
      <w:proofErr w:type="spellStart"/>
      <w:r w:rsidRPr="00417591">
        <w:rPr>
          <w:sz w:val="20"/>
          <w:szCs w:val="20"/>
        </w:rPr>
        <w:t>IBDiM</w:t>
      </w:r>
      <w:proofErr w:type="spellEnd"/>
      <w:r w:rsidRPr="00417591">
        <w:rPr>
          <w:sz w:val="20"/>
          <w:szCs w:val="20"/>
        </w:rPr>
        <w:t xml:space="preserve"> na wybrane przez siebie farby chlorokauczukowe.</w:t>
      </w:r>
    </w:p>
    <w:p w:rsidR="00F3270E" w:rsidRPr="00417591" w:rsidRDefault="00F3270E" w:rsidP="00F3270E">
      <w:pPr>
        <w:jc w:val="both"/>
        <w:rPr>
          <w:sz w:val="20"/>
          <w:szCs w:val="20"/>
        </w:rPr>
      </w:pPr>
      <w:r w:rsidRPr="00417591">
        <w:rPr>
          <w:sz w:val="20"/>
          <w:szCs w:val="20"/>
        </w:rPr>
        <w:t>Wykonawca ponosi pełną odpowiedzialność za spełnienie wymagań ilościowych i jakościowych zastosowanych materiałów. Wykonawca zapewni, że składowane materiały będą zabezpieczone przed zanieczyszczeniem, zachowają swoją jakość i właściwość do robót i będą dostępne dla Zamawiającego.</w:t>
      </w:r>
    </w:p>
    <w:p w:rsidR="00F3270E" w:rsidRPr="00417591" w:rsidRDefault="00F3270E" w:rsidP="00F3270E">
      <w:pPr>
        <w:jc w:val="both"/>
        <w:rPr>
          <w:sz w:val="20"/>
          <w:szCs w:val="20"/>
        </w:rPr>
      </w:pPr>
      <w:r w:rsidRPr="00417591">
        <w:rPr>
          <w:sz w:val="20"/>
          <w:szCs w:val="20"/>
        </w:rPr>
        <w:t>Każdy materiał używany przez Wykonawcę do poziomego znakowania dróg musi posiadać Aprobatę Techniczną Instytutu Badawczego Dróg i Mostów.</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2.1. Badanie materiałów, których jakość budzi wątpliwość</w:t>
      </w:r>
    </w:p>
    <w:p w:rsidR="00F3270E" w:rsidRPr="00417591" w:rsidRDefault="00F3270E" w:rsidP="00F3270E">
      <w:pPr>
        <w:jc w:val="both"/>
        <w:rPr>
          <w:sz w:val="20"/>
          <w:szCs w:val="20"/>
        </w:rPr>
      </w:pPr>
      <w:r w:rsidRPr="00417591">
        <w:rPr>
          <w:sz w:val="20"/>
          <w:szCs w:val="20"/>
        </w:rPr>
        <w:t xml:space="preserve">Wykonawca powinien przeprowadzić dodatkowe badania tych materiałów, które budzą wątpliwość jego lub Kierownika Projektu, co do jakości, w celu stwierdzenia czy odpowiadają one wymaganiom określonym w punkcie 2. Badania te Wykonawca zleci </w:t>
      </w:r>
      <w:proofErr w:type="spellStart"/>
      <w:r w:rsidRPr="00417591">
        <w:rPr>
          <w:sz w:val="20"/>
          <w:szCs w:val="20"/>
        </w:rPr>
        <w:t>IBDiM</w:t>
      </w:r>
      <w:proofErr w:type="spellEnd"/>
      <w:r w:rsidRPr="00417591">
        <w:rPr>
          <w:sz w:val="20"/>
          <w:szCs w:val="20"/>
        </w:rPr>
        <w:t xml:space="preserve"> lub akredytowanemu laboratorium.</w:t>
      </w:r>
    </w:p>
    <w:p w:rsidR="00F3270E"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2.2. Oznakowanie opakowań</w:t>
      </w:r>
    </w:p>
    <w:p w:rsidR="00F3270E" w:rsidRPr="00417591" w:rsidRDefault="00F3270E" w:rsidP="00F3270E">
      <w:pPr>
        <w:pStyle w:val="Tekstpodstawowy"/>
        <w:spacing w:after="0"/>
        <w:jc w:val="both"/>
        <w:rPr>
          <w:sz w:val="20"/>
          <w:szCs w:val="20"/>
        </w:rPr>
      </w:pPr>
      <w:r w:rsidRPr="00417591">
        <w:rPr>
          <w:sz w:val="20"/>
          <w:szCs w:val="20"/>
        </w:rPr>
        <w:t>Wykonawca powinien żądać od producenta, aby oznakowanie opakowań materiałów do poziomego znakowania dróg było wykonane zgodnie z PN-O-</w:t>
      </w:r>
      <w:smartTag w:uri="urn:schemas-microsoft-com:office:smarttags" w:element="metricconverter">
        <w:smartTagPr>
          <w:attr w:name="ProductID" w:val="79252, a"/>
        </w:smartTagPr>
        <w:r w:rsidRPr="00417591">
          <w:rPr>
            <w:sz w:val="20"/>
            <w:szCs w:val="20"/>
          </w:rPr>
          <w:t>79252, a</w:t>
        </w:r>
      </w:smartTag>
      <w:r w:rsidRPr="00417591">
        <w:rPr>
          <w:sz w:val="20"/>
          <w:szCs w:val="20"/>
        </w:rPr>
        <w:t xml:space="preserve"> ponadto aby na każdym opakowaniu był umieszczony trwały napis zawierający:</w:t>
      </w:r>
    </w:p>
    <w:p w:rsidR="00F3270E" w:rsidRPr="00417591" w:rsidRDefault="00F3270E" w:rsidP="00F3270E">
      <w:pPr>
        <w:numPr>
          <w:ilvl w:val="0"/>
          <w:numId w:val="2"/>
        </w:numPr>
        <w:jc w:val="both"/>
        <w:rPr>
          <w:sz w:val="20"/>
          <w:szCs w:val="20"/>
        </w:rPr>
      </w:pPr>
      <w:r w:rsidRPr="00417591">
        <w:rPr>
          <w:sz w:val="20"/>
          <w:szCs w:val="20"/>
        </w:rPr>
        <w:t>nazwę producenta i materiału do znakowania dróg,</w:t>
      </w:r>
    </w:p>
    <w:p w:rsidR="00F3270E" w:rsidRPr="00417591" w:rsidRDefault="00F3270E" w:rsidP="00F3270E">
      <w:pPr>
        <w:numPr>
          <w:ilvl w:val="0"/>
          <w:numId w:val="2"/>
        </w:numPr>
        <w:jc w:val="both"/>
        <w:rPr>
          <w:sz w:val="20"/>
          <w:szCs w:val="20"/>
        </w:rPr>
      </w:pPr>
      <w:r w:rsidRPr="00417591">
        <w:rPr>
          <w:sz w:val="20"/>
          <w:szCs w:val="20"/>
        </w:rPr>
        <w:t>masę brutto i netto,</w:t>
      </w:r>
    </w:p>
    <w:p w:rsidR="00F3270E" w:rsidRPr="00417591" w:rsidRDefault="00F3270E" w:rsidP="00F3270E">
      <w:pPr>
        <w:numPr>
          <w:ilvl w:val="0"/>
          <w:numId w:val="2"/>
        </w:numPr>
        <w:jc w:val="both"/>
        <w:rPr>
          <w:sz w:val="20"/>
          <w:szCs w:val="20"/>
        </w:rPr>
      </w:pPr>
      <w:r w:rsidRPr="00417591">
        <w:rPr>
          <w:sz w:val="20"/>
          <w:szCs w:val="20"/>
        </w:rPr>
        <w:t>numer partii i datę produkcji,</w:t>
      </w:r>
    </w:p>
    <w:p w:rsidR="00F3270E" w:rsidRPr="00417591" w:rsidRDefault="00F3270E" w:rsidP="00F3270E">
      <w:pPr>
        <w:numPr>
          <w:ilvl w:val="0"/>
          <w:numId w:val="2"/>
        </w:numPr>
        <w:jc w:val="both"/>
        <w:rPr>
          <w:sz w:val="20"/>
          <w:szCs w:val="20"/>
        </w:rPr>
      </w:pPr>
      <w:r w:rsidRPr="00417591">
        <w:rPr>
          <w:sz w:val="20"/>
          <w:szCs w:val="20"/>
        </w:rPr>
        <w:t>informację o szkodliwości i klasie zagrożenia pożarowego,</w:t>
      </w:r>
    </w:p>
    <w:p w:rsidR="00F3270E" w:rsidRPr="00417591" w:rsidRDefault="00F3270E" w:rsidP="00F3270E">
      <w:pPr>
        <w:numPr>
          <w:ilvl w:val="0"/>
          <w:numId w:val="2"/>
        </w:numPr>
        <w:jc w:val="both"/>
        <w:rPr>
          <w:sz w:val="20"/>
          <w:szCs w:val="20"/>
        </w:rPr>
      </w:pPr>
      <w:r w:rsidRPr="00417591">
        <w:rPr>
          <w:sz w:val="20"/>
          <w:szCs w:val="20"/>
        </w:rPr>
        <w:t>ewentualne wskazówki dla użytkowników.</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2.3. Wymagania wobec materiałów do cienkowarstwowego  znakowania dróg</w:t>
      </w:r>
    </w:p>
    <w:p w:rsidR="00F3270E" w:rsidRPr="00417591" w:rsidRDefault="00F3270E" w:rsidP="00F3270E">
      <w:pPr>
        <w:pStyle w:val="Tekstpodstawowy2"/>
        <w:spacing w:line="240" w:lineRule="auto"/>
        <w:rPr>
          <w:rFonts w:ascii="Times New Roman" w:hAnsi="Times New Roman"/>
          <w:sz w:val="20"/>
        </w:rPr>
      </w:pPr>
      <w:r w:rsidRPr="00417591">
        <w:rPr>
          <w:rFonts w:ascii="Times New Roman" w:hAnsi="Times New Roman"/>
          <w:sz w:val="20"/>
        </w:rPr>
        <w:t xml:space="preserve">Do wykonania znakowania cienkowarstwowego należy stosować materiały umożliwiające ich nakładanie warstwą grubości od </w:t>
      </w:r>
      <w:smartTag w:uri="urn:schemas-microsoft-com:office:smarttags" w:element="metricconverter">
        <w:smartTagPr>
          <w:attr w:name="ProductID" w:val="0,3 mm"/>
        </w:smartTagPr>
        <w:r w:rsidRPr="00417591">
          <w:rPr>
            <w:rFonts w:ascii="Times New Roman" w:hAnsi="Times New Roman"/>
            <w:sz w:val="20"/>
          </w:rPr>
          <w:t>0,3 mm</w:t>
        </w:r>
      </w:smartTag>
      <w:r w:rsidRPr="00417591">
        <w:rPr>
          <w:rFonts w:ascii="Times New Roman" w:hAnsi="Times New Roman"/>
          <w:sz w:val="20"/>
        </w:rPr>
        <w:t xml:space="preserve"> do </w:t>
      </w:r>
      <w:smartTag w:uri="urn:schemas-microsoft-com:office:smarttags" w:element="metricconverter">
        <w:smartTagPr>
          <w:attr w:name="ProductID" w:val="0,8 mm"/>
        </w:smartTagPr>
        <w:r w:rsidRPr="00417591">
          <w:rPr>
            <w:rFonts w:ascii="Times New Roman" w:hAnsi="Times New Roman"/>
            <w:sz w:val="20"/>
          </w:rPr>
          <w:t>0,8 mm</w:t>
        </w:r>
      </w:smartTag>
      <w:r w:rsidRPr="00417591">
        <w:rPr>
          <w:rFonts w:ascii="Times New Roman" w:hAnsi="Times New Roman"/>
          <w:sz w:val="20"/>
        </w:rPr>
        <w:t xml:space="preserve">  (na mokro). Należy stosować ciekłe produkty zawierające ciała stałe rozproszone w organicznym rozpuszczalniku lub wodzie, które mogą występować w układach jedno- lub wieloskładnikowych. Podczas układania farb do oznakowania cienkowarstwowego na nawierzchni e pędzlem, wałkiem lub przez natrysk, powinny one tworzyć warstwę kohezyjną w procesie odparowania lub w procesie chemicznym</w:t>
      </w:r>
      <w:r>
        <w:rPr>
          <w:rFonts w:ascii="Times New Roman" w:hAnsi="Times New Roman"/>
          <w:sz w:val="20"/>
        </w:rPr>
        <w:t>.</w:t>
      </w:r>
    </w:p>
    <w:p w:rsidR="00F3270E" w:rsidRPr="00417591" w:rsidRDefault="00F3270E" w:rsidP="00F3270E">
      <w:pPr>
        <w:jc w:val="both"/>
        <w:rPr>
          <w:sz w:val="20"/>
          <w:szCs w:val="20"/>
        </w:rPr>
      </w:pPr>
      <w:r w:rsidRPr="00417591">
        <w:rPr>
          <w:sz w:val="20"/>
          <w:szCs w:val="20"/>
        </w:rPr>
        <w:t>Właściwości fizyczne materiałów do znakowania cienkowarstwowego określa aprobata techniczna odpowiadająca wymaganiom POD-97.</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2.3.1. Zawartość składników lotnych w materiałach do znakowania cienkowarstwowego</w:t>
      </w:r>
    </w:p>
    <w:p w:rsidR="00F3270E" w:rsidRPr="00417591" w:rsidRDefault="00F3270E" w:rsidP="00F3270E">
      <w:pPr>
        <w:jc w:val="both"/>
        <w:rPr>
          <w:sz w:val="20"/>
          <w:szCs w:val="20"/>
        </w:rPr>
      </w:pPr>
      <w:r w:rsidRPr="00417591">
        <w:rPr>
          <w:sz w:val="20"/>
          <w:szCs w:val="20"/>
        </w:rPr>
        <w:t>Nie dopuszcza się stosowania materiałów zawierających rozpuszczalnik aromatyczny (jak np. toluen, ksylen) w ilości większej niż 10%. Nie dopuszcza się stosowania materiałów zawierających benzen i rozpuszczalniki chlorowane.</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 xml:space="preserve">2.3.3. Wymagania wobec materiałów ze względu na ochronę warunków pracy i środowiska </w:t>
      </w:r>
    </w:p>
    <w:p w:rsidR="00F3270E" w:rsidRPr="00417591" w:rsidRDefault="00F3270E" w:rsidP="00F3270E">
      <w:pPr>
        <w:jc w:val="both"/>
        <w:rPr>
          <w:sz w:val="20"/>
          <w:szCs w:val="20"/>
        </w:rPr>
      </w:pPr>
      <w:r w:rsidRPr="00417591">
        <w:rPr>
          <w:sz w:val="20"/>
          <w:szCs w:val="20"/>
        </w:rPr>
        <w:t>Materiały stosowane do znakowania nawierzchni nie powinny zawierać substancji zagrażających zdrowiu ludzi i powodujących skażenie środowiska.</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2.</w:t>
      </w:r>
      <w:r>
        <w:rPr>
          <w:sz w:val="20"/>
          <w:szCs w:val="20"/>
        </w:rPr>
        <w:t>4</w:t>
      </w:r>
      <w:r w:rsidRPr="00417591">
        <w:rPr>
          <w:sz w:val="20"/>
          <w:szCs w:val="20"/>
        </w:rPr>
        <w:t>. Przechowywanie i składowanie materiałów</w:t>
      </w:r>
    </w:p>
    <w:p w:rsidR="00F3270E" w:rsidRPr="00417591" w:rsidRDefault="00F3270E" w:rsidP="00F3270E">
      <w:pPr>
        <w:jc w:val="both"/>
        <w:rPr>
          <w:sz w:val="20"/>
          <w:szCs w:val="20"/>
        </w:rPr>
      </w:pPr>
      <w:r w:rsidRPr="00417591">
        <w:rPr>
          <w:sz w:val="20"/>
          <w:szCs w:val="20"/>
        </w:rPr>
        <w:t xml:space="preserve">Materiały do poziomego znakowania dróg należy przechowywać w magazynach odpowiadających zaleceniom producenta, zwłaszcza zabezpieczających je od napromieniowania słonecznego, opadów i w temperaturze poniżej </w:t>
      </w:r>
      <w:smartTag w:uri="urn:schemas-microsoft-com:office:smarttags" w:element="metricconverter">
        <w:smartTagPr>
          <w:attr w:name="ProductID" w:val="40ﾰC"/>
        </w:smartTagPr>
        <w:r w:rsidRPr="00417591">
          <w:rPr>
            <w:sz w:val="20"/>
            <w:szCs w:val="20"/>
          </w:rPr>
          <w:t>40°C</w:t>
        </w:r>
      </w:smartTag>
      <w:r w:rsidRPr="00417591">
        <w:rPr>
          <w:sz w:val="20"/>
          <w:szCs w:val="20"/>
        </w:rPr>
        <w:t>.</w:t>
      </w:r>
    </w:p>
    <w:p w:rsidR="00F3270E" w:rsidRPr="00417591" w:rsidRDefault="00F3270E" w:rsidP="00F3270E">
      <w:pPr>
        <w:suppressAutoHyphens/>
        <w:jc w:val="both"/>
        <w:rPr>
          <w:sz w:val="20"/>
          <w:szCs w:val="20"/>
        </w:rPr>
      </w:pPr>
      <w:r w:rsidRPr="00417591">
        <w:rPr>
          <w:sz w:val="20"/>
          <w:szCs w:val="20"/>
        </w:rPr>
        <w:t>Materiały do poziomego znakowania dróg powinny być przechowywane w oryginalnych opakowaniach producenta. Opakowania powinny być zgodne z PN-O-</w:t>
      </w:r>
      <w:smartTag w:uri="urn:schemas-microsoft-com:office:smarttags" w:element="metricconverter">
        <w:smartTagPr>
          <w:attr w:name="ProductID" w:val="79252 a"/>
        </w:smartTagPr>
        <w:r w:rsidRPr="00417591">
          <w:rPr>
            <w:sz w:val="20"/>
            <w:szCs w:val="20"/>
          </w:rPr>
          <w:t>79252 a</w:t>
        </w:r>
      </w:smartTag>
      <w:r w:rsidRPr="00417591">
        <w:rPr>
          <w:sz w:val="20"/>
          <w:szCs w:val="20"/>
        </w:rPr>
        <w:t xml:space="preserve"> ponadto na każdym opakowaniu powinien być umieszczony trwały napis zawierający:</w:t>
      </w:r>
    </w:p>
    <w:p w:rsidR="00F3270E" w:rsidRPr="00417591" w:rsidRDefault="00F3270E" w:rsidP="00F3270E">
      <w:pPr>
        <w:numPr>
          <w:ilvl w:val="0"/>
          <w:numId w:val="10"/>
        </w:numPr>
        <w:tabs>
          <w:tab w:val="clear" w:pos="1440"/>
        </w:tabs>
        <w:suppressAutoHyphens/>
        <w:ind w:left="426" w:hanging="426"/>
        <w:jc w:val="both"/>
        <w:rPr>
          <w:sz w:val="20"/>
          <w:szCs w:val="20"/>
        </w:rPr>
      </w:pPr>
      <w:r w:rsidRPr="00417591">
        <w:rPr>
          <w:sz w:val="20"/>
          <w:szCs w:val="20"/>
        </w:rPr>
        <w:t>nazwę producenta i materiału,</w:t>
      </w:r>
    </w:p>
    <w:p w:rsidR="00F3270E" w:rsidRPr="00417591" w:rsidRDefault="00F3270E" w:rsidP="00F3270E">
      <w:pPr>
        <w:numPr>
          <w:ilvl w:val="0"/>
          <w:numId w:val="10"/>
        </w:numPr>
        <w:tabs>
          <w:tab w:val="clear" w:pos="1440"/>
        </w:tabs>
        <w:suppressAutoHyphens/>
        <w:ind w:left="426" w:hanging="426"/>
        <w:jc w:val="both"/>
        <w:rPr>
          <w:sz w:val="20"/>
          <w:szCs w:val="20"/>
        </w:rPr>
      </w:pPr>
      <w:r w:rsidRPr="00417591">
        <w:rPr>
          <w:sz w:val="20"/>
          <w:szCs w:val="20"/>
        </w:rPr>
        <w:t>masa brutto i netto,</w:t>
      </w:r>
    </w:p>
    <w:p w:rsidR="00F3270E" w:rsidRPr="00417591" w:rsidRDefault="00F3270E" w:rsidP="00F3270E">
      <w:pPr>
        <w:numPr>
          <w:ilvl w:val="0"/>
          <w:numId w:val="10"/>
        </w:numPr>
        <w:tabs>
          <w:tab w:val="clear" w:pos="1440"/>
        </w:tabs>
        <w:suppressAutoHyphens/>
        <w:ind w:left="426" w:hanging="426"/>
        <w:jc w:val="both"/>
        <w:rPr>
          <w:sz w:val="20"/>
          <w:szCs w:val="20"/>
        </w:rPr>
      </w:pPr>
      <w:r w:rsidRPr="00417591">
        <w:rPr>
          <w:sz w:val="20"/>
          <w:szCs w:val="20"/>
        </w:rPr>
        <w:t>numer partii i data produkcji,</w:t>
      </w:r>
    </w:p>
    <w:p w:rsidR="00F3270E" w:rsidRPr="00417591" w:rsidRDefault="00F3270E" w:rsidP="00F3270E">
      <w:pPr>
        <w:numPr>
          <w:ilvl w:val="0"/>
          <w:numId w:val="10"/>
        </w:numPr>
        <w:tabs>
          <w:tab w:val="clear" w:pos="1440"/>
        </w:tabs>
        <w:suppressAutoHyphens/>
        <w:ind w:left="426" w:hanging="426"/>
        <w:jc w:val="both"/>
        <w:rPr>
          <w:sz w:val="20"/>
          <w:szCs w:val="20"/>
        </w:rPr>
      </w:pPr>
      <w:r w:rsidRPr="00417591">
        <w:rPr>
          <w:sz w:val="20"/>
          <w:szCs w:val="20"/>
        </w:rPr>
        <w:t>informacje o szkodliwości i klasie zagrożenia pożarowego,</w:t>
      </w:r>
    </w:p>
    <w:p w:rsidR="00F3270E" w:rsidRPr="00417591" w:rsidRDefault="00F3270E" w:rsidP="00F3270E">
      <w:pPr>
        <w:numPr>
          <w:ilvl w:val="0"/>
          <w:numId w:val="10"/>
        </w:numPr>
        <w:tabs>
          <w:tab w:val="clear" w:pos="1440"/>
        </w:tabs>
        <w:suppressAutoHyphens/>
        <w:ind w:left="426" w:hanging="426"/>
        <w:jc w:val="both"/>
        <w:rPr>
          <w:sz w:val="20"/>
          <w:szCs w:val="20"/>
        </w:rPr>
      </w:pPr>
      <w:r w:rsidRPr="00417591">
        <w:rPr>
          <w:sz w:val="20"/>
          <w:szCs w:val="20"/>
        </w:rPr>
        <w:t>ewentualne wskazówki dla użytkowników.</w:t>
      </w:r>
    </w:p>
    <w:p w:rsidR="00F3270E" w:rsidRPr="00011DF6" w:rsidRDefault="00F3270E" w:rsidP="00F3270E">
      <w:pPr>
        <w:jc w:val="both"/>
        <w:rPr>
          <w:sz w:val="20"/>
          <w:szCs w:val="20"/>
        </w:rPr>
      </w:pPr>
    </w:p>
    <w:p w:rsidR="00F3270E" w:rsidRPr="00011DF6" w:rsidRDefault="00F3270E" w:rsidP="00F3270E">
      <w:pPr>
        <w:pStyle w:val="Akapitzlist"/>
        <w:widowControl/>
        <w:numPr>
          <w:ilvl w:val="0"/>
          <w:numId w:val="13"/>
        </w:numPr>
        <w:jc w:val="both"/>
        <w:rPr>
          <w:snapToGrid/>
          <w:vanish/>
          <w:sz w:val="20"/>
          <w:lang w:val="pl-PL"/>
        </w:rPr>
      </w:pPr>
    </w:p>
    <w:p w:rsidR="00F3270E" w:rsidRPr="00011DF6" w:rsidRDefault="00F3270E" w:rsidP="00F3270E">
      <w:pPr>
        <w:pStyle w:val="Akapitzlist"/>
        <w:widowControl/>
        <w:numPr>
          <w:ilvl w:val="0"/>
          <w:numId w:val="13"/>
        </w:numPr>
        <w:jc w:val="both"/>
        <w:rPr>
          <w:snapToGrid/>
          <w:vanish/>
          <w:sz w:val="20"/>
          <w:lang w:val="pl-PL"/>
        </w:rPr>
      </w:pPr>
    </w:p>
    <w:p w:rsidR="00F3270E" w:rsidRPr="00011DF6" w:rsidRDefault="00F3270E" w:rsidP="00F3270E">
      <w:pPr>
        <w:pStyle w:val="Akapitzlist"/>
        <w:widowControl/>
        <w:numPr>
          <w:ilvl w:val="1"/>
          <w:numId w:val="13"/>
        </w:numPr>
        <w:jc w:val="both"/>
        <w:rPr>
          <w:snapToGrid/>
          <w:vanish/>
          <w:sz w:val="20"/>
          <w:lang w:val="pl-PL"/>
        </w:rPr>
      </w:pPr>
    </w:p>
    <w:p w:rsidR="00F3270E" w:rsidRPr="00011DF6" w:rsidRDefault="00F3270E" w:rsidP="00F3270E">
      <w:pPr>
        <w:pStyle w:val="Akapitzlist"/>
        <w:widowControl/>
        <w:numPr>
          <w:ilvl w:val="1"/>
          <w:numId w:val="13"/>
        </w:numPr>
        <w:jc w:val="both"/>
        <w:rPr>
          <w:snapToGrid/>
          <w:vanish/>
          <w:sz w:val="20"/>
          <w:lang w:val="pl-PL"/>
        </w:rPr>
      </w:pPr>
    </w:p>
    <w:p w:rsidR="00F3270E" w:rsidRPr="00011DF6" w:rsidRDefault="00F3270E" w:rsidP="00F3270E">
      <w:pPr>
        <w:pStyle w:val="Akapitzlist"/>
        <w:widowControl/>
        <w:numPr>
          <w:ilvl w:val="1"/>
          <w:numId w:val="13"/>
        </w:numPr>
        <w:jc w:val="both"/>
        <w:rPr>
          <w:snapToGrid/>
          <w:vanish/>
          <w:sz w:val="20"/>
          <w:lang w:val="pl-PL"/>
        </w:rPr>
      </w:pPr>
    </w:p>
    <w:p w:rsidR="00F3270E" w:rsidRPr="00011DF6" w:rsidRDefault="00F3270E" w:rsidP="00F3270E">
      <w:pPr>
        <w:pStyle w:val="Akapitzlist"/>
        <w:widowControl/>
        <w:numPr>
          <w:ilvl w:val="1"/>
          <w:numId w:val="13"/>
        </w:numPr>
        <w:jc w:val="both"/>
        <w:rPr>
          <w:snapToGrid/>
          <w:vanish/>
          <w:sz w:val="20"/>
          <w:lang w:val="pl-PL"/>
        </w:rPr>
      </w:pPr>
    </w:p>
    <w:p w:rsidR="00F3270E" w:rsidRPr="00011DF6" w:rsidRDefault="00F3270E" w:rsidP="00F3270E">
      <w:pPr>
        <w:pStyle w:val="Tekstpodstawowy"/>
        <w:numPr>
          <w:ilvl w:val="1"/>
          <w:numId w:val="13"/>
        </w:numPr>
        <w:spacing w:after="0"/>
        <w:jc w:val="both"/>
        <w:rPr>
          <w:sz w:val="20"/>
          <w:szCs w:val="20"/>
        </w:rPr>
      </w:pPr>
      <w:r w:rsidRPr="00011DF6">
        <w:rPr>
          <w:sz w:val="20"/>
          <w:szCs w:val="20"/>
        </w:rPr>
        <w:t>Materiały stosowane do fundamentów znaków</w:t>
      </w:r>
    </w:p>
    <w:p w:rsidR="00F3270E" w:rsidRPr="00011DF6" w:rsidRDefault="00F3270E" w:rsidP="00F3270E">
      <w:pPr>
        <w:pStyle w:val="Tekstpodstawowy"/>
        <w:spacing w:after="0"/>
        <w:jc w:val="both"/>
        <w:rPr>
          <w:sz w:val="20"/>
          <w:szCs w:val="20"/>
        </w:rPr>
      </w:pPr>
      <w:r w:rsidRPr="00011DF6">
        <w:rPr>
          <w:sz w:val="20"/>
          <w:szCs w:val="20"/>
        </w:rPr>
        <w:t>Fundamenty dla zamocowania konstrukcji wsporczych znaków mogą być wykonywane jako:</w:t>
      </w:r>
    </w:p>
    <w:p w:rsidR="00F3270E" w:rsidRPr="00011DF6" w:rsidRDefault="00F3270E" w:rsidP="00F3270E">
      <w:pPr>
        <w:pStyle w:val="Tekstpodstawowy"/>
        <w:numPr>
          <w:ilvl w:val="0"/>
          <w:numId w:val="14"/>
        </w:numPr>
        <w:spacing w:after="0"/>
        <w:jc w:val="both"/>
        <w:rPr>
          <w:sz w:val="20"/>
          <w:szCs w:val="20"/>
        </w:rPr>
      </w:pPr>
      <w:r w:rsidRPr="00011DF6">
        <w:rPr>
          <w:sz w:val="20"/>
          <w:szCs w:val="20"/>
        </w:rPr>
        <w:t>prefabrykaty betonowe,</w:t>
      </w:r>
    </w:p>
    <w:p w:rsidR="00F3270E" w:rsidRPr="00011DF6" w:rsidRDefault="00F3270E" w:rsidP="00F3270E">
      <w:pPr>
        <w:pStyle w:val="Tekstpodstawowy"/>
        <w:numPr>
          <w:ilvl w:val="0"/>
          <w:numId w:val="14"/>
        </w:numPr>
        <w:spacing w:after="0"/>
        <w:jc w:val="both"/>
        <w:rPr>
          <w:sz w:val="20"/>
          <w:szCs w:val="20"/>
        </w:rPr>
      </w:pPr>
      <w:r w:rsidRPr="00011DF6">
        <w:rPr>
          <w:sz w:val="20"/>
          <w:szCs w:val="20"/>
        </w:rPr>
        <w:t>z betonu wykonywanego „ na mokro”,</w:t>
      </w:r>
    </w:p>
    <w:p w:rsidR="00F3270E" w:rsidRPr="00011DF6" w:rsidRDefault="00F3270E" w:rsidP="00F3270E">
      <w:pPr>
        <w:pStyle w:val="Tekstpodstawowy"/>
        <w:numPr>
          <w:ilvl w:val="0"/>
          <w:numId w:val="14"/>
        </w:numPr>
        <w:spacing w:after="0"/>
        <w:jc w:val="both"/>
        <w:rPr>
          <w:sz w:val="20"/>
          <w:szCs w:val="20"/>
        </w:rPr>
      </w:pPr>
      <w:r w:rsidRPr="00011DF6">
        <w:rPr>
          <w:sz w:val="20"/>
          <w:szCs w:val="20"/>
        </w:rPr>
        <w:t>z betonu zbrojonego,</w:t>
      </w:r>
    </w:p>
    <w:p w:rsidR="00F3270E" w:rsidRPr="00011DF6" w:rsidRDefault="00F3270E" w:rsidP="00F3270E">
      <w:pPr>
        <w:pStyle w:val="Tekstpodstawowy"/>
        <w:numPr>
          <w:ilvl w:val="0"/>
          <w:numId w:val="14"/>
        </w:numPr>
        <w:spacing w:after="0"/>
        <w:jc w:val="both"/>
        <w:rPr>
          <w:sz w:val="20"/>
          <w:szCs w:val="20"/>
        </w:rPr>
      </w:pPr>
      <w:r w:rsidRPr="00011DF6">
        <w:rPr>
          <w:sz w:val="20"/>
          <w:szCs w:val="20"/>
        </w:rPr>
        <w:t>inne rozwiązania zaakceptowane przez I</w:t>
      </w:r>
      <w:r>
        <w:rPr>
          <w:sz w:val="20"/>
          <w:szCs w:val="20"/>
        </w:rPr>
        <w:t>nspektora Nadzoru</w:t>
      </w:r>
      <w:r w:rsidRPr="00011DF6">
        <w:rPr>
          <w:sz w:val="20"/>
          <w:szCs w:val="20"/>
        </w:rPr>
        <w:t>.</w:t>
      </w:r>
    </w:p>
    <w:p w:rsidR="00F3270E" w:rsidRPr="00011DF6" w:rsidRDefault="00F3270E" w:rsidP="00F3270E">
      <w:pPr>
        <w:pStyle w:val="Tekstpodstawowy"/>
        <w:spacing w:after="0"/>
        <w:jc w:val="both"/>
        <w:rPr>
          <w:sz w:val="20"/>
          <w:szCs w:val="20"/>
        </w:rPr>
      </w:pPr>
      <w:r w:rsidRPr="00011DF6">
        <w:rPr>
          <w:sz w:val="20"/>
          <w:szCs w:val="20"/>
        </w:rPr>
        <w:t xml:space="preserve">Klasa betonu powinna być zgodna z dokumentacją projektową. Beton powinien odpowiadać wymaganiom PN-B-19701. </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Cement</w:t>
      </w:r>
    </w:p>
    <w:p w:rsidR="00F3270E" w:rsidRPr="00011DF6" w:rsidRDefault="00F3270E" w:rsidP="00F3270E">
      <w:pPr>
        <w:pStyle w:val="Tekstpodstawowy"/>
        <w:spacing w:after="0"/>
        <w:jc w:val="both"/>
        <w:rPr>
          <w:sz w:val="20"/>
          <w:szCs w:val="20"/>
        </w:rPr>
      </w:pPr>
      <w:r w:rsidRPr="00011DF6">
        <w:rPr>
          <w:sz w:val="20"/>
          <w:szCs w:val="20"/>
        </w:rPr>
        <w:t>Cement stosowany do betonu powinien być cementem portlandzkim klasy 32,5, odpowiadający wymaganiom PN-B-19701.</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Kruszywo</w:t>
      </w:r>
    </w:p>
    <w:p w:rsidR="00F3270E" w:rsidRPr="00011DF6" w:rsidRDefault="00F3270E" w:rsidP="00F3270E">
      <w:pPr>
        <w:pStyle w:val="Tekstpodstawowy"/>
        <w:spacing w:after="0"/>
        <w:jc w:val="both"/>
        <w:rPr>
          <w:sz w:val="20"/>
          <w:szCs w:val="20"/>
        </w:rPr>
      </w:pPr>
      <w:r w:rsidRPr="00011DF6">
        <w:rPr>
          <w:sz w:val="20"/>
          <w:szCs w:val="20"/>
        </w:rPr>
        <w:t>Kruszywo stosowane do betonu powinno odpowiadać wymaganiom PN-B-06712. Zaleca się stosowanie kruszywa o marce nie niższej niż klasa betonu.</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Woda</w:t>
      </w:r>
    </w:p>
    <w:p w:rsidR="00F3270E" w:rsidRPr="00011DF6" w:rsidRDefault="00F3270E" w:rsidP="00F3270E">
      <w:pPr>
        <w:pStyle w:val="Tekstpodstawowy"/>
        <w:spacing w:after="0"/>
        <w:jc w:val="both"/>
        <w:rPr>
          <w:sz w:val="20"/>
          <w:szCs w:val="20"/>
        </w:rPr>
      </w:pPr>
      <w:r w:rsidRPr="00011DF6">
        <w:rPr>
          <w:sz w:val="20"/>
          <w:szCs w:val="20"/>
        </w:rPr>
        <w:t>Woda do betonu powinna być „odmiany 1”, zgodnie z wymaganiami normy PN-B-32250.</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Domieszki chemiczne</w:t>
      </w:r>
    </w:p>
    <w:p w:rsidR="00F3270E" w:rsidRPr="00011DF6" w:rsidRDefault="00F3270E" w:rsidP="00F3270E">
      <w:pPr>
        <w:pStyle w:val="Tekstpodstawowy"/>
        <w:spacing w:after="0"/>
        <w:jc w:val="both"/>
        <w:rPr>
          <w:sz w:val="20"/>
          <w:szCs w:val="20"/>
        </w:rPr>
      </w:pPr>
      <w:r w:rsidRPr="00011DF6">
        <w:rPr>
          <w:sz w:val="20"/>
          <w:szCs w:val="20"/>
        </w:rPr>
        <w:t>Domieszki chemiczne do betonu powinny być stosowane jeśli przewiduje je dokumentacja projektowa, SST lub wskazania I</w:t>
      </w:r>
      <w:r>
        <w:rPr>
          <w:sz w:val="20"/>
          <w:szCs w:val="20"/>
        </w:rPr>
        <w:t>nspektora Nadzoru</w:t>
      </w:r>
      <w:r w:rsidRPr="00011DF6">
        <w:rPr>
          <w:sz w:val="20"/>
          <w:szCs w:val="20"/>
        </w:rPr>
        <w:t>. Domieszki chemiczne powinny odpowiadać wymaganiom PN-B-23010.</w:t>
      </w:r>
    </w:p>
    <w:p w:rsidR="00F3270E" w:rsidRPr="00011DF6" w:rsidRDefault="00F3270E" w:rsidP="00F3270E">
      <w:pPr>
        <w:pStyle w:val="Tekstpodstawowy"/>
        <w:spacing w:after="0"/>
        <w:jc w:val="both"/>
        <w:rPr>
          <w:sz w:val="20"/>
          <w:szCs w:val="20"/>
        </w:rPr>
      </w:pPr>
      <w:r w:rsidRPr="00011DF6">
        <w:rPr>
          <w:sz w:val="20"/>
          <w:szCs w:val="20"/>
        </w:rPr>
        <w:t>W betonie nie zbrojonym zaleca się stosować domieszki napowietrzające, a w betonie zbrojonym dodatkowo domieszki uplastyczniające lub upłynniające.</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Pręty zbrojenia</w:t>
      </w:r>
    </w:p>
    <w:p w:rsidR="00F3270E" w:rsidRPr="00011DF6" w:rsidRDefault="00F3270E" w:rsidP="00F3270E">
      <w:pPr>
        <w:pStyle w:val="Tekstpodstawowy"/>
        <w:spacing w:after="0"/>
        <w:jc w:val="both"/>
        <w:rPr>
          <w:sz w:val="20"/>
          <w:szCs w:val="20"/>
        </w:rPr>
      </w:pPr>
      <w:r w:rsidRPr="00011DF6">
        <w:rPr>
          <w:sz w:val="20"/>
          <w:szCs w:val="20"/>
        </w:rPr>
        <w:t>Pręty zbrojenia w fundamentach z betonu zbrojonego powinny odpowiadać wymaganiom PN-B-06251.</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numPr>
          <w:ilvl w:val="1"/>
          <w:numId w:val="13"/>
        </w:numPr>
        <w:spacing w:after="0"/>
        <w:jc w:val="both"/>
        <w:rPr>
          <w:sz w:val="20"/>
          <w:szCs w:val="20"/>
        </w:rPr>
      </w:pPr>
      <w:r w:rsidRPr="00011DF6">
        <w:rPr>
          <w:sz w:val="20"/>
          <w:szCs w:val="20"/>
        </w:rPr>
        <w:t>Konstrukcje wsporcze</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Ogólne charakterystyki konstrukcji</w:t>
      </w:r>
    </w:p>
    <w:p w:rsidR="00F3270E" w:rsidRPr="00011DF6" w:rsidRDefault="00F3270E" w:rsidP="00F3270E">
      <w:pPr>
        <w:pStyle w:val="Tekstpodstawowy"/>
        <w:spacing w:after="0"/>
        <w:jc w:val="both"/>
        <w:rPr>
          <w:sz w:val="20"/>
          <w:szCs w:val="20"/>
        </w:rPr>
      </w:pPr>
      <w:r w:rsidRPr="00011DF6">
        <w:rPr>
          <w:sz w:val="20"/>
          <w:szCs w:val="20"/>
        </w:rPr>
        <w:t>Konstrukcje wsporcze znaków pionowych należy wykonać zgodnie z dokumentacją projektową i SST, a w przypadku braku wystarczających ustaleń, zgodnie z propozycją Wykonawcy zaakceptowaną przez I</w:t>
      </w:r>
      <w:r>
        <w:rPr>
          <w:sz w:val="20"/>
          <w:szCs w:val="20"/>
        </w:rPr>
        <w:t>nspektora Nadzoru</w:t>
      </w:r>
      <w:r w:rsidRPr="00011DF6">
        <w:rPr>
          <w:sz w:val="20"/>
          <w:szCs w:val="20"/>
        </w:rPr>
        <w:t>.</w:t>
      </w:r>
    </w:p>
    <w:p w:rsidR="00F3270E" w:rsidRPr="00011DF6" w:rsidRDefault="00F3270E" w:rsidP="00F3270E">
      <w:pPr>
        <w:pStyle w:val="Tekstpodstawowy"/>
        <w:spacing w:after="0"/>
        <w:jc w:val="both"/>
        <w:rPr>
          <w:sz w:val="20"/>
          <w:szCs w:val="20"/>
        </w:rPr>
      </w:pPr>
      <w:r w:rsidRPr="00011DF6">
        <w:rPr>
          <w:sz w:val="20"/>
          <w:szCs w:val="20"/>
        </w:rPr>
        <w:t>Konstrukcje wsporcze można wykonać z ocynkowanych rur lub kątowników względnie innych kształtowników, zaakceptowanych przez I</w:t>
      </w:r>
      <w:r>
        <w:rPr>
          <w:sz w:val="20"/>
          <w:szCs w:val="20"/>
        </w:rPr>
        <w:t>nspektora Nadzoru</w:t>
      </w:r>
      <w:r w:rsidRPr="00011DF6">
        <w:rPr>
          <w:sz w:val="20"/>
          <w:szCs w:val="20"/>
        </w:rPr>
        <w:t>.</w:t>
      </w:r>
    </w:p>
    <w:p w:rsidR="00F3270E" w:rsidRPr="00011DF6" w:rsidRDefault="00F3270E" w:rsidP="00F3270E">
      <w:pPr>
        <w:pStyle w:val="Tekstpodstawowy"/>
        <w:spacing w:after="0"/>
        <w:jc w:val="both"/>
        <w:rPr>
          <w:sz w:val="20"/>
          <w:szCs w:val="20"/>
        </w:rPr>
      </w:pPr>
      <w:r w:rsidRPr="00011DF6">
        <w:rPr>
          <w:sz w:val="20"/>
          <w:szCs w:val="20"/>
        </w:rPr>
        <w:t xml:space="preserve">Wymiary i najważniejsze charakterystyki elementów konstrukcji wsporczej z rur </w:t>
      </w:r>
      <w:r w:rsidRPr="00011DF6">
        <w:rPr>
          <w:sz w:val="20"/>
          <w:szCs w:val="20"/>
        </w:rPr>
        <w:br/>
        <w:t>i kątowników podano w tablicy 1 i 2.</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p>
    <w:p w:rsidR="00F3270E"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r w:rsidRPr="00011DF6">
        <w:rPr>
          <w:sz w:val="20"/>
          <w:szCs w:val="20"/>
        </w:rPr>
        <w:t>Tablica 1. Rury stalowe okrągłe bez szwu walcowane na gorąco wg PN-H-74219</w:t>
      </w:r>
    </w:p>
    <w:tbl>
      <w:tblPr>
        <w:tblW w:w="0" w:type="auto"/>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9"/>
        <w:gridCol w:w="2268"/>
        <w:gridCol w:w="2195"/>
        <w:gridCol w:w="1842"/>
        <w:gridCol w:w="1842"/>
      </w:tblGrid>
      <w:tr w:rsidR="00F3270E" w:rsidRPr="00011DF6" w:rsidTr="00366716">
        <w:trPr>
          <w:cantSplit/>
        </w:trPr>
        <w:tc>
          <w:tcPr>
            <w:tcW w:w="1419" w:type="dxa"/>
            <w:vMerge w:val="restart"/>
            <w:tcBorders>
              <w:top w:val="double" w:sz="12" w:space="0" w:color="auto"/>
              <w:left w:val="double" w:sz="12" w:space="0" w:color="auto"/>
              <w:bottom w:val="single" w:sz="6" w:space="0" w:color="auto"/>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Średnica zewnętrzna</w:t>
            </w:r>
          </w:p>
          <w:p w:rsidR="00F3270E" w:rsidRPr="00011DF6" w:rsidRDefault="00F3270E" w:rsidP="00366716">
            <w:pPr>
              <w:pStyle w:val="Tekstpodstawowy"/>
              <w:spacing w:after="0"/>
              <w:jc w:val="both"/>
              <w:rPr>
                <w:sz w:val="20"/>
                <w:szCs w:val="20"/>
              </w:rPr>
            </w:pPr>
            <w:r w:rsidRPr="00011DF6">
              <w:rPr>
                <w:sz w:val="20"/>
                <w:szCs w:val="20"/>
              </w:rPr>
              <w:t>mm</w:t>
            </w:r>
          </w:p>
        </w:tc>
        <w:tc>
          <w:tcPr>
            <w:tcW w:w="2268" w:type="dxa"/>
            <w:vMerge w:val="restart"/>
            <w:tcBorders>
              <w:top w:val="double" w:sz="12" w:space="0" w:color="auto"/>
              <w:left w:val="single" w:sz="6" w:space="0" w:color="auto"/>
              <w:bottom w:val="single" w:sz="6" w:space="0" w:color="auto"/>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Grubość</w:t>
            </w:r>
          </w:p>
          <w:p w:rsidR="00F3270E" w:rsidRPr="00011DF6" w:rsidRDefault="00F3270E" w:rsidP="00366716">
            <w:pPr>
              <w:pStyle w:val="Tekstpodstawowy"/>
              <w:spacing w:after="0"/>
              <w:jc w:val="both"/>
              <w:rPr>
                <w:sz w:val="20"/>
                <w:szCs w:val="20"/>
              </w:rPr>
            </w:pPr>
            <w:r w:rsidRPr="00011DF6">
              <w:rPr>
                <w:sz w:val="20"/>
                <w:szCs w:val="20"/>
              </w:rPr>
              <w:t>ścianki</w:t>
            </w:r>
          </w:p>
          <w:p w:rsidR="00F3270E" w:rsidRPr="00011DF6" w:rsidRDefault="00F3270E" w:rsidP="00366716">
            <w:pPr>
              <w:pStyle w:val="Tekstpodstawowy"/>
              <w:spacing w:after="0"/>
              <w:jc w:val="both"/>
              <w:rPr>
                <w:sz w:val="20"/>
                <w:szCs w:val="20"/>
              </w:rPr>
            </w:pPr>
            <w:r w:rsidRPr="00011DF6">
              <w:rPr>
                <w:sz w:val="20"/>
                <w:szCs w:val="20"/>
              </w:rPr>
              <w:t>mm</w:t>
            </w:r>
          </w:p>
        </w:tc>
        <w:tc>
          <w:tcPr>
            <w:tcW w:w="2195" w:type="dxa"/>
            <w:vMerge w:val="restart"/>
            <w:tcBorders>
              <w:top w:val="double" w:sz="12" w:space="0" w:color="auto"/>
              <w:left w:val="single" w:sz="6" w:space="0" w:color="auto"/>
              <w:bottom w:val="single" w:sz="6" w:space="0" w:color="auto"/>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Masa 1 m</w:t>
            </w:r>
          </w:p>
          <w:p w:rsidR="00F3270E" w:rsidRPr="00011DF6" w:rsidRDefault="00F3270E" w:rsidP="00366716">
            <w:pPr>
              <w:pStyle w:val="Tekstpodstawowy"/>
              <w:spacing w:after="0"/>
              <w:jc w:val="both"/>
              <w:rPr>
                <w:sz w:val="20"/>
                <w:szCs w:val="20"/>
              </w:rPr>
            </w:pPr>
            <w:r w:rsidRPr="00011DF6">
              <w:rPr>
                <w:sz w:val="20"/>
                <w:szCs w:val="20"/>
              </w:rPr>
              <w:t>kg/m</w:t>
            </w:r>
          </w:p>
        </w:tc>
        <w:tc>
          <w:tcPr>
            <w:tcW w:w="3684" w:type="dxa"/>
            <w:gridSpan w:val="2"/>
            <w:tcBorders>
              <w:top w:val="double" w:sz="12" w:space="0" w:color="auto"/>
              <w:left w:val="single" w:sz="6" w:space="0" w:color="auto"/>
              <w:bottom w:val="single" w:sz="6" w:space="0" w:color="auto"/>
              <w:right w:val="double" w:sz="12"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Dopuszczalne odchyłki</w:t>
            </w:r>
          </w:p>
        </w:tc>
      </w:tr>
      <w:tr w:rsidR="00F3270E" w:rsidRPr="00011DF6" w:rsidTr="00366716">
        <w:trPr>
          <w:cantSplit/>
        </w:trPr>
        <w:tc>
          <w:tcPr>
            <w:tcW w:w="1419" w:type="dxa"/>
            <w:vMerge/>
            <w:tcBorders>
              <w:top w:val="single" w:sz="6" w:space="0" w:color="auto"/>
              <w:left w:val="double" w:sz="12"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p>
        </w:tc>
        <w:tc>
          <w:tcPr>
            <w:tcW w:w="2268" w:type="dxa"/>
            <w:vMerge/>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p>
        </w:tc>
        <w:tc>
          <w:tcPr>
            <w:tcW w:w="2195" w:type="dxa"/>
            <w:vMerge/>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p>
        </w:tc>
        <w:tc>
          <w:tcPr>
            <w:tcW w:w="1842" w:type="dxa"/>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Średnicy</w:t>
            </w:r>
          </w:p>
          <w:p w:rsidR="00F3270E" w:rsidRPr="00011DF6" w:rsidRDefault="00F3270E" w:rsidP="00366716">
            <w:pPr>
              <w:pStyle w:val="Tekstpodstawowy"/>
              <w:spacing w:after="0"/>
              <w:jc w:val="both"/>
              <w:rPr>
                <w:sz w:val="20"/>
                <w:szCs w:val="20"/>
              </w:rPr>
            </w:pPr>
            <w:r w:rsidRPr="00011DF6">
              <w:rPr>
                <w:sz w:val="20"/>
                <w:szCs w:val="20"/>
              </w:rPr>
              <w:t>zewnętrznej</w:t>
            </w:r>
          </w:p>
        </w:tc>
        <w:tc>
          <w:tcPr>
            <w:tcW w:w="1842" w:type="dxa"/>
            <w:tcBorders>
              <w:top w:val="single" w:sz="6" w:space="0" w:color="auto"/>
              <w:left w:val="single" w:sz="6" w:space="0" w:color="auto"/>
              <w:bottom w:val="nil"/>
              <w:right w:val="double" w:sz="12"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grubość</w:t>
            </w:r>
          </w:p>
          <w:p w:rsidR="00F3270E" w:rsidRPr="00011DF6" w:rsidRDefault="00F3270E" w:rsidP="00366716">
            <w:pPr>
              <w:pStyle w:val="Tekstpodstawowy"/>
              <w:spacing w:after="0"/>
              <w:jc w:val="both"/>
              <w:rPr>
                <w:sz w:val="20"/>
                <w:szCs w:val="20"/>
              </w:rPr>
            </w:pPr>
            <w:r w:rsidRPr="00011DF6">
              <w:rPr>
                <w:sz w:val="20"/>
                <w:szCs w:val="20"/>
              </w:rPr>
              <w:t>ścianki</w:t>
            </w:r>
          </w:p>
        </w:tc>
      </w:tr>
      <w:tr w:rsidR="00F3270E" w:rsidRPr="00011DF6" w:rsidTr="00366716">
        <w:tc>
          <w:tcPr>
            <w:tcW w:w="1419" w:type="dxa"/>
            <w:tcBorders>
              <w:top w:val="double" w:sz="12" w:space="0" w:color="auto"/>
              <w:left w:val="double" w:sz="12" w:space="0" w:color="auto"/>
              <w:bottom w:val="doub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44,5</w:t>
            </w:r>
          </w:p>
          <w:p w:rsidR="00F3270E" w:rsidRPr="00011DF6" w:rsidRDefault="00F3270E" w:rsidP="00366716">
            <w:pPr>
              <w:pStyle w:val="Tekstpodstawowy"/>
              <w:spacing w:after="0"/>
              <w:jc w:val="both"/>
              <w:rPr>
                <w:sz w:val="20"/>
                <w:szCs w:val="20"/>
              </w:rPr>
            </w:pPr>
            <w:r w:rsidRPr="00011DF6">
              <w:rPr>
                <w:sz w:val="20"/>
                <w:szCs w:val="20"/>
              </w:rPr>
              <w:t>48,3</w:t>
            </w:r>
          </w:p>
          <w:p w:rsidR="00F3270E" w:rsidRPr="00011DF6" w:rsidRDefault="00F3270E" w:rsidP="00366716">
            <w:pPr>
              <w:pStyle w:val="Tekstpodstawowy"/>
              <w:spacing w:after="0"/>
              <w:jc w:val="both"/>
              <w:rPr>
                <w:sz w:val="20"/>
                <w:szCs w:val="20"/>
              </w:rPr>
            </w:pPr>
            <w:r w:rsidRPr="00011DF6">
              <w:rPr>
                <w:sz w:val="20"/>
                <w:szCs w:val="20"/>
              </w:rPr>
              <w:t>51,0</w:t>
            </w:r>
          </w:p>
          <w:p w:rsidR="00F3270E" w:rsidRPr="00011DF6" w:rsidRDefault="00F3270E" w:rsidP="00366716">
            <w:pPr>
              <w:pStyle w:val="Tekstpodstawowy"/>
              <w:spacing w:after="0"/>
              <w:jc w:val="both"/>
              <w:rPr>
                <w:sz w:val="20"/>
                <w:szCs w:val="20"/>
              </w:rPr>
            </w:pPr>
            <w:r w:rsidRPr="00011DF6">
              <w:rPr>
                <w:sz w:val="20"/>
                <w:szCs w:val="20"/>
              </w:rPr>
              <w:t>54,0</w:t>
            </w:r>
          </w:p>
          <w:p w:rsidR="00F3270E" w:rsidRPr="00011DF6" w:rsidRDefault="00F3270E" w:rsidP="00366716">
            <w:pPr>
              <w:pStyle w:val="Tekstpodstawowy"/>
              <w:spacing w:after="0"/>
              <w:jc w:val="both"/>
              <w:rPr>
                <w:sz w:val="20"/>
                <w:szCs w:val="20"/>
              </w:rPr>
            </w:pPr>
            <w:r w:rsidRPr="00011DF6">
              <w:rPr>
                <w:sz w:val="20"/>
                <w:szCs w:val="20"/>
              </w:rPr>
              <w:t>57,0</w:t>
            </w:r>
          </w:p>
          <w:p w:rsidR="00F3270E" w:rsidRPr="00011DF6" w:rsidRDefault="00F3270E" w:rsidP="00366716">
            <w:pPr>
              <w:pStyle w:val="Tekstpodstawowy"/>
              <w:spacing w:after="0"/>
              <w:jc w:val="both"/>
              <w:rPr>
                <w:sz w:val="20"/>
                <w:szCs w:val="20"/>
              </w:rPr>
            </w:pPr>
            <w:r w:rsidRPr="00011DF6">
              <w:rPr>
                <w:sz w:val="20"/>
                <w:szCs w:val="20"/>
              </w:rPr>
              <w:t>60,3</w:t>
            </w:r>
          </w:p>
          <w:p w:rsidR="00F3270E" w:rsidRPr="00011DF6" w:rsidRDefault="00F3270E" w:rsidP="00366716">
            <w:pPr>
              <w:pStyle w:val="Tekstpodstawowy"/>
              <w:spacing w:after="0"/>
              <w:jc w:val="both"/>
              <w:rPr>
                <w:sz w:val="20"/>
                <w:szCs w:val="20"/>
              </w:rPr>
            </w:pPr>
            <w:r w:rsidRPr="00011DF6">
              <w:rPr>
                <w:sz w:val="20"/>
                <w:szCs w:val="20"/>
              </w:rPr>
              <w:t>63,5</w:t>
            </w:r>
          </w:p>
          <w:p w:rsidR="00F3270E" w:rsidRPr="00011DF6" w:rsidRDefault="00F3270E" w:rsidP="00366716">
            <w:pPr>
              <w:pStyle w:val="Tekstpodstawowy"/>
              <w:spacing w:after="0"/>
              <w:jc w:val="both"/>
              <w:rPr>
                <w:sz w:val="20"/>
                <w:szCs w:val="20"/>
              </w:rPr>
            </w:pPr>
            <w:r w:rsidRPr="00011DF6">
              <w:rPr>
                <w:sz w:val="20"/>
                <w:szCs w:val="20"/>
              </w:rPr>
              <w:t>70,0</w:t>
            </w:r>
          </w:p>
          <w:p w:rsidR="00F3270E" w:rsidRPr="00011DF6" w:rsidRDefault="00F3270E" w:rsidP="00366716">
            <w:pPr>
              <w:pStyle w:val="Tekstpodstawowy"/>
              <w:spacing w:after="0"/>
              <w:jc w:val="both"/>
              <w:rPr>
                <w:sz w:val="20"/>
                <w:szCs w:val="20"/>
              </w:rPr>
            </w:pPr>
            <w:r w:rsidRPr="00011DF6">
              <w:rPr>
                <w:sz w:val="20"/>
                <w:szCs w:val="20"/>
              </w:rPr>
              <w:t>76,1</w:t>
            </w:r>
          </w:p>
          <w:p w:rsidR="00F3270E" w:rsidRPr="00011DF6" w:rsidRDefault="00F3270E" w:rsidP="00366716">
            <w:pPr>
              <w:pStyle w:val="Tekstpodstawowy"/>
              <w:spacing w:after="0"/>
              <w:jc w:val="both"/>
              <w:rPr>
                <w:sz w:val="20"/>
                <w:szCs w:val="20"/>
              </w:rPr>
            </w:pPr>
            <w:r w:rsidRPr="00011DF6">
              <w:rPr>
                <w:sz w:val="20"/>
                <w:szCs w:val="20"/>
              </w:rPr>
              <w:t>82,5</w:t>
            </w:r>
          </w:p>
          <w:p w:rsidR="00F3270E" w:rsidRPr="00011DF6" w:rsidRDefault="00F3270E" w:rsidP="00366716">
            <w:pPr>
              <w:pStyle w:val="Tekstpodstawowy"/>
              <w:spacing w:after="0"/>
              <w:jc w:val="both"/>
              <w:rPr>
                <w:sz w:val="20"/>
                <w:szCs w:val="20"/>
              </w:rPr>
            </w:pPr>
            <w:r w:rsidRPr="00011DF6">
              <w:rPr>
                <w:sz w:val="20"/>
                <w:szCs w:val="20"/>
              </w:rPr>
              <w:t>88,9</w:t>
            </w:r>
          </w:p>
          <w:p w:rsidR="00F3270E" w:rsidRPr="00011DF6" w:rsidRDefault="00F3270E" w:rsidP="00366716">
            <w:pPr>
              <w:pStyle w:val="Tekstpodstawowy"/>
              <w:spacing w:after="0"/>
              <w:jc w:val="both"/>
              <w:rPr>
                <w:sz w:val="20"/>
                <w:szCs w:val="20"/>
              </w:rPr>
            </w:pPr>
            <w:r w:rsidRPr="00011DF6">
              <w:rPr>
                <w:sz w:val="20"/>
                <w:szCs w:val="20"/>
              </w:rPr>
              <w:t>101,6</w:t>
            </w:r>
          </w:p>
          <w:p w:rsidR="00F3270E" w:rsidRPr="00011DF6" w:rsidRDefault="00F3270E" w:rsidP="00366716">
            <w:pPr>
              <w:pStyle w:val="Tekstpodstawowy"/>
              <w:spacing w:after="0"/>
              <w:jc w:val="both"/>
              <w:rPr>
                <w:sz w:val="20"/>
                <w:szCs w:val="20"/>
              </w:rPr>
            </w:pPr>
            <w:r w:rsidRPr="00011DF6">
              <w:rPr>
                <w:sz w:val="20"/>
                <w:szCs w:val="20"/>
              </w:rPr>
              <w:t>102,0</w:t>
            </w:r>
          </w:p>
          <w:p w:rsidR="00F3270E" w:rsidRPr="00011DF6" w:rsidRDefault="00F3270E" w:rsidP="00366716">
            <w:pPr>
              <w:pStyle w:val="Tekstpodstawowy"/>
              <w:spacing w:after="0"/>
              <w:jc w:val="both"/>
              <w:rPr>
                <w:sz w:val="20"/>
                <w:szCs w:val="20"/>
              </w:rPr>
            </w:pPr>
            <w:r w:rsidRPr="00011DF6">
              <w:rPr>
                <w:sz w:val="20"/>
                <w:szCs w:val="20"/>
              </w:rPr>
              <w:t>108,0</w:t>
            </w:r>
          </w:p>
          <w:p w:rsidR="00F3270E" w:rsidRPr="00011DF6" w:rsidRDefault="00F3270E" w:rsidP="00366716">
            <w:pPr>
              <w:pStyle w:val="Tekstpodstawowy"/>
              <w:spacing w:after="0"/>
              <w:jc w:val="both"/>
              <w:rPr>
                <w:sz w:val="20"/>
                <w:szCs w:val="20"/>
              </w:rPr>
            </w:pPr>
            <w:r w:rsidRPr="00011DF6">
              <w:rPr>
                <w:sz w:val="20"/>
                <w:szCs w:val="20"/>
              </w:rPr>
              <w:t>114,0</w:t>
            </w:r>
          </w:p>
          <w:p w:rsidR="00F3270E" w:rsidRPr="00011DF6" w:rsidRDefault="00F3270E" w:rsidP="00366716">
            <w:pPr>
              <w:pStyle w:val="Tekstpodstawowy"/>
              <w:spacing w:after="0"/>
              <w:jc w:val="both"/>
              <w:rPr>
                <w:sz w:val="20"/>
                <w:szCs w:val="20"/>
              </w:rPr>
            </w:pPr>
            <w:r w:rsidRPr="00011DF6">
              <w:rPr>
                <w:sz w:val="20"/>
                <w:szCs w:val="20"/>
              </w:rPr>
              <w:t>114,3</w:t>
            </w:r>
          </w:p>
          <w:p w:rsidR="00F3270E" w:rsidRPr="00011DF6" w:rsidRDefault="00F3270E" w:rsidP="00366716">
            <w:pPr>
              <w:pStyle w:val="Tekstpodstawowy"/>
              <w:spacing w:after="0"/>
              <w:jc w:val="both"/>
              <w:rPr>
                <w:sz w:val="20"/>
                <w:szCs w:val="20"/>
              </w:rPr>
            </w:pPr>
            <w:r w:rsidRPr="00011DF6">
              <w:rPr>
                <w:sz w:val="20"/>
                <w:szCs w:val="20"/>
              </w:rPr>
              <w:t>121,0</w:t>
            </w:r>
          </w:p>
        </w:tc>
        <w:tc>
          <w:tcPr>
            <w:tcW w:w="2268" w:type="dxa"/>
            <w:tcBorders>
              <w:top w:val="double" w:sz="12" w:space="0" w:color="auto"/>
              <w:left w:val="single" w:sz="6" w:space="0" w:color="auto"/>
              <w:bottom w:val="doub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od 2,6 do 11,0</w:t>
            </w:r>
          </w:p>
          <w:p w:rsidR="00F3270E" w:rsidRPr="00011DF6" w:rsidRDefault="00F3270E" w:rsidP="00366716">
            <w:pPr>
              <w:pStyle w:val="Tekstpodstawowy"/>
              <w:spacing w:after="0"/>
              <w:jc w:val="both"/>
              <w:rPr>
                <w:sz w:val="20"/>
                <w:szCs w:val="20"/>
              </w:rPr>
            </w:pPr>
            <w:r w:rsidRPr="00011DF6">
              <w:rPr>
                <w:sz w:val="20"/>
                <w:szCs w:val="20"/>
              </w:rPr>
              <w:t>od 2,6 do 11,0</w:t>
            </w:r>
          </w:p>
          <w:p w:rsidR="00F3270E" w:rsidRPr="00011DF6" w:rsidRDefault="00F3270E" w:rsidP="00366716">
            <w:pPr>
              <w:pStyle w:val="Tekstpodstawowy"/>
              <w:spacing w:after="0"/>
              <w:jc w:val="both"/>
              <w:rPr>
                <w:sz w:val="20"/>
                <w:szCs w:val="20"/>
              </w:rPr>
            </w:pPr>
            <w:r w:rsidRPr="00011DF6">
              <w:rPr>
                <w:sz w:val="20"/>
                <w:szCs w:val="20"/>
              </w:rPr>
              <w:t>od 2,6 do 12,5</w:t>
            </w:r>
          </w:p>
          <w:p w:rsidR="00F3270E" w:rsidRPr="00011DF6" w:rsidRDefault="00F3270E" w:rsidP="00366716">
            <w:pPr>
              <w:pStyle w:val="Tekstpodstawowy"/>
              <w:spacing w:after="0"/>
              <w:jc w:val="both"/>
              <w:rPr>
                <w:sz w:val="20"/>
                <w:szCs w:val="20"/>
              </w:rPr>
            </w:pPr>
            <w:r w:rsidRPr="00011DF6">
              <w:rPr>
                <w:sz w:val="20"/>
                <w:szCs w:val="20"/>
              </w:rPr>
              <w:t>od 2,6 do 14,2</w:t>
            </w:r>
          </w:p>
          <w:p w:rsidR="00F3270E" w:rsidRPr="00011DF6" w:rsidRDefault="00F3270E" w:rsidP="00366716">
            <w:pPr>
              <w:pStyle w:val="Tekstpodstawowy"/>
              <w:spacing w:after="0"/>
              <w:jc w:val="both"/>
              <w:rPr>
                <w:sz w:val="20"/>
                <w:szCs w:val="20"/>
              </w:rPr>
            </w:pPr>
            <w:r w:rsidRPr="00011DF6">
              <w:rPr>
                <w:sz w:val="20"/>
                <w:szCs w:val="20"/>
              </w:rPr>
              <w:t>od 2,9 do 14,2</w:t>
            </w:r>
          </w:p>
          <w:p w:rsidR="00F3270E" w:rsidRPr="00011DF6" w:rsidRDefault="00F3270E" w:rsidP="00366716">
            <w:pPr>
              <w:pStyle w:val="Tekstpodstawowy"/>
              <w:spacing w:after="0"/>
              <w:jc w:val="both"/>
              <w:rPr>
                <w:sz w:val="20"/>
                <w:szCs w:val="20"/>
              </w:rPr>
            </w:pPr>
            <w:r w:rsidRPr="00011DF6">
              <w:rPr>
                <w:sz w:val="20"/>
                <w:szCs w:val="20"/>
              </w:rPr>
              <w:t>od 2,9 do 14,2</w:t>
            </w:r>
          </w:p>
          <w:p w:rsidR="00F3270E" w:rsidRPr="00011DF6" w:rsidRDefault="00F3270E" w:rsidP="00366716">
            <w:pPr>
              <w:pStyle w:val="Tekstpodstawowy"/>
              <w:spacing w:after="0"/>
              <w:jc w:val="both"/>
              <w:rPr>
                <w:sz w:val="20"/>
                <w:szCs w:val="20"/>
              </w:rPr>
            </w:pPr>
            <w:r w:rsidRPr="00011DF6">
              <w:rPr>
                <w:sz w:val="20"/>
                <w:szCs w:val="20"/>
              </w:rPr>
              <w:t>od 2,9 do 16,0</w:t>
            </w:r>
          </w:p>
          <w:p w:rsidR="00F3270E" w:rsidRPr="00011DF6" w:rsidRDefault="00F3270E" w:rsidP="00366716">
            <w:pPr>
              <w:pStyle w:val="Tekstpodstawowy"/>
              <w:spacing w:after="0"/>
              <w:jc w:val="both"/>
              <w:rPr>
                <w:sz w:val="20"/>
                <w:szCs w:val="20"/>
              </w:rPr>
            </w:pPr>
            <w:r w:rsidRPr="00011DF6">
              <w:rPr>
                <w:sz w:val="20"/>
                <w:szCs w:val="20"/>
              </w:rPr>
              <w:t>od 2,9 do 16,0</w:t>
            </w:r>
          </w:p>
          <w:p w:rsidR="00F3270E" w:rsidRPr="00011DF6" w:rsidRDefault="00F3270E" w:rsidP="00366716">
            <w:pPr>
              <w:pStyle w:val="Tekstpodstawowy"/>
              <w:spacing w:after="0"/>
              <w:jc w:val="both"/>
              <w:rPr>
                <w:sz w:val="20"/>
                <w:szCs w:val="20"/>
              </w:rPr>
            </w:pPr>
            <w:r w:rsidRPr="00011DF6">
              <w:rPr>
                <w:sz w:val="20"/>
                <w:szCs w:val="20"/>
              </w:rPr>
              <w:t>od 2,9 do 20,0</w:t>
            </w:r>
          </w:p>
          <w:p w:rsidR="00F3270E" w:rsidRPr="00011DF6" w:rsidRDefault="00F3270E" w:rsidP="00366716">
            <w:pPr>
              <w:pStyle w:val="Tekstpodstawowy"/>
              <w:spacing w:after="0"/>
              <w:jc w:val="both"/>
              <w:rPr>
                <w:sz w:val="20"/>
                <w:szCs w:val="20"/>
              </w:rPr>
            </w:pPr>
            <w:r w:rsidRPr="00011DF6">
              <w:rPr>
                <w:sz w:val="20"/>
                <w:szCs w:val="20"/>
              </w:rPr>
              <w:t>od 3,2 do 20,0</w:t>
            </w:r>
          </w:p>
          <w:p w:rsidR="00F3270E" w:rsidRPr="00011DF6" w:rsidRDefault="00F3270E" w:rsidP="00366716">
            <w:pPr>
              <w:pStyle w:val="Tekstpodstawowy"/>
              <w:spacing w:after="0"/>
              <w:jc w:val="both"/>
              <w:rPr>
                <w:sz w:val="20"/>
                <w:szCs w:val="20"/>
              </w:rPr>
            </w:pPr>
            <w:r w:rsidRPr="00011DF6">
              <w:rPr>
                <w:sz w:val="20"/>
                <w:szCs w:val="20"/>
              </w:rPr>
              <w:t>od 3,2 do 34,0</w:t>
            </w:r>
          </w:p>
          <w:p w:rsidR="00F3270E" w:rsidRPr="00011DF6" w:rsidRDefault="00F3270E" w:rsidP="00366716">
            <w:pPr>
              <w:pStyle w:val="Tekstpodstawowy"/>
              <w:spacing w:after="0"/>
              <w:jc w:val="both"/>
              <w:rPr>
                <w:sz w:val="20"/>
                <w:szCs w:val="20"/>
              </w:rPr>
            </w:pPr>
            <w:r w:rsidRPr="00011DF6">
              <w:rPr>
                <w:sz w:val="20"/>
                <w:szCs w:val="20"/>
              </w:rPr>
              <w:t>od 3,6 do 20,0</w:t>
            </w:r>
          </w:p>
          <w:p w:rsidR="00F3270E" w:rsidRPr="00011DF6" w:rsidRDefault="00F3270E" w:rsidP="00366716">
            <w:pPr>
              <w:pStyle w:val="Tekstpodstawowy"/>
              <w:spacing w:after="0"/>
              <w:jc w:val="both"/>
              <w:rPr>
                <w:sz w:val="20"/>
                <w:szCs w:val="20"/>
              </w:rPr>
            </w:pPr>
            <w:r w:rsidRPr="00011DF6">
              <w:rPr>
                <w:sz w:val="20"/>
                <w:szCs w:val="20"/>
              </w:rPr>
              <w:t>od 4,0 do 12,0</w:t>
            </w:r>
          </w:p>
          <w:p w:rsidR="00F3270E" w:rsidRPr="00011DF6" w:rsidRDefault="00F3270E" w:rsidP="00366716">
            <w:pPr>
              <w:pStyle w:val="Tekstpodstawowy"/>
              <w:spacing w:after="0"/>
              <w:jc w:val="both"/>
              <w:rPr>
                <w:sz w:val="20"/>
                <w:szCs w:val="20"/>
              </w:rPr>
            </w:pPr>
            <w:r w:rsidRPr="00011DF6">
              <w:rPr>
                <w:sz w:val="20"/>
                <w:szCs w:val="20"/>
              </w:rPr>
              <w:t>od 3,6 do 20,0</w:t>
            </w:r>
          </w:p>
          <w:p w:rsidR="00F3270E" w:rsidRPr="00011DF6" w:rsidRDefault="00F3270E" w:rsidP="00366716">
            <w:pPr>
              <w:pStyle w:val="Tekstpodstawowy"/>
              <w:spacing w:after="0"/>
              <w:jc w:val="both"/>
              <w:rPr>
                <w:sz w:val="20"/>
                <w:szCs w:val="20"/>
              </w:rPr>
            </w:pPr>
            <w:r w:rsidRPr="00011DF6">
              <w:rPr>
                <w:sz w:val="20"/>
                <w:szCs w:val="20"/>
              </w:rPr>
              <w:t>od 4,0 do 14,0</w:t>
            </w:r>
          </w:p>
          <w:p w:rsidR="00F3270E" w:rsidRPr="00011DF6" w:rsidRDefault="00F3270E" w:rsidP="00366716">
            <w:pPr>
              <w:pStyle w:val="Tekstpodstawowy"/>
              <w:spacing w:after="0"/>
              <w:jc w:val="both"/>
              <w:rPr>
                <w:sz w:val="20"/>
                <w:szCs w:val="20"/>
              </w:rPr>
            </w:pPr>
            <w:r w:rsidRPr="00011DF6">
              <w:rPr>
                <w:sz w:val="20"/>
                <w:szCs w:val="20"/>
              </w:rPr>
              <w:t>od 3,6 do 20,0</w:t>
            </w:r>
          </w:p>
          <w:p w:rsidR="00F3270E" w:rsidRPr="00011DF6" w:rsidRDefault="00F3270E" w:rsidP="00366716">
            <w:pPr>
              <w:pStyle w:val="Tekstpodstawowy"/>
              <w:spacing w:after="0"/>
              <w:jc w:val="both"/>
              <w:rPr>
                <w:sz w:val="20"/>
                <w:szCs w:val="20"/>
              </w:rPr>
            </w:pPr>
            <w:r w:rsidRPr="00011DF6">
              <w:rPr>
                <w:sz w:val="20"/>
                <w:szCs w:val="20"/>
              </w:rPr>
              <w:t>od 4,0 do 16,0</w:t>
            </w:r>
          </w:p>
          <w:p w:rsidR="00F3270E" w:rsidRPr="00011DF6" w:rsidRDefault="00F3270E" w:rsidP="00366716">
            <w:pPr>
              <w:pStyle w:val="Tekstpodstawowy"/>
              <w:spacing w:after="0"/>
              <w:jc w:val="both"/>
              <w:rPr>
                <w:sz w:val="20"/>
                <w:szCs w:val="20"/>
              </w:rPr>
            </w:pPr>
          </w:p>
        </w:tc>
        <w:tc>
          <w:tcPr>
            <w:tcW w:w="2195" w:type="dxa"/>
            <w:tcBorders>
              <w:top w:val="double" w:sz="12" w:space="0" w:color="auto"/>
              <w:left w:val="single" w:sz="6" w:space="0" w:color="auto"/>
              <w:bottom w:val="doub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od 2,69 do 9,09</w:t>
            </w:r>
          </w:p>
          <w:p w:rsidR="00F3270E" w:rsidRPr="00011DF6" w:rsidRDefault="00F3270E" w:rsidP="00366716">
            <w:pPr>
              <w:pStyle w:val="Tekstpodstawowy"/>
              <w:spacing w:after="0"/>
              <w:jc w:val="both"/>
              <w:rPr>
                <w:sz w:val="20"/>
                <w:szCs w:val="20"/>
              </w:rPr>
            </w:pPr>
            <w:r w:rsidRPr="00011DF6">
              <w:rPr>
                <w:sz w:val="20"/>
                <w:szCs w:val="20"/>
              </w:rPr>
              <w:t>od 2,93 do 10,01</w:t>
            </w:r>
          </w:p>
          <w:p w:rsidR="00F3270E" w:rsidRPr="00011DF6" w:rsidRDefault="00F3270E" w:rsidP="00366716">
            <w:pPr>
              <w:pStyle w:val="Tekstpodstawowy"/>
              <w:spacing w:after="0"/>
              <w:jc w:val="both"/>
              <w:rPr>
                <w:sz w:val="20"/>
                <w:szCs w:val="20"/>
              </w:rPr>
            </w:pPr>
            <w:r w:rsidRPr="00011DF6">
              <w:rPr>
                <w:sz w:val="20"/>
                <w:szCs w:val="20"/>
              </w:rPr>
              <w:t>od 3,10 do 11,90</w:t>
            </w:r>
          </w:p>
          <w:p w:rsidR="00F3270E" w:rsidRPr="00011DF6" w:rsidRDefault="00F3270E" w:rsidP="00366716">
            <w:pPr>
              <w:pStyle w:val="Tekstpodstawowy"/>
              <w:spacing w:after="0"/>
              <w:jc w:val="both"/>
              <w:rPr>
                <w:sz w:val="20"/>
                <w:szCs w:val="20"/>
              </w:rPr>
            </w:pPr>
            <w:r w:rsidRPr="00011DF6">
              <w:rPr>
                <w:sz w:val="20"/>
                <w:szCs w:val="20"/>
              </w:rPr>
              <w:t>od 3,30 do 13,90</w:t>
            </w:r>
          </w:p>
          <w:p w:rsidR="00F3270E" w:rsidRPr="00011DF6" w:rsidRDefault="00F3270E" w:rsidP="00366716">
            <w:pPr>
              <w:pStyle w:val="Tekstpodstawowy"/>
              <w:spacing w:after="0"/>
              <w:jc w:val="both"/>
              <w:rPr>
                <w:sz w:val="20"/>
                <w:szCs w:val="20"/>
              </w:rPr>
            </w:pPr>
            <w:r w:rsidRPr="00011DF6">
              <w:rPr>
                <w:sz w:val="20"/>
                <w:szCs w:val="20"/>
              </w:rPr>
              <w:t>od 3,87 do 15,00</w:t>
            </w:r>
          </w:p>
          <w:p w:rsidR="00F3270E" w:rsidRPr="00011DF6" w:rsidRDefault="00F3270E" w:rsidP="00366716">
            <w:pPr>
              <w:pStyle w:val="Tekstpodstawowy"/>
              <w:spacing w:after="0"/>
              <w:jc w:val="both"/>
              <w:rPr>
                <w:sz w:val="20"/>
                <w:szCs w:val="20"/>
              </w:rPr>
            </w:pPr>
            <w:r w:rsidRPr="00011DF6">
              <w:rPr>
                <w:sz w:val="20"/>
                <w:szCs w:val="20"/>
              </w:rPr>
              <w:t>od 4,11 do 16,10</w:t>
            </w:r>
          </w:p>
          <w:p w:rsidR="00F3270E" w:rsidRPr="00011DF6" w:rsidRDefault="00F3270E" w:rsidP="00366716">
            <w:pPr>
              <w:pStyle w:val="Tekstpodstawowy"/>
              <w:spacing w:after="0"/>
              <w:jc w:val="both"/>
              <w:rPr>
                <w:sz w:val="20"/>
                <w:szCs w:val="20"/>
              </w:rPr>
            </w:pPr>
            <w:r w:rsidRPr="00011DF6">
              <w:rPr>
                <w:sz w:val="20"/>
                <w:szCs w:val="20"/>
              </w:rPr>
              <w:t>od 4,33 do 18,70</w:t>
            </w:r>
          </w:p>
          <w:p w:rsidR="00F3270E" w:rsidRPr="00011DF6" w:rsidRDefault="00F3270E" w:rsidP="00366716">
            <w:pPr>
              <w:pStyle w:val="Tekstpodstawowy"/>
              <w:spacing w:after="0"/>
              <w:jc w:val="both"/>
              <w:rPr>
                <w:sz w:val="20"/>
                <w:szCs w:val="20"/>
              </w:rPr>
            </w:pPr>
            <w:r w:rsidRPr="00011DF6">
              <w:rPr>
                <w:sz w:val="20"/>
                <w:szCs w:val="20"/>
              </w:rPr>
              <w:t>od 4,80 do 21,30</w:t>
            </w:r>
          </w:p>
          <w:p w:rsidR="00F3270E" w:rsidRPr="00011DF6" w:rsidRDefault="00F3270E" w:rsidP="00366716">
            <w:pPr>
              <w:pStyle w:val="Tekstpodstawowy"/>
              <w:spacing w:after="0"/>
              <w:jc w:val="both"/>
              <w:rPr>
                <w:sz w:val="20"/>
                <w:szCs w:val="20"/>
              </w:rPr>
            </w:pPr>
            <w:r w:rsidRPr="00011DF6">
              <w:rPr>
                <w:sz w:val="20"/>
                <w:szCs w:val="20"/>
              </w:rPr>
              <w:t>od 5,24 do 27,70</w:t>
            </w:r>
          </w:p>
          <w:p w:rsidR="00F3270E" w:rsidRPr="00011DF6" w:rsidRDefault="00F3270E" w:rsidP="00366716">
            <w:pPr>
              <w:pStyle w:val="Tekstpodstawowy"/>
              <w:spacing w:after="0"/>
              <w:jc w:val="both"/>
              <w:rPr>
                <w:sz w:val="20"/>
                <w:szCs w:val="20"/>
              </w:rPr>
            </w:pPr>
            <w:r w:rsidRPr="00011DF6">
              <w:rPr>
                <w:sz w:val="20"/>
                <w:szCs w:val="20"/>
              </w:rPr>
              <w:t>od 6,26 do 30,80</w:t>
            </w:r>
          </w:p>
          <w:p w:rsidR="00F3270E" w:rsidRPr="00011DF6" w:rsidRDefault="00F3270E" w:rsidP="00366716">
            <w:pPr>
              <w:pStyle w:val="Tekstpodstawowy"/>
              <w:spacing w:after="0"/>
              <w:jc w:val="both"/>
              <w:rPr>
                <w:sz w:val="20"/>
                <w:szCs w:val="20"/>
              </w:rPr>
            </w:pPr>
            <w:r w:rsidRPr="00011DF6">
              <w:rPr>
                <w:sz w:val="20"/>
                <w:szCs w:val="20"/>
              </w:rPr>
              <w:t>od 6,76 do 34,00</w:t>
            </w:r>
          </w:p>
          <w:p w:rsidR="00F3270E" w:rsidRPr="00011DF6" w:rsidRDefault="00F3270E" w:rsidP="00366716">
            <w:pPr>
              <w:pStyle w:val="Tekstpodstawowy"/>
              <w:spacing w:after="0"/>
              <w:jc w:val="both"/>
              <w:rPr>
                <w:sz w:val="20"/>
                <w:szCs w:val="20"/>
              </w:rPr>
            </w:pPr>
            <w:r w:rsidRPr="00011DF6">
              <w:rPr>
                <w:sz w:val="20"/>
                <w:szCs w:val="20"/>
              </w:rPr>
              <w:t>od 8,70 do 40,20</w:t>
            </w:r>
          </w:p>
          <w:p w:rsidR="00F3270E" w:rsidRPr="00011DF6" w:rsidRDefault="00F3270E" w:rsidP="00366716">
            <w:pPr>
              <w:pStyle w:val="Tekstpodstawowy"/>
              <w:spacing w:after="0"/>
              <w:jc w:val="both"/>
              <w:rPr>
                <w:sz w:val="20"/>
                <w:szCs w:val="20"/>
              </w:rPr>
            </w:pPr>
            <w:r w:rsidRPr="00011DF6">
              <w:rPr>
                <w:sz w:val="20"/>
                <w:szCs w:val="20"/>
              </w:rPr>
              <w:t>od 9,67 do 26,60</w:t>
            </w:r>
          </w:p>
          <w:p w:rsidR="00F3270E" w:rsidRPr="00011DF6" w:rsidRDefault="00F3270E" w:rsidP="00366716">
            <w:pPr>
              <w:pStyle w:val="Tekstpodstawowy"/>
              <w:spacing w:after="0"/>
              <w:jc w:val="both"/>
              <w:rPr>
                <w:sz w:val="20"/>
                <w:szCs w:val="20"/>
              </w:rPr>
            </w:pPr>
            <w:r w:rsidRPr="00011DF6">
              <w:rPr>
                <w:sz w:val="20"/>
                <w:szCs w:val="20"/>
              </w:rPr>
              <w:t>od 9,27 do 43,40</w:t>
            </w:r>
          </w:p>
          <w:p w:rsidR="00F3270E" w:rsidRPr="00011DF6" w:rsidRDefault="00F3270E" w:rsidP="00366716">
            <w:pPr>
              <w:pStyle w:val="Tekstpodstawowy"/>
              <w:spacing w:after="0"/>
              <w:jc w:val="both"/>
              <w:rPr>
                <w:sz w:val="20"/>
                <w:szCs w:val="20"/>
              </w:rPr>
            </w:pPr>
            <w:r w:rsidRPr="00011DF6">
              <w:rPr>
                <w:sz w:val="20"/>
                <w:szCs w:val="20"/>
              </w:rPr>
              <w:t>od 10,9 do 34,50</w:t>
            </w:r>
          </w:p>
          <w:p w:rsidR="00F3270E" w:rsidRPr="00011DF6" w:rsidRDefault="00F3270E" w:rsidP="00366716">
            <w:pPr>
              <w:pStyle w:val="Tekstpodstawowy"/>
              <w:spacing w:after="0"/>
              <w:jc w:val="both"/>
              <w:rPr>
                <w:sz w:val="20"/>
                <w:szCs w:val="20"/>
              </w:rPr>
            </w:pPr>
            <w:r w:rsidRPr="00011DF6">
              <w:rPr>
                <w:sz w:val="20"/>
                <w:szCs w:val="20"/>
              </w:rPr>
              <w:t>od 9,83 do 46,50</w:t>
            </w:r>
          </w:p>
          <w:p w:rsidR="00F3270E" w:rsidRPr="00011DF6" w:rsidRDefault="00F3270E" w:rsidP="00366716">
            <w:pPr>
              <w:pStyle w:val="Tekstpodstawowy"/>
              <w:spacing w:after="0"/>
              <w:jc w:val="both"/>
              <w:rPr>
                <w:sz w:val="20"/>
                <w:szCs w:val="20"/>
              </w:rPr>
            </w:pPr>
            <w:r w:rsidRPr="00011DF6">
              <w:rPr>
                <w:sz w:val="20"/>
                <w:szCs w:val="20"/>
              </w:rPr>
              <w:t>od 11,5 do 41,40</w:t>
            </w:r>
          </w:p>
          <w:p w:rsidR="00F3270E" w:rsidRPr="00011DF6" w:rsidRDefault="00F3270E" w:rsidP="00366716">
            <w:pPr>
              <w:pStyle w:val="Tekstpodstawowy"/>
              <w:spacing w:after="0"/>
              <w:jc w:val="both"/>
              <w:rPr>
                <w:sz w:val="20"/>
                <w:szCs w:val="20"/>
              </w:rPr>
            </w:pPr>
          </w:p>
        </w:tc>
        <w:tc>
          <w:tcPr>
            <w:tcW w:w="1842" w:type="dxa"/>
            <w:tcBorders>
              <w:top w:val="double" w:sz="12" w:space="0" w:color="auto"/>
              <w:left w:val="single" w:sz="6" w:space="0" w:color="auto"/>
              <w:bottom w:val="double" w:sz="12" w:space="0" w:color="auto"/>
              <w:right w:val="single" w:sz="6" w:space="0" w:color="auto"/>
            </w:tcBorders>
          </w:tcPr>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1,25 %</w:t>
            </w:r>
          </w:p>
        </w:tc>
        <w:tc>
          <w:tcPr>
            <w:tcW w:w="1842" w:type="dxa"/>
            <w:tcBorders>
              <w:top w:val="double" w:sz="12" w:space="0" w:color="auto"/>
              <w:left w:val="single" w:sz="6" w:space="0" w:color="auto"/>
              <w:bottom w:val="double" w:sz="12" w:space="0" w:color="auto"/>
              <w:right w:val="double" w:sz="12" w:space="0" w:color="auto"/>
            </w:tcBorders>
          </w:tcPr>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15 %</w:t>
            </w:r>
          </w:p>
        </w:tc>
      </w:tr>
    </w:tbl>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r w:rsidRPr="00011DF6">
        <w:rPr>
          <w:sz w:val="20"/>
          <w:szCs w:val="20"/>
        </w:rPr>
        <w:t>Tablica 2. Kątowniki równoramienne wg PN-H-93401</w:t>
      </w:r>
    </w:p>
    <w:tbl>
      <w:tblPr>
        <w:tblW w:w="0" w:type="auto"/>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9"/>
        <w:gridCol w:w="2268"/>
        <w:gridCol w:w="2195"/>
        <w:gridCol w:w="1842"/>
        <w:gridCol w:w="1842"/>
      </w:tblGrid>
      <w:tr w:rsidR="00F3270E" w:rsidRPr="00011DF6" w:rsidTr="00366716">
        <w:trPr>
          <w:cantSplit/>
        </w:trPr>
        <w:tc>
          <w:tcPr>
            <w:tcW w:w="1419" w:type="dxa"/>
            <w:vMerge w:val="restart"/>
            <w:tcBorders>
              <w:top w:val="double" w:sz="12" w:space="0" w:color="auto"/>
              <w:left w:val="double" w:sz="12" w:space="0" w:color="auto"/>
              <w:bottom w:val="single" w:sz="6" w:space="0" w:color="auto"/>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 xml:space="preserve"> Wymiary ramion</w:t>
            </w:r>
          </w:p>
          <w:p w:rsidR="00F3270E" w:rsidRPr="00011DF6" w:rsidRDefault="00F3270E" w:rsidP="00366716">
            <w:pPr>
              <w:pStyle w:val="Tekstpodstawowy"/>
              <w:spacing w:after="0"/>
              <w:jc w:val="both"/>
              <w:rPr>
                <w:sz w:val="20"/>
                <w:szCs w:val="20"/>
              </w:rPr>
            </w:pPr>
            <w:r w:rsidRPr="00011DF6">
              <w:rPr>
                <w:sz w:val="20"/>
                <w:szCs w:val="20"/>
              </w:rPr>
              <w:t>mm</w:t>
            </w:r>
          </w:p>
        </w:tc>
        <w:tc>
          <w:tcPr>
            <w:tcW w:w="2268" w:type="dxa"/>
            <w:vMerge w:val="restart"/>
            <w:tcBorders>
              <w:top w:val="double" w:sz="12" w:space="0" w:color="auto"/>
              <w:left w:val="single" w:sz="6" w:space="0" w:color="auto"/>
              <w:bottom w:val="single" w:sz="6" w:space="0" w:color="auto"/>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Grubość</w:t>
            </w:r>
          </w:p>
          <w:p w:rsidR="00F3270E" w:rsidRPr="00011DF6" w:rsidRDefault="00F3270E" w:rsidP="00366716">
            <w:pPr>
              <w:pStyle w:val="Tekstpodstawowy"/>
              <w:spacing w:after="0"/>
              <w:jc w:val="both"/>
              <w:rPr>
                <w:sz w:val="20"/>
                <w:szCs w:val="20"/>
              </w:rPr>
            </w:pPr>
            <w:r w:rsidRPr="00011DF6">
              <w:rPr>
                <w:sz w:val="20"/>
                <w:szCs w:val="20"/>
              </w:rPr>
              <w:t>ramienia</w:t>
            </w:r>
          </w:p>
          <w:p w:rsidR="00F3270E" w:rsidRPr="00011DF6" w:rsidRDefault="00F3270E" w:rsidP="00366716">
            <w:pPr>
              <w:pStyle w:val="Tekstpodstawowy"/>
              <w:spacing w:after="0"/>
              <w:jc w:val="both"/>
              <w:rPr>
                <w:sz w:val="20"/>
                <w:szCs w:val="20"/>
              </w:rPr>
            </w:pPr>
            <w:r w:rsidRPr="00011DF6">
              <w:rPr>
                <w:sz w:val="20"/>
                <w:szCs w:val="20"/>
              </w:rPr>
              <w:t>mm</w:t>
            </w:r>
          </w:p>
        </w:tc>
        <w:tc>
          <w:tcPr>
            <w:tcW w:w="2195" w:type="dxa"/>
            <w:vMerge w:val="restart"/>
            <w:tcBorders>
              <w:top w:val="double" w:sz="12" w:space="0" w:color="auto"/>
              <w:left w:val="single" w:sz="6" w:space="0" w:color="auto"/>
              <w:bottom w:val="single" w:sz="6" w:space="0" w:color="auto"/>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Masa 1 m</w:t>
            </w:r>
          </w:p>
          <w:p w:rsidR="00F3270E" w:rsidRPr="00011DF6" w:rsidRDefault="00F3270E" w:rsidP="00366716">
            <w:pPr>
              <w:pStyle w:val="Tekstpodstawowy"/>
              <w:spacing w:after="0"/>
              <w:jc w:val="both"/>
              <w:rPr>
                <w:sz w:val="20"/>
                <w:szCs w:val="20"/>
              </w:rPr>
            </w:pPr>
            <w:r w:rsidRPr="00011DF6">
              <w:rPr>
                <w:sz w:val="20"/>
                <w:szCs w:val="20"/>
              </w:rPr>
              <w:t>kątownika</w:t>
            </w:r>
          </w:p>
          <w:p w:rsidR="00F3270E" w:rsidRPr="00011DF6" w:rsidRDefault="00F3270E" w:rsidP="00366716">
            <w:pPr>
              <w:pStyle w:val="Tekstpodstawowy"/>
              <w:spacing w:after="0"/>
              <w:jc w:val="both"/>
              <w:rPr>
                <w:sz w:val="20"/>
                <w:szCs w:val="20"/>
              </w:rPr>
            </w:pPr>
            <w:r w:rsidRPr="00011DF6">
              <w:rPr>
                <w:sz w:val="20"/>
                <w:szCs w:val="20"/>
              </w:rPr>
              <w:t>kg/m</w:t>
            </w:r>
          </w:p>
        </w:tc>
        <w:tc>
          <w:tcPr>
            <w:tcW w:w="3684" w:type="dxa"/>
            <w:gridSpan w:val="2"/>
            <w:tcBorders>
              <w:top w:val="double" w:sz="12" w:space="0" w:color="auto"/>
              <w:left w:val="single" w:sz="6" w:space="0" w:color="auto"/>
              <w:bottom w:val="single" w:sz="6" w:space="0" w:color="auto"/>
              <w:right w:val="double" w:sz="12"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Dopuszczalne odchyłki</w:t>
            </w:r>
          </w:p>
        </w:tc>
      </w:tr>
      <w:tr w:rsidR="00F3270E" w:rsidRPr="00011DF6" w:rsidTr="00366716">
        <w:trPr>
          <w:cantSplit/>
        </w:trPr>
        <w:tc>
          <w:tcPr>
            <w:tcW w:w="1419" w:type="dxa"/>
            <w:vMerge/>
            <w:tcBorders>
              <w:top w:val="single" w:sz="6" w:space="0" w:color="auto"/>
              <w:left w:val="double" w:sz="12"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p>
        </w:tc>
        <w:tc>
          <w:tcPr>
            <w:tcW w:w="2268" w:type="dxa"/>
            <w:vMerge/>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p>
        </w:tc>
        <w:tc>
          <w:tcPr>
            <w:tcW w:w="2195" w:type="dxa"/>
            <w:vMerge/>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p>
        </w:tc>
        <w:tc>
          <w:tcPr>
            <w:tcW w:w="1842" w:type="dxa"/>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długość</w:t>
            </w:r>
          </w:p>
          <w:p w:rsidR="00F3270E" w:rsidRPr="00011DF6" w:rsidRDefault="00F3270E" w:rsidP="00366716">
            <w:pPr>
              <w:pStyle w:val="Tekstpodstawowy"/>
              <w:spacing w:after="0"/>
              <w:jc w:val="both"/>
              <w:rPr>
                <w:sz w:val="20"/>
                <w:szCs w:val="20"/>
              </w:rPr>
            </w:pPr>
            <w:r w:rsidRPr="00011DF6">
              <w:rPr>
                <w:sz w:val="20"/>
                <w:szCs w:val="20"/>
              </w:rPr>
              <w:t xml:space="preserve"> ramienia</w:t>
            </w:r>
          </w:p>
        </w:tc>
        <w:tc>
          <w:tcPr>
            <w:tcW w:w="1842" w:type="dxa"/>
            <w:tcBorders>
              <w:top w:val="single" w:sz="6" w:space="0" w:color="auto"/>
              <w:left w:val="single" w:sz="6" w:space="0" w:color="auto"/>
              <w:bottom w:val="nil"/>
              <w:right w:val="double" w:sz="12"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grubość</w:t>
            </w:r>
          </w:p>
          <w:p w:rsidR="00F3270E" w:rsidRPr="00011DF6" w:rsidRDefault="00F3270E" w:rsidP="00366716">
            <w:pPr>
              <w:pStyle w:val="Tekstpodstawowy"/>
              <w:spacing w:after="0"/>
              <w:jc w:val="both"/>
              <w:rPr>
                <w:sz w:val="20"/>
                <w:szCs w:val="20"/>
              </w:rPr>
            </w:pPr>
            <w:r w:rsidRPr="00011DF6">
              <w:rPr>
                <w:sz w:val="20"/>
                <w:szCs w:val="20"/>
              </w:rPr>
              <w:t>ramion</w:t>
            </w:r>
          </w:p>
        </w:tc>
      </w:tr>
      <w:tr w:rsidR="00F3270E" w:rsidRPr="00011DF6" w:rsidTr="00366716">
        <w:tc>
          <w:tcPr>
            <w:tcW w:w="1419" w:type="dxa"/>
            <w:tcBorders>
              <w:top w:val="double" w:sz="12" w:space="0" w:color="auto"/>
              <w:left w:val="double" w:sz="12" w:space="0" w:color="auto"/>
              <w:bottom w:val="doub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40 x 40</w:t>
            </w:r>
          </w:p>
          <w:p w:rsidR="00F3270E" w:rsidRPr="00011DF6" w:rsidRDefault="00F3270E" w:rsidP="00366716">
            <w:pPr>
              <w:pStyle w:val="Tekstpodstawowy"/>
              <w:spacing w:after="0"/>
              <w:jc w:val="both"/>
              <w:rPr>
                <w:sz w:val="20"/>
                <w:szCs w:val="20"/>
              </w:rPr>
            </w:pPr>
            <w:r w:rsidRPr="00011DF6">
              <w:rPr>
                <w:sz w:val="20"/>
                <w:szCs w:val="20"/>
              </w:rPr>
              <w:t>45 x 45</w:t>
            </w:r>
          </w:p>
          <w:p w:rsidR="00F3270E" w:rsidRPr="00011DF6" w:rsidRDefault="00F3270E" w:rsidP="00366716">
            <w:pPr>
              <w:pStyle w:val="Tekstpodstawowy"/>
              <w:spacing w:after="0"/>
              <w:jc w:val="both"/>
              <w:rPr>
                <w:sz w:val="20"/>
                <w:szCs w:val="20"/>
              </w:rPr>
            </w:pPr>
            <w:r w:rsidRPr="00011DF6">
              <w:rPr>
                <w:sz w:val="20"/>
                <w:szCs w:val="20"/>
              </w:rPr>
              <w:t>50 x 50</w:t>
            </w:r>
          </w:p>
          <w:p w:rsidR="00F3270E" w:rsidRPr="00011DF6" w:rsidRDefault="00F3270E" w:rsidP="00366716">
            <w:pPr>
              <w:pStyle w:val="Tekstpodstawowy"/>
              <w:spacing w:after="0"/>
              <w:jc w:val="both"/>
              <w:rPr>
                <w:sz w:val="20"/>
                <w:szCs w:val="20"/>
              </w:rPr>
            </w:pPr>
            <w:r w:rsidRPr="00011DF6">
              <w:rPr>
                <w:sz w:val="20"/>
                <w:szCs w:val="20"/>
              </w:rPr>
              <w:t>60 x 60</w:t>
            </w:r>
          </w:p>
          <w:p w:rsidR="00F3270E" w:rsidRPr="00011DF6" w:rsidRDefault="00F3270E" w:rsidP="00366716">
            <w:pPr>
              <w:pStyle w:val="Tekstpodstawowy"/>
              <w:spacing w:after="0"/>
              <w:jc w:val="both"/>
              <w:rPr>
                <w:sz w:val="20"/>
                <w:szCs w:val="20"/>
              </w:rPr>
            </w:pPr>
            <w:r w:rsidRPr="00011DF6">
              <w:rPr>
                <w:sz w:val="20"/>
                <w:szCs w:val="20"/>
              </w:rPr>
              <w:t>65 x 65</w:t>
            </w:r>
          </w:p>
          <w:p w:rsidR="00F3270E" w:rsidRPr="00011DF6" w:rsidRDefault="00F3270E" w:rsidP="00366716">
            <w:pPr>
              <w:pStyle w:val="Tekstpodstawowy"/>
              <w:spacing w:after="0"/>
              <w:jc w:val="both"/>
              <w:rPr>
                <w:sz w:val="20"/>
                <w:szCs w:val="20"/>
              </w:rPr>
            </w:pPr>
            <w:r w:rsidRPr="00011DF6">
              <w:rPr>
                <w:sz w:val="20"/>
                <w:szCs w:val="20"/>
              </w:rPr>
              <w:t>75 x 75</w:t>
            </w:r>
          </w:p>
          <w:p w:rsidR="00F3270E" w:rsidRPr="00011DF6" w:rsidRDefault="00F3270E" w:rsidP="00366716">
            <w:pPr>
              <w:pStyle w:val="Tekstpodstawowy"/>
              <w:spacing w:after="0"/>
              <w:jc w:val="both"/>
              <w:rPr>
                <w:sz w:val="20"/>
                <w:szCs w:val="20"/>
              </w:rPr>
            </w:pPr>
            <w:r w:rsidRPr="00011DF6">
              <w:rPr>
                <w:sz w:val="20"/>
                <w:szCs w:val="20"/>
              </w:rPr>
              <w:t>80 x 80</w:t>
            </w:r>
          </w:p>
          <w:p w:rsidR="00F3270E" w:rsidRPr="00011DF6" w:rsidRDefault="00F3270E" w:rsidP="00366716">
            <w:pPr>
              <w:pStyle w:val="Tekstpodstawowy"/>
              <w:spacing w:after="0"/>
              <w:jc w:val="both"/>
              <w:rPr>
                <w:sz w:val="20"/>
                <w:szCs w:val="20"/>
              </w:rPr>
            </w:pPr>
            <w:r w:rsidRPr="00011DF6">
              <w:rPr>
                <w:sz w:val="20"/>
                <w:szCs w:val="20"/>
              </w:rPr>
              <w:t>90 x 90</w:t>
            </w:r>
          </w:p>
          <w:p w:rsidR="00F3270E" w:rsidRPr="00011DF6" w:rsidRDefault="00F3270E" w:rsidP="00366716">
            <w:pPr>
              <w:pStyle w:val="Tekstpodstawowy"/>
              <w:spacing w:after="0"/>
              <w:jc w:val="both"/>
              <w:rPr>
                <w:sz w:val="20"/>
                <w:szCs w:val="20"/>
              </w:rPr>
            </w:pPr>
            <w:r w:rsidRPr="00011DF6">
              <w:rPr>
                <w:sz w:val="20"/>
                <w:szCs w:val="20"/>
              </w:rPr>
              <w:t>100 x 100</w:t>
            </w:r>
          </w:p>
          <w:p w:rsidR="00F3270E" w:rsidRPr="00011DF6" w:rsidRDefault="00F3270E" w:rsidP="00366716">
            <w:pPr>
              <w:pStyle w:val="Tekstpodstawowy"/>
              <w:spacing w:after="0"/>
              <w:jc w:val="both"/>
              <w:rPr>
                <w:sz w:val="20"/>
                <w:szCs w:val="20"/>
              </w:rPr>
            </w:pPr>
          </w:p>
        </w:tc>
        <w:tc>
          <w:tcPr>
            <w:tcW w:w="2268" w:type="dxa"/>
            <w:tcBorders>
              <w:top w:val="double" w:sz="12" w:space="0" w:color="auto"/>
              <w:left w:val="single" w:sz="6" w:space="0" w:color="auto"/>
              <w:bottom w:val="doub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od 4 do 5</w:t>
            </w:r>
          </w:p>
          <w:p w:rsidR="00F3270E" w:rsidRPr="00011DF6" w:rsidRDefault="00F3270E" w:rsidP="00366716">
            <w:pPr>
              <w:pStyle w:val="Tekstpodstawowy"/>
              <w:spacing w:after="0"/>
              <w:jc w:val="both"/>
              <w:rPr>
                <w:sz w:val="20"/>
                <w:szCs w:val="20"/>
              </w:rPr>
            </w:pPr>
            <w:r w:rsidRPr="00011DF6">
              <w:rPr>
                <w:sz w:val="20"/>
                <w:szCs w:val="20"/>
              </w:rPr>
              <w:t>od 4 do 5</w:t>
            </w:r>
          </w:p>
          <w:p w:rsidR="00F3270E" w:rsidRPr="00011DF6" w:rsidRDefault="00F3270E" w:rsidP="00366716">
            <w:pPr>
              <w:pStyle w:val="Tekstpodstawowy"/>
              <w:spacing w:after="0"/>
              <w:jc w:val="both"/>
              <w:rPr>
                <w:sz w:val="20"/>
                <w:szCs w:val="20"/>
              </w:rPr>
            </w:pPr>
            <w:r w:rsidRPr="00011DF6">
              <w:rPr>
                <w:sz w:val="20"/>
                <w:szCs w:val="20"/>
              </w:rPr>
              <w:t>od 4 do 6</w:t>
            </w:r>
          </w:p>
          <w:p w:rsidR="00F3270E" w:rsidRPr="00011DF6" w:rsidRDefault="00F3270E" w:rsidP="00366716">
            <w:pPr>
              <w:pStyle w:val="Tekstpodstawowy"/>
              <w:spacing w:after="0"/>
              <w:jc w:val="both"/>
              <w:rPr>
                <w:sz w:val="20"/>
                <w:szCs w:val="20"/>
              </w:rPr>
            </w:pPr>
            <w:r w:rsidRPr="00011DF6">
              <w:rPr>
                <w:sz w:val="20"/>
                <w:szCs w:val="20"/>
              </w:rPr>
              <w:t>od 5 do 8</w:t>
            </w:r>
          </w:p>
          <w:p w:rsidR="00F3270E" w:rsidRPr="00011DF6" w:rsidRDefault="00F3270E" w:rsidP="00366716">
            <w:pPr>
              <w:pStyle w:val="Tekstpodstawowy"/>
              <w:spacing w:after="0"/>
              <w:jc w:val="both"/>
              <w:rPr>
                <w:sz w:val="20"/>
                <w:szCs w:val="20"/>
              </w:rPr>
            </w:pPr>
            <w:r w:rsidRPr="00011DF6">
              <w:rPr>
                <w:sz w:val="20"/>
                <w:szCs w:val="20"/>
              </w:rPr>
              <w:t>od 6 do 9</w:t>
            </w:r>
          </w:p>
          <w:p w:rsidR="00F3270E" w:rsidRPr="00011DF6" w:rsidRDefault="00F3270E" w:rsidP="00366716">
            <w:pPr>
              <w:pStyle w:val="Tekstpodstawowy"/>
              <w:spacing w:after="0"/>
              <w:jc w:val="both"/>
              <w:rPr>
                <w:sz w:val="20"/>
                <w:szCs w:val="20"/>
              </w:rPr>
            </w:pPr>
            <w:r w:rsidRPr="00011DF6">
              <w:rPr>
                <w:sz w:val="20"/>
                <w:szCs w:val="20"/>
              </w:rPr>
              <w:t>od 5 do 9</w:t>
            </w:r>
          </w:p>
          <w:p w:rsidR="00F3270E" w:rsidRPr="00011DF6" w:rsidRDefault="00F3270E" w:rsidP="00366716">
            <w:pPr>
              <w:pStyle w:val="Tekstpodstawowy"/>
              <w:spacing w:after="0"/>
              <w:jc w:val="both"/>
              <w:rPr>
                <w:sz w:val="20"/>
                <w:szCs w:val="20"/>
              </w:rPr>
            </w:pPr>
            <w:r w:rsidRPr="00011DF6">
              <w:rPr>
                <w:sz w:val="20"/>
                <w:szCs w:val="20"/>
              </w:rPr>
              <w:t>od 6 do 10</w:t>
            </w:r>
          </w:p>
          <w:p w:rsidR="00F3270E" w:rsidRPr="00011DF6" w:rsidRDefault="00F3270E" w:rsidP="00366716">
            <w:pPr>
              <w:pStyle w:val="Tekstpodstawowy"/>
              <w:spacing w:after="0"/>
              <w:jc w:val="both"/>
              <w:rPr>
                <w:sz w:val="20"/>
                <w:szCs w:val="20"/>
              </w:rPr>
            </w:pPr>
            <w:r w:rsidRPr="00011DF6">
              <w:rPr>
                <w:sz w:val="20"/>
                <w:szCs w:val="20"/>
              </w:rPr>
              <w:t>od 6 do 11</w:t>
            </w:r>
          </w:p>
          <w:p w:rsidR="00F3270E" w:rsidRPr="00011DF6" w:rsidRDefault="00F3270E" w:rsidP="00366716">
            <w:pPr>
              <w:pStyle w:val="Tekstpodstawowy"/>
              <w:spacing w:after="0"/>
              <w:jc w:val="both"/>
              <w:rPr>
                <w:sz w:val="20"/>
                <w:szCs w:val="20"/>
              </w:rPr>
            </w:pPr>
            <w:r w:rsidRPr="00011DF6">
              <w:rPr>
                <w:sz w:val="20"/>
                <w:szCs w:val="20"/>
              </w:rPr>
              <w:t xml:space="preserve">od 8 do 12 </w:t>
            </w:r>
          </w:p>
          <w:p w:rsidR="00F3270E" w:rsidRPr="00011DF6" w:rsidRDefault="00F3270E" w:rsidP="00366716">
            <w:pPr>
              <w:pStyle w:val="Tekstpodstawowy"/>
              <w:spacing w:after="0"/>
              <w:jc w:val="both"/>
              <w:rPr>
                <w:sz w:val="20"/>
                <w:szCs w:val="20"/>
              </w:rPr>
            </w:pPr>
          </w:p>
        </w:tc>
        <w:tc>
          <w:tcPr>
            <w:tcW w:w="2195" w:type="dxa"/>
            <w:tcBorders>
              <w:top w:val="double" w:sz="12" w:space="0" w:color="auto"/>
              <w:left w:val="single" w:sz="6" w:space="0" w:color="auto"/>
              <w:bottom w:val="doub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od 2,42 do 2,97</w:t>
            </w:r>
          </w:p>
          <w:p w:rsidR="00F3270E" w:rsidRPr="00011DF6" w:rsidRDefault="00F3270E" w:rsidP="00366716">
            <w:pPr>
              <w:pStyle w:val="Tekstpodstawowy"/>
              <w:spacing w:after="0"/>
              <w:jc w:val="both"/>
              <w:rPr>
                <w:sz w:val="20"/>
                <w:szCs w:val="20"/>
              </w:rPr>
            </w:pPr>
            <w:r w:rsidRPr="00011DF6">
              <w:rPr>
                <w:sz w:val="20"/>
                <w:szCs w:val="20"/>
              </w:rPr>
              <w:t>od 2,74 do 3,38</w:t>
            </w:r>
          </w:p>
          <w:p w:rsidR="00F3270E" w:rsidRPr="00011DF6" w:rsidRDefault="00F3270E" w:rsidP="00366716">
            <w:pPr>
              <w:pStyle w:val="Tekstpodstawowy"/>
              <w:spacing w:after="0"/>
              <w:jc w:val="both"/>
              <w:rPr>
                <w:sz w:val="20"/>
                <w:szCs w:val="20"/>
              </w:rPr>
            </w:pPr>
            <w:r w:rsidRPr="00011DF6">
              <w:rPr>
                <w:sz w:val="20"/>
                <w:szCs w:val="20"/>
              </w:rPr>
              <w:t>od 3,06 do 4,47</w:t>
            </w:r>
          </w:p>
          <w:p w:rsidR="00F3270E" w:rsidRPr="00011DF6" w:rsidRDefault="00F3270E" w:rsidP="00366716">
            <w:pPr>
              <w:pStyle w:val="Tekstpodstawowy"/>
              <w:spacing w:after="0"/>
              <w:jc w:val="both"/>
              <w:rPr>
                <w:sz w:val="20"/>
                <w:szCs w:val="20"/>
              </w:rPr>
            </w:pPr>
            <w:r w:rsidRPr="00011DF6">
              <w:rPr>
                <w:sz w:val="20"/>
                <w:szCs w:val="20"/>
              </w:rPr>
              <w:t>od 4,57 do 7,09</w:t>
            </w:r>
          </w:p>
          <w:p w:rsidR="00F3270E" w:rsidRPr="00011DF6" w:rsidRDefault="00F3270E" w:rsidP="00366716">
            <w:pPr>
              <w:pStyle w:val="Tekstpodstawowy"/>
              <w:spacing w:after="0"/>
              <w:jc w:val="both"/>
              <w:rPr>
                <w:sz w:val="20"/>
                <w:szCs w:val="20"/>
              </w:rPr>
            </w:pPr>
            <w:r w:rsidRPr="00011DF6">
              <w:rPr>
                <w:sz w:val="20"/>
                <w:szCs w:val="20"/>
              </w:rPr>
              <w:t>od 5,91 do 8,62</w:t>
            </w:r>
          </w:p>
          <w:p w:rsidR="00F3270E" w:rsidRPr="00011DF6" w:rsidRDefault="00F3270E" w:rsidP="00366716">
            <w:pPr>
              <w:pStyle w:val="Tekstpodstawowy"/>
              <w:spacing w:after="0"/>
              <w:jc w:val="both"/>
              <w:rPr>
                <w:sz w:val="20"/>
                <w:szCs w:val="20"/>
              </w:rPr>
            </w:pPr>
            <w:r w:rsidRPr="00011DF6">
              <w:rPr>
                <w:sz w:val="20"/>
                <w:szCs w:val="20"/>
              </w:rPr>
              <w:t>od 5,76 do 10,00</w:t>
            </w:r>
          </w:p>
          <w:p w:rsidR="00F3270E" w:rsidRPr="00011DF6" w:rsidRDefault="00F3270E" w:rsidP="00366716">
            <w:pPr>
              <w:pStyle w:val="Tekstpodstawowy"/>
              <w:spacing w:after="0"/>
              <w:jc w:val="both"/>
              <w:rPr>
                <w:sz w:val="20"/>
                <w:szCs w:val="20"/>
              </w:rPr>
            </w:pPr>
            <w:r w:rsidRPr="00011DF6">
              <w:rPr>
                <w:sz w:val="20"/>
                <w:szCs w:val="20"/>
              </w:rPr>
              <w:t>od 7,34 do 11,90</w:t>
            </w:r>
          </w:p>
          <w:p w:rsidR="00F3270E" w:rsidRPr="00011DF6" w:rsidRDefault="00F3270E" w:rsidP="00366716">
            <w:pPr>
              <w:pStyle w:val="Tekstpodstawowy"/>
              <w:spacing w:after="0"/>
              <w:jc w:val="both"/>
              <w:rPr>
                <w:sz w:val="20"/>
                <w:szCs w:val="20"/>
              </w:rPr>
            </w:pPr>
            <w:r w:rsidRPr="00011DF6">
              <w:rPr>
                <w:sz w:val="20"/>
                <w:szCs w:val="20"/>
              </w:rPr>
              <w:t>od 8,30 do 14,70</w:t>
            </w:r>
          </w:p>
          <w:p w:rsidR="00F3270E" w:rsidRPr="00011DF6" w:rsidRDefault="00F3270E" w:rsidP="00366716">
            <w:pPr>
              <w:pStyle w:val="Tekstpodstawowy"/>
              <w:spacing w:after="0"/>
              <w:jc w:val="both"/>
              <w:rPr>
                <w:sz w:val="20"/>
                <w:szCs w:val="20"/>
              </w:rPr>
            </w:pPr>
            <w:r w:rsidRPr="00011DF6">
              <w:rPr>
                <w:sz w:val="20"/>
                <w:szCs w:val="20"/>
              </w:rPr>
              <w:t>od 12,20 do 17,80</w:t>
            </w:r>
          </w:p>
        </w:tc>
        <w:tc>
          <w:tcPr>
            <w:tcW w:w="1842" w:type="dxa"/>
            <w:tcBorders>
              <w:top w:val="double" w:sz="12" w:space="0" w:color="auto"/>
              <w:left w:val="single" w:sz="6" w:space="0" w:color="auto"/>
              <w:bottom w:val="doub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1,5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2</w:t>
            </w:r>
          </w:p>
        </w:tc>
        <w:tc>
          <w:tcPr>
            <w:tcW w:w="1842" w:type="dxa"/>
            <w:tcBorders>
              <w:top w:val="double" w:sz="12" w:space="0" w:color="auto"/>
              <w:left w:val="single" w:sz="6" w:space="0" w:color="auto"/>
              <w:bottom w:val="double" w:sz="12" w:space="0" w:color="auto"/>
              <w:right w:val="double" w:sz="12" w:space="0" w:color="auto"/>
            </w:tcBorders>
          </w:tcPr>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0,4</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0,4</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0,5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0,5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0,5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0,5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0,5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0,5</w:t>
            </w:r>
          </w:p>
          <w:p w:rsidR="00F3270E" w:rsidRPr="00011DF6" w:rsidRDefault="00F3270E" w:rsidP="00366716">
            <w:pPr>
              <w:pStyle w:val="Tekstpodstawowy"/>
              <w:spacing w:after="0"/>
              <w:jc w:val="both"/>
              <w:rPr>
                <w:sz w:val="20"/>
                <w:szCs w:val="20"/>
              </w:rPr>
            </w:pPr>
            <w:r w:rsidRPr="00011DF6">
              <w:rPr>
                <w:sz w:val="20"/>
                <w:szCs w:val="20"/>
              </w:rPr>
              <w:sym w:font="Symbol" w:char="F0B1"/>
            </w:r>
            <w:r w:rsidRPr="00011DF6">
              <w:rPr>
                <w:sz w:val="20"/>
                <w:szCs w:val="20"/>
              </w:rPr>
              <w:t xml:space="preserve"> 0,6</w:t>
            </w:r>
          </w:p>
        </w:tc>
      </w:tr>
    </w:tbl>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Rury</w:t>
      </w:r>
    </w:p>
    <w:p w:rsidR="00F3270E" w:rsidRPr="00011DF6" w:rsidRDefault="00F3270E" w:rsidP="00F3270E">
      <w:pPr>
        <w:pStyle w:val="Tekstpodstawowy"/>
        <w:spacing w:after="0"/>
        <w:jc w:val="both"/>
        <w:rPr>
          <w:sz w:val="20"/>
          <w:szCs w:val="20"/>
        </w:rPr>
      </w:pPr>
      <w:r w:rsidRPr="00011DF6">
        <w:rPr>
          <w:sz w:val="20"/>
          <w:szCs w:val="20"/>
        </w:rPr>
        <w:t>Rury powinny odpowiadać wymaganiom PN-H-74219, PN-H-74220 lub innej normy zaakceptowanej przez I</w:t>
      </w:r>
      <w:r>
        <w:rPr>
          <w:sz w:val="20"/>
          <w:szCs w:val="20"/>
        </w:rPr>
        <w:t>nspektora Nadzoru</w:t>
      </w:r>
      <w:r w:rsidRPr="00011DF6">
        <w:rPr>
          <w:sz w:val="20"/>
          <w:szCs w:val="20"/>
        </w:rPr>
        <w:t>.</w:t>
      </w:r>
    </w:p>
    <w:p w:rsidR="00F3270E" w:rsidRPr="00011DF6" w:rsidRDefault="00F3270E" w:rsidP="00F3270E">
      <w:pPr>
        <w:pStyle w:val="Tekstpodstawowy"/>
        <w:spacing w:after="0"/>
        <w:jc w:val="both"/>
        <w:rPr>
          <w:sz w:val="20"/>
          <w:szCs w:val="20"/>
        </w:rPr>
      </w:pPr>
      <w:r w:rsidRPr="00011DF6">
        <w:rPr>
          <w:sz w:val="20"/>
          <w:szCs w:val="20"/>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F3270E" w:rsidRPr="00011DF6" w:rsidRDefault="00F3270E" w:rsidP="00F3270E">
      <w:pPr>
        <w:pStyle w:val="Tekstpodstawowy"/>
        <w:spacing w:after="0"/>
        <w:jc w:val="both"/>
        <w:rPr>
          <w:sz w:val="20"/>
          <w:szCs w:val="20"/>
        </w:rPr>
      </w:pPr>
      <w:r w:rsidRPr="00011DF6">
        <w:rPr>
          <w:sz w:val="20"/>
          <w:szCs w:val="20"/>
        </w:rPr>
        <w:t>Końce rur powinny być obcięte równo i prostopadle do osi rury.</w:t>
      </w:r>
    </w:p>
    <w:p w:rsidR="00F3270E" w:rsidRPr="00011DF6" w:rsidRDefault="00F3270E" w:rsidP="00F3270E">
      <w:pPr>
        <w:pStyle w:val="Tekstpodstawowy"/>
        <w:spacing w:after="0"/>
        <w:jc w:val="both"/>
        <w:rPr>
          <w:sz w:val="20"/>
          <w:szCs w:val="20"/>
        </w:rPr>
      </w:pPr>
      <w:r w:rsidRPr="00011DF6">
        <w:rPr>
          <w:sz w:val="20"/>
          <w:szCs w:val="20"/>
        </w:rPr>
        <w:t>Pożądane jest ,aby rury były dostarczane o długościach:</w:t>
      </w:r>
    </w:p>
    <w:p w:rsidR="00F3270E" w:rsidRPr="00011DF6" w:rsidRDefault="00F3270E" w:rsidP="00F3270E">
      <w:pPr>
        <w:pStyle w:val="Tekstpodstawowy"/>
        <w:numPr>
          <w:ilvl w:val="0"/>
          <w:numId w:val="14"/>
        </w:numPr>
        <w:spacing w:after="0"/>
        <w:jc w:val="both"/>
        <w:rPr>
          <w:sz w:val="20"/>
          <w:szCs w:val="20"/>
        </w:rPr>
      </w:pPr>
      <w:r w:rsidRPr="00011DF6">
        <w:rPr>
          <w:sz w:val="20"/>
          <w:szCs w:val="20"/>
        </w:rPr>
        <w:t xml:space="preserve">dokładnych, zgodnych z zamówieniem; z dopuszczalną odchyłką </w:t>
      </w:r>
      <w:r w:rsidRPr="00011DF6">
        <w:rPr>
          <w:sz w:val="20"/>
          <w:szCs w:val="20"/>
        </w:rPr>
        <w:sym w:font="Symbol" w:char="F0B1"/>
      </w:r>
      <w:r w:rsidRPr="00011DF6">
        <w:rPr>
          <w:sz w:val="20"/>
          <w:szCs w:val="20"/>
        </w:rPr>
        <w:t xml:space="preserve"> 10 mm,</w:t>
      </w:r>
    </w:p>
    <w:p w:rsidR="00F3270E" w:rsidRPr="00011DF6" w:rsidRDefault="00F3270E" w:rsidP="00F3270E">
      <w:pPr>
        <w:pStyle w:val="Tekstpodstawowy"/>
        <w:numPr>
          <w:ilvl w:val="0"/>
          <w:numId w:val="14"/>
        </w:numPr>
        <w:spacing w:after="0"/>
        <w:jc w:val="both"/>
        <w:rPr>
          <w:sz w:val="20"/>
          <w:szCs w:val="20"/>
        </w:rPr>
      </w:pPr>
      <w:r w:rsidRPr="00011DF6">
        <w:rPr>
          <w:sz w:val="20"/>
          <w:szCs w:val="20"/>
        </w:rPr>
        <w:t>wielokrotnych w stosunku do zamówionych długości dokładnych poniżej 3 m z naddatkiem 5 mm na każde ciecie i z dopuszczalną odchyłką dla całej długości wielokrotnej, jak dla długości dokładnych.</w:t>
      </w:r>
    </w:p>
    <w:p w:rsidR="00F3270E" w:rsidRPr="00011DF6" w:rsidRDefault="00F3270E" w:rsidP="00F3270E">
      <w:pPr>
        <w:pStyle w:val="Tekstpodstawowy"/>
        <w:spacing w:after="0"/>
        <w:jc w:val="both"/>
        <w:rPr>
          <w:sz w:val="20"/>
          <w:szCs w:val="20"/>
        </w:rPr>
      </w:pPr>
      <w:r w:rsidRPr="00011DF6">
        <w:rPr>
          <w:sz w:val="20"/>
          <w:szCs w:val="20"/>
        </w:rPr>
        <w:t>Rury powinny być proste. Dopuszczalna miejscowa krzywizna nie powin</w:t>
      </w:r>
      <w:r>
        <w:rPr>
          <w:sz w:val="20"/>
          <w:szCs w:val="20"/>
        </w:rPr>
        <w:t xml:space="preserve">na przekraczać 1,5 mm na 1 m dł. </w:t>
      </w:r>
      <w:r w:rsidRPr="00011DF6">
        <w:rPr>
          <w:sz w:val="20"/>
          <w:szCs w:val="20"/>
        </w:rPr>
        <w:t>rury.</w:t>
      </w:r>
    </w:p>
    <w:p w:rsidR="00F3270E" w:rsidRPr="00011DF6" w:rsidRDefault="00F3270E" w:rsidP="00F3270E">
      <w:pPr>
        <w:pStyle w:val="Tekstpodstawowy"/>
        <w:spacing w:after="0"/>
        <w:jc w:val="both"/>
        <w:rPr>
          <w:sz w:val="20"/>
          <w:szCs w:val="20"/>
        </w:rPr>
      </w:pPr>
      <w:r w:rsidRPr="00011DF6">
        <w:rPr>
          <w:sz w:val="20"/>
          <w:szCs w:val="20"/>
        </w:rPr>
        <w:t>Rury powinny być wykonane ze stali w gatunkach dopuszczonych przez normy ( np. R 55, R 65, 18G2A): PN-H-84023-07, PN-H-84018, PN-H-84019, PN-H-84030-02 lub inne normy.</w:t>
      </w:r>
    </w:p>
    <w:p w:rsidR="00F3270E" w:rsidRPr="00011DF6" w:rsidRDefault="00F3270E" w:rsidP="00F3270E">
      <w:pPr>
        <w:pStyle w:val="Tekstpodstawowy"/>
        <w:spacing w:after="0"/>
        <w:jc w:val="both"/>
        <w:rPr>
          <w:sz w:val="20"/>
          <w:szCs w:val="20"/>
        </w:rPr>
      </w:pPr>
      <w:r w:rsidRPr="00011DF6">
        <w:rPr>
          <w:sz w:val="20"/>
          <w:szCs w:val="20"/>
        </w:rPr>
        <w:t>Do ocynkowania rur stosuje się gatunek cynku Raf według PN-H-82200.</w:t>
      </w:r>
    </w:p>
    <w:p w:rsidR="00F3270E" w:rsidRPr="00011DF6" w:rsidRDefault="00F3270E" w:rsidP="00F3270E">
      <w:pPr>
        <w:pStyle w:val="Tekstpodstawowy"/>
        <w:spacing w:after="0"/>
        <w:jc w:val="both"/>
        <w:rPr>
          <w:sz w:val="20"/>
          <w:szCs w:val="20"/>
        </w:rPr>
      </w:pPr>
      <w:r w:rsidRPr="00011DF6">
        <w:rPr>
          <w:sz w:val="20"/>
          <w:szCs w:val="20"/>
        </w:rPr>
        <w:t>Rury powinny być dostarczone bez opakowania w wiązkach lub luzem względnie w opakowaniu uzgodnionym z Zamawiającym. Rury powinny być cechowane indywidualnie</w:t>
      </w:r>
      <w:r>
        <w:rPr>
          <w:sz w:val="20"/>
          <w:szCs w:val="20"/>
        </w:rPr>
        <w:t xml:space="preserve"> (</w:t>
      </w:r>
      <w:r w:rsidRPr="00011DF6">
        <w:rPr>
          <w:sz w:val="20"/>
          <w:szCs w:val="20"/>
        </w:rPr>
        <w:t>dotyczy średnic 31,8 mm i większych i grub</w:t>
      </w:r>
      <w:r>
        <w:rPr>
          <w:sz w:val="20"/>
          <w:szCs w:val="20"/>
        </w:rPr>
        <w:t>ości ścianek 3,2 mm i większych</w:t>
      </w:r>
      <w:r w:rsidRPr="00011DF6">
        <w:rPr>
          <w:sz w:val="20"/>
          <w:szCs w:val="20"/>
        </w:rPr>
        <w:t>) lub na przywieszkach metalowych (dotyczy średnic i grubości mniejszych od wyżej wymienionych). Cechowanie na rurze lub przywieszce powinno co najmniej obejmować: znak wytwórcy, znak stali i numer wytopu.</w:t>
      </w:r>
    </w:p>
    <w:p w:rsidR="00F3270E" w:rsidRPr="00011DF6" w:rsidRDefault="00F3270E" w:rsidP="00F3270E">
      <w:pPr>
        <w:pStyle w:val="Tekstpodstawowy"/>
        <w:numPr>
          <w:ilvl w:val="2"/>
          <w:numId w:val="13"/>
        </w:numPr>
        <w:spacing w:after="0"/>
        <w:jc w:val="both"/>
        <w:rPr>
          <w:sz w:val="20"/>
          <w:szCs w:val="20"/>
        </w:rPr>
      </w:pPr>
      <w:r w:rsidRPr="00011DF6">
        <w:rPr>
          <w:sz w:val="20"/>
          <w:szCs w:val="20"/>
        </w:rPr>
        <w:t>Kształtowniki</w:t>
      </w:r>
    </w:p>
    <w:p w:rsidR="00F3270E" w:rsidRPr="00011DF6" w:rsidRDefault="00F3270E" w:rsidP="00F3270E">
      <w:pPr>
        <w:pStyle w:val="Tekstpodstawowy"/>
        <w:spacing w:after="0"/>
        <w:jc w:val="both"/>
        <w:rPr>
          <w:sz w:val="20"/>
          <w:szCs w:val="20"/>
        </w:rPr>
      </w:pPr>
      <w:r w:rsidRPr="00011DF6">
        <w:rPr>
          <w:sz w:val="20"/>
          <w:szCs w:val="20"/>
        </w:rPr>
        <w:t xml:space="preserve">Kształtowniki powinny odpowiadać wymaganiom PN-H-93010.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 </w:t>
      </w:r>
    </w:p>
    <w:p w:rsidR="00F3270E" w:rsidRPr="00011DF6" w:rsidRDefault="00F3270E" w:rsidP="00F3270E">
      <w:pPr>
        <w:pStyle w:val="Tekstpodstawowy"/>
        <w:spacing w:after="0"/>
        <w:jc w:val="both"/>
        <w:rPr>
          <w:sz w:val="20"/>
          <w:szCs w:val="20"/>
        </w:rPr>
      </w:pPr>
      <w:r w:rsidRPr="00011DF6">
        <w:rPr>
          <w:sz w:val="20"/>
          <w:szCs w:val="20"/>
        </w:rPr>
        <w:t>Kształtowniki powinny być obcięte prostopadle do osi wzdłużnej kształtownika. Powierzchnia końców kształtownika nie powinna wykazywać rzadzizn, rozwarstwień pęknięć i śladów jamy skurczowej widocznych nie uzbrojonym okiem.</w:t>
      </w:r>
    </w:p>
    <w:p w:rsidR="00F3270E" w:rsidRPr="00011DF6" w:rsidRDefault="00F3270E" w:rsidP="00F3270E">
      <w:pPr>
        <w:pStyle w:val="Tekstpodstawowy"/>
        <w:spacing w:after="0"/>
        <w:jc w:val="both"/>
        <w:rPr>
          <w:sz w:val="20"/>
          <w:szCs w:val="20"/>
        </w:rPr>
      </w:pPr>
      <w:r w:rsidRPr="00011DF6">
        <w:rPr>
          <w:sz w:val="20"/>
          <w:szCs w:val="20"/>
        </w:rPr>
        <w:t>Kształtowniki powinny być ze stali St3W lub St4W oraz mieć własności mechaniczne według PN-H-84020 – tablica 3 lub innej uzgodnionej stali i normy pomiędzy Zamawiającym i wytwórcą.</w:t>
      </w:r>
    </w:p>
    <w:p w:rsidR="00F3270E" w:rsidRPr="00011DF6" w:rsidRDefault="00F3270E" w:rsidP="00F3270E">
      <w:pPr>
        <w:pStyle w:val="Tekstpodstawowy"/>
        <w:spacing w:after="0"/>
        <w:jc w:val="both"/>
        <w:rPr>
          <w:sz w:val="20"/>
          <w:szCs w:val="20"/>
        </w:rPr>
      </w:pPr>
      <w:r w:rsidRPr="00011DF6">
        <w:rPr>
          <w:sz w:val="20"/>
          <w:szCs w:val="20"/>
        </w:rPr>
        <w:t xml:space="preserve">Kształtowniki mogą być dostarczone luzem lub w wiązkach z tym, że kształtowniki o masie do 25 kg/m dostarcza się tylko w wiązkach. </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spacing w:after="0"/>
        <w:jc w:val="both"/>
        <w:rPr>
          <w:sz w:val="20"/>
          <w:szCs w:val="20"/>
        </w:rPr>
      </w:pPr>
      <w:r w:rsidRPr="00011DF6">
        <w:rPr>
          <w:sz w:val="20"/>
          <w:szCs w:val="20"/>
        </w:rPr>
        <w:t>Tablica 3. Podstawowe własności kształtowników według PN-H-84020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3"/>
        <w:gridCol w:w="890"/>
        <w:gridCol w:w="992"/>
        <w:gridCol w:w="993"/>
        <w:gridCol w:w="992"/>
        <w:gridCol w:w="992"/>
        <w:gridCol w:w="851"/>
        <w:gridCol w:w="1134"/>
        <w:gridCol w:w="1340"/>
      </w:tblGrid>
      <w:tr w:rsidR="00F3270E" w:rsidRPr="00011DF6" w:rsidTr="00366716">
        <w:trPr>
          <w:cantSplit/>
        </w:trPr>
        <w:tc>
          <w:tcPr>
            <w:tcW w:w="1023" w:type="dxa"/>
            <w:vMerge w:val="restart"/>
            <w:tcBorders>
              <w:top w:val="double" w:sz="12" w:space="0" w:color="auto"/>
              <w:left w:val="double" w:sz="12" w:space="0" w:color="auto"/>
              <w:bottom w:val="single" w:sz="6" w:space="0" w:color="auto"/>
              <w:right w:val="single" w:sz="6" w:space="0" w:color="auto"/>
            </w:tcBorders>
            <w:shd w:val="pct15" w:color="auto" w:fill="auto"/>
          </w:tcPr>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t>Stal</w:t>
            </w:r>
          </w:p>
        </w:tc>
        <w:tc>
          <w:tcPr>
            <w:tcW w:w="5710" w:type="dxa"/>
            <w:gridSpan w:val="6"/>
            <w:tcBorders>
              <w:top w:val="double" w:sz="12" w:space="0" w:color="auto"/>
              <w:left w:val="single" w:sz="6" w:space="0" w:color="auto"/>
              <w:bottom w:val="single" w:sz="6" w:space="0" w:color="auto"/>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 xml:space="preserve">Granica plastyczności, </w:t>
            </w:r>
            <w:proofErr w:type="spellStart"/>
            <w:r w:rsidRPr="00011DF6">
              <w:rPr>
                <w:sz w:val="20"/>
                <w:szCs w:val="20"/>
              </w:rPr>
              <w:t>MPa</w:t>
            </w:r>
            <w:proofErr w:type="spellEnd"/>
            <w:r w:rsidRPr="00011DF6">
              <w:rPr>
                <w:sz w:val="20"/>
                <w:szCs w:val="20"/>
              </w:rPr>
              <w:t>, minimum dla wyrobów</w:t>
            </w:r>
          </w:p>
          <w:p w:rsidR="00F3270E" w:rsidRPr="00011DF6" w:rsidRDefault="00F3270E" w:rsidP="00366716">
            <w:pPr>
              <w:pStyle w:val="Tekstpodstawowy"/>
              <w:spacing w:after="0"/>
              <w:jc w:val="both"/>
              <w:rPr>
                <w:sz w:val="20"/>
                <w:szCs w:val="20"/>
              </w:rPr>
            </w:pPr>
            <w:r w:rsidRPr="00011DF6">
              <w:rPr>
                <w:sz w:val="20"/>
                <w:szCs w:val="20"/>
              </w:rPr>
              <w:t xml:space="preserve">o grubości lub średnicy, w mm </w:t>
            </w:r>
          </w:p>
        </w:tc>
        <w:tc>
          <w:tcPr>
            <w:tcW w:w="2474" w:type="dxa"/>
            <w:gridSpan w:val="2"/>
            <w:tcBorders>
              <w:top w:val="double" w:sz="12" w:space="0" w:color="auto"/>
              <w:left w:val="single" w:sz="6" w:space="0" w:color="auto"/>
              <w:bottom w:val="single" w:sz="6" w:space="0" w:color="auto"/>
              <w:right w:val="double" w:sz="12" w:space="0" w:color="auto"/>
            </w:tcBorders>
            <w:shd w:val="pct15" w:color="auto" w:fill="auto"/>
          </w:tcPr>
          <w:p w:rsidR="00F3270E" w:rsidRPr="00011DF6" w:rsidRDefault="00F3270E" w:rsidP="00366716">
            <w:pPr>
              <w:pStyle w:val="Tekstpodstawowy"/>
              <w:spacing w:after="0"/>
              <w:rPr>
                <w:sz w:val="20"/>
                <w:szCs w:val="20"/>
              </w:rPr>
            </w:pPr>
            <w:r w:rsidRPr="00011DF6">
              <w:rPr>
                <w:sz w:val="20"/>
                <w:szCs w:val="20"/>
              </w:rPr>
              <w:t>Wytrzymałość na rozciąganie</w:t>
            </w:r>
          </w:p>
          <w:p w:rsidR="00F3270E" w:rsidRPr="00011DF6" w:rsidRDefault="00F3270E" w:rsidP="00366716">
            <w:pPr>
              <w:pStyle w:val="Tekstpodstawowy"/>
              <w:spacing w:after="0"/>
              <w:rPr>
                <w:sz w:val="20"/>
                <w:szCs w:val="20"/>
              </w:rPr>
            </w:pPr>
            <w:proofErr w:type="spellStart"/>
            <w:r w:rsidRPr="00011DF6">
              <w:rPr>
                <w:sz w:val="20"/>
                <w:szCs w:val="20"/>
              </w:rPr>
              <w:t>MPa</w:t>
            </w:r>
            <w:proofErr w:type="spellEnd"/>
            <w:r w:rsidRPr="00011DF6">
              <w:rPr>
                <w:sz w:val="20"/>
                <w:szCs w:val="20"/>
              </w:rPr>
              <w:t>, dla wyrobów o grub.</w:t>
            </w:r>
          </w:p>
          <w:p w:rsidR="00F3270E" w:rsidRPr="00011DF6" w:rsidRDefault="00F3270E" w:rsidP="00366716">
            <w:pPr>
              <w:pStyle w:val="Tekstpodstawowy"/>
              <w:spacing w:after="0"/>
              <w:rPr>
                <w:sz w:val="20"/>
                <w:szCs w:val="20"/>
              </w:rPr>
            </w:pPr>
            <w:r w:rsidRPr="00011DF6">
              <w:rPr>
                <w:sz w:val="20"/>
                <w:szCs w:val="20"/>
              </w:rPr>
              <w:t xml:space="preserve">lub </w:t>
            </w:r>
            <w:proofErr w:type="spellStart"/>
            <w:r w:rsidRPr="00011DF6">
              <w:rPr>
                <w:sz w:val="20"/>
                <w:szCs w:val="20"/>
              </w:rPr>
              <w:t>śred</w:t>
            </w:r>
            <w:proofErr w:type="spellEnd"/>
            <w:r w:rsidRPr="00011DF6">
              <w:rPr>
                <w:sz w:val="20"/>
                <w:szCs w:val="20"/>
              </w:rPr>
              <w:t>. w mm</w:t>
            </w:r>
          </w:p>
        </w:tc>
      </w:tr>
      <w:tr w:rsidR="00F3270E" w:rsidRPr="00011DF6" w:rsidTr="00366716">
        <w:trPr>
          <w:cantSplit/>
        </w:trPr>
        <w:tc>
          <w:tcPr>
            <w:tcW w:w="1023" w:type="dxa"/>
            <w:vMerge/>
            <w:tcBorders>
              <w:top w:val="single" w:sz="6" w:space="0" w:color="auto"/>
              <w:left w:val="double" w:sz="12"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p>
        </w:tc>
        <w:tc>
          <w:tcPr>
            <w:tcW w:w="890" w:type="dxa"/>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do 40</w:t>
            </w:r>
          </w:p>
        </w:tc>
        <w:tc>
          <w:tcPr>
            <w:tcW w:w="992" w:type="dxa"/>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od 40</w:t>
            </w:r>
          </w:p>
          <w:p w:rsidR="00F3270E" w:rsidRPr="00011DF6" w:rsidRDefault="00F3270E" w:rsidP="00366716">
            <w:pPr>
              <w:pStyle w:val="Tekstpodstawowy"/>
              <w:spacing w:after="0"/>
              <w:jc w:val="both"/>
              <w:rPr>
                <w:sz w:val="20"/>
                <w:szCs w:val="20"/>
              </w:rPr>
            </w:pPr>
            <w:r w:rsidRPr="00011DF6">
              <w:rPr>
                <w:sz w:val="20"/>
                <w:szCs w:val="20"/>
              </w:rPr>
              <w:t>do 65</w:t>
            </w:r>
          </w:p>
        </w:tc>
        <w:tc>
          <w:tcPr>
            <w:tcW w:w="993" w:type="dxa"/>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od 65</w:t>
            </w:r>
          </w:p>
          <w:p w:rsidR="00F3270E" w:rsidRPr="00011DF6" w:rsidRDefault="00F3270E" w:rsidP="00366716">
            <w:pPr>
              <w:pStyle w:val="Tekstpodstawowy"/>
              <w:spacing w:after="0"/>
              <w:jc w:val="both"/>
              <w:rPr>
                <w:sz w:val="20"/>
                <w:szCs w:val="20"/>
              </w:rPr>
            </w:pPr>
            <w:r w:rsidRPr="00011DF6">
              <w:rPr>
                <w:sz w:val="20"/>
                <w:szCs w:val="20"/>
              </w:rPr>
              <w:t>do 80</w:t>
            </w:r>
          </w:p>
        </w:tc>
        <w:tc>
          <w:tcPr>
            <w:tcW w:w="992" w:type="dxa"/>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od 80</w:t>
            </w:r>
          </w:p>
          <w:p w:rsidR="00F3270E" w:rsidRPr="00011DF6" w:rsidRDefault="00F3270E" w:rsidP="00366716">
            <w:pPr>
              <w:pStyle w:val="Tekstpodstawowy"/>
              <w:spacing w:after="0"/>
              <w:jc w:val="both"/>
              <w:rPr>
                <w:sz w:val="20"/>
                <w:szCs w:val="20"/>
              </w:rPr>
            </w:pPr>
            <w:r w:rsidRPr="00011DF6">
              <w:rPr>
                <w:sz w:val="20"/>
                <w:szCs w:val="20"/>
              </w:rPr>
              <w:t>do 100</w:t>
            </w:r>
          </w:p>
        </w:tc>
        <w:tc>
          <w:tcPr>
            <w:tcW w:w="992" w:type="dxa"/>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od 100</w:t>
            </w:r>
          </w:p>
          <w:p w:rsidR="00F3270E" w:rsidRPr="00011DF6" w:rsidRDefault="00F3270E" w:rsidP="00366716">
            <w:pPr>
              <w:pStyle w:val="Tekstpodstawowy"/>
              <w:spacing w:after="0"/>
              <w:jc w:val="both"/>
              <w:rPr>
                <w:sz w:val="20"/>
                <w:szCs w:val="20"/>
              </w:rPr>
            </w:pPr>
            <w:r w:rsidRPr="00011DF6">
              <w:rPr>
                <w:sz w:val="20"/>
                <w:szCs w:val="20"/>
              </w:rPr>
              <w:t>do 150</w:t>
            </w:r>
          </w:p>
        </w:tc>
        <w:tc>
          <w:tcPr>
            <w:tcW w:w="851" w:type="dxa"/>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od 150</w:t>
            </w:r>
          </w:p>
          <w:p w:rsidR="00F3270E" w:rsidRPr="00011DF6" w:rsidRDefault="00F3270E" w:rsidP="00366716">
            <w:pPr>
              <w:pStyle w:val="Tekstpodstawowy"/>
              <w:spacing w:after="0"/>
              <w:jc w:val="both"/>
              <w:rPr>
                <w:sz w:val="20"/>
                <w:szCs w:val="20"/>
              </w:rPr>
            </w:pPr>
            <w:r w:rsidRPr="00011DF6">
              <w:rPr>
                <w:sz w:val="20"/>
                <w:szCs w:val="20"/>
              </w:rPr>
              <w:t>do 200</w:t>
            </w:r>
          </w:p>
        </w:tc>
        <w:tc>
          <w:tcPr>
            <w:tcW w:w="1134" w:type="dxa"/>
            <w:tcBorders>
              <w:top w:val="single" w:sz="6" w:space="0" w:color="auto"/>
              <w:left w:val="single" w:sz="6" w:space="0" w:color="auto"/>
              <w:bottom w:val="nil"/>
              <w:right w:val="single" w:sz="6"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do 100</w:t>
            </w:r>
          </w:p>
        </w:tc>
        <w:tc>
          <w:tcPr>
            <w:tcW w:w="1340" w:type="dxa"/>
            <w:tcBorders>
              <w:top w:val="single" w:sz="6" w:space="0" w:color="auto"/>
              <w:left w:val="single" w:sz="6" w:space="0" w:color="auto"/>
              <w:bottom w:val="nil"/>
              <w:right w:val="double" w:sz="12" w:space="0" w:color="auto"/>
            </w:tcBorders>
            <w:shd w:val="pct15" w:color="auto" w:fill="auto"/>
          </w:tcPr>
          <w:p w:rsidR="00F3270E" w:rsidRPr="00011DF6" w:rsidRDefault="00F3270E" w:rsidP="00366716">
            <w:pPr>
              <w:pStyle w:val="Tekstpodstawowy"/>
              <w:spacing w:after="0"/>
              <w:jc w:val="both"/>
              <w:rPr>
                <w:sz w:val="20"/>
                <w:szCs w:val="20"/>
              </w:rPr>
            </w:pPr>
            <w:r w:rsidRPr="00011DF6">
              <w:rPr>
                <w:sz w:val="20"/>
                <w:szCs w:val="20"/>
              </w:rPr>
              <w:t>od 100</w:t>
            </w:r>
          </w:p>
          <w:p w:rsidR="00F3270E" w:rsidRPr="00011DF6" w:rsidRDefault="00F3270E" w:rsidP="00366716">
            <w:pPr>
              <w:pStyle w:val="Tekstpodstawowy"/>
              <w:spacing w:after="0"/>
              <w:jc w:val="both"/>
              <w:rPr>
                <w:sz w:val="20"/>
                <w:szCs w:val="20"/>
              </w:rPr>
            </w:pPr>
            <w:r w:rsidRPr="00011DF6">
              <w:rPr>
                <w:sz w:val="20"/>
                <w:szCs w:val="20"/>
              </w:rPr>
              <w:t>do 200</w:t>
            </w:r>
          </w:p>
        </w:tc>
      </w:tr>
      <w:tr w:rsidR="00F3270E" w:rsidRPr="00011DF6" w:rsidTr="00366716">
        <w:tc>
          <w:tcPr>
            <w:tcW w:w="1023" w:type="dxa"/>
            <w:tcBorders>
              <w:top w:val="single" w:sz="12" w:space="0" w:color="auto"/>
              <w:left w:val="single" w:sz="12" w:space="0" w:color="auto"/>
              <w:bottom w:val="sing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 xml:space="preserve">St3W </w:t>
            </w: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t>St4W</w:t>
            </w:r>
          </w:p>
        </w:tc>
        <w:tc>
          <w:tcPr>
            <w:tcW w:w="890" w:type="dxa"/>
            <w:tcBorders>
              <w:top w:val="single" w:sz="12" w:space="0" w:color="auto"/>
              <w:left w:val="single" w:sz="6" w:space="0" w:color="auto"/>
              <w:bottom w:val="sing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225</w:t>
            </w: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t>265</w:t>
            </w:r>
          </w:p>
        </w:tc>
        <w:tc>
          <w:tcPr>
            <w:tcW w:w="992" w:type="dxa"/>
            <w:tcBorders>
              <w:top w:val="single" w:sz="12" w:space="0" w:color="auto"/>
              <w:left w:val="single" w:sz="6" w:space="0" w:color="auto"/>
              <w:bottom w:val="sing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215</w:t>
            </w: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t>255</w:t>
            </w:r>
          </w:p>
        </w:tc>
        <w:tc>
          <w:tcPr>
            <w:tcW w:w="993" w:type="dxa"/>
            <w:tcBorders>
              <w:top w:val="single" w:sz="12" w:space="0" w:color="auto"/>
              <w:left w:val="single" w:sz="6" w:space="0" w:color="auto"/>
              <w:bottom w:val="sing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205</w:t>
            </w: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t>245</w:t>
            </w:r>
          </w:p>
        </w:tc>
        <w:tc>
          <w:tcPr>
            <w:tcW w:w="992" w:type="dxa"/>
            <w:tcBorders>
              <w:top w:val="single" w:sz="12" w:space="0" w:color="auto"/>
              <w:left w:val="single" w:sz="6" w:space="0" w:color="auto"/>
              <w:bottom w:val="sing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205</w:t>
            </w: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t>235</w:t>
            </w:r>
          </w:p>
        </w:tc>
        <w:tc>
          <w:tcPr>
            <w:tcW w:w="992" w:type="dxa"/>
            <w:tcBorders>
              <w:top w:val="single" w:sz="12" w:space="0" w:color="auto"/>
              <w:left w:val="single" w:sz="6" w:space="0" w:color="auto"/>
              <w:bottom w:val="sing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195</w:t>
            </w: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t>225</w:t>
            </w:r>
          </w:p>
        </w:tc>
        <w:tc>
          <w:tcPr>
            <w:tcW w:w="851" w:type="dxa"/>
            <w:tcBorders>
              <w:top w:val="single" w:sz="12" w:space="0" w:color="auto"/>
              <w:left w:val="single" w:sz="6" w:space="0" w:color="auto"/>
              <w:bottom w:val="sing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185</w:t>
            </w:r>
          </w:p>
          <w:p w:rsidR="00F3270E" w:rsidRPr="00011DF6" w:rsidRDefault="00F3270E" w:rsidP="00366716">
            <w:pPr>
              <w:pStyle w:val="Tekstpodstawowy"/>
              <w:spacing w:after="0"/>
              <w:jc w:val="both"/>
              <w:rPr>
                <w:sz w:val="20"/>
                <w:szCs w:val="20"/>
              </w:rPr>
            </w:pPr>
          </w:p>
          <w:p w:rsidR="00F3270E" w:rsidRPr="00011DF6" w:rsidRDefault="00F3270E" w:rsidP="00366716">
            <w:pPr>
              <w:pStyle w:val="Tekstpodstawowy"/>
              <w:spacing w:after="0"/>
              <w:jc w:val="both"/>
              <w:rPr>
                <w:sz w:val="20"/>
                <w:szCs w:val="20"/>
              </w:rPr>
            </w:pPr>
            <w:r w:rsidRPr="00011DF6">
              <w:rPr>
                <w:sz w:val="20"/>
                <w:szCs w:val="20"/>
              </w:rPr>
              <w:t>215</w:t>
            </w:r>
          </w:p>
        </w:tc>
        <w:tc>
          <w:tcPr>
            <w:tcW w:w="1134" w:type="dxa"/>
            <w:tcBorders>
              <w:top w:val="single" w:sz="12" w:space="0" w:color="auto"/>
              <w:left w:val="single" w:sz="6" w:space="0" w:color="auto"/>
              <w:bottom w:val="single" w:sz="12" w:space="0" w:color="auto"/>
              <w:right w:val="single" w:sz="6" w:space="0" w:color="auto"/>
            </w:tcBorders>
          </w:tcPr>
          <w:p w:rsidR="00F3270E" w:rsidRPr="00011DF6" w:rsidRDefault="00F3270E" w:rsidP="00366716">
            <w:pPr>
              <w:pStyle w:val="Tekstpodstawowy"/>
              <w:spacing w:after="0"/>
              <w:jc w:val="both"/>
              <w:rPr>
                <w:sz w:val="20"/>
                <w:szCs w:val="20"/>
              </w:rPr>
            </w:pPr>
            <w:r w:rsidRPr="00011DF6">
              <w:rPr>
                <w:sz w:val="20"/>
                <w:szCs w:val="20"/>
              </w:rPr>
              <w:t>od 360</w:t>
            </w:r>
          </w:p>
          <w:p w:rsidR="00F3270E" w:rsidRPr="00011DF6" w:rsidRDefault="00F3270E" w:rsidP="00366716">
            <w:pPr>
              <w:pStyle w:val="Tekstpodstawowy"/>
              <w:spacing w:after="0"/>
              <w:jc w:val="both"/>
              <w:rPr>
                <w:sz w:val="20"/>
                <w:szCs w:val="20"/>
              </w:rPr>
            </w:pPr>
            <w:r w:rsidRPr="00011DF6">
              <w:rPr>
                <w:sz w:val="20"/>
                <w:szCs w:val="20"/>
              </w:rPr>
              <w:t>do 490</w:t>
            </w:r>
          </w:p>
          <w:p w:rsidR="00F3270E" w:rsidRPr="00011DF6" w:rsidRDefault="00F3270E" w:rsidP="00366716">
            <w:pPr>
              <w:pStyle w:val="Tekstpodstawowy"/>
              <w:spacing w:after="0"/>
              <w:jc w:val="both"/>
              <w:rPr>
                <w:sz w:val="20"/>
                <w:szCs w:val="20"/>
              </w:rPr>
            </w:pPr>
            <w:r w:rsidRPr="00011DF6">
              <w:rPr>
                <w:sz w:val="20"/>
                <w:szCs w:val="20"/>
              </w:rPr>
              <w:t>od 420</w:t>
            </w:r>
          </w:p>
          <w:p w:rsidR="00F3270E" w:rsidRPr="00011DF6" w:rsidRDefault="00F3270E" w:rsidP="00366716">
            <w:pPr>
              <w:pStyle w:val="Tekstpodstawowy"/>
              <w:spacing w:after="0"/>
              <w:jc w:val="both"/>
              <w:rPr>
                <w:sz w:val="20"/>
                <w:szCs w:val="20"/>
              </w:rPr>
            </w:pPr>
            <w:r w:rsidRPr="00011DF6">
              <w:rPr>
                <w:sz w:val="20"/>
                <w:szCs w:val="20"/>
              </w:rPr>
              <w:t>do 550</w:t>
            </w:r>
          </w:p>
        </w:tc>
        <w:tc>
          <w:tcPr>
            <w:tcW w:w="1340" w:type="dxa"/>
            <w:tcBorders>
              <w:top w:val="single" w:sz="12" w:space="0" w:color="auto"/>
              <w:left w:val="single" w:sz="6" w:space="0" w:color="auto"/>
              <w:bottom w:val="single" w:sz="12" w:space="0" w:color="auto"/>
              <w:right w:val="single" w:sz="12" w:space="0" w:color="auto"/>
            </w:tcBorders>
          </w:tcPr>
          <w:p w:rsidR="00F3270E" w:rsidRPr="00011DF6" w:rsidRDefault="00F3270E" w:rsidP="00366716">
            <w:pPr>
              <w:pStyle w:val="Tekstpodstawowy"/>
              <w:spacing w:after="0"/>
              <w:jc w:val="both"/>
              <w:rPr>
                <w:sz w:val="20"/>
                <w:szCs w:val="20"/>
              </w:rPr>
            </w:pPr>
            <w:r w:rsidRPr="00011DF6">
              <w:rPr>
                <w:sz w:val="20"/>
                <w:szCs w:val="20"/>
              </w:rPr>
              <w:t>od 340</w:t>
            </w:r>
          </w:p>
          <w:p w:rsidR="00F3270E" w:rsidRPr="00011DF6" w:rsidRDefault="00F3270E" w:rsidP="00366716">
            <w:pPr>
              <w:pStyle w:val="Tekstpodstawowy"/>
              <w:spacing w:after="0"/>
              <w:jc w:val="both"/>
              <w:rPr>
                <w:sz w:val="20"/>
                <w:szCs w:val="20"/>
              </w:rPr>
            </w:pPr>
            <w:r w:rsidRPr="00011DF6">
              <w:rPr>
                <w:sz w:val="20"/>
                <w:szCs w:val="20"/>
              </w:rPr>
              <w:t>do 490</w:t>
            </w:r>
          </w:p>
          <w:p w:rsidR="00F3270E" w:rsidRPr="00011DF6" w:rsidRDefault="00F3270E" w:rsidP="00366716">
            <w:pPr>
              <w:pStyle w:val="Tekstpodstawowy"/>
              <w:spacing w:after="0"/>
              <w:jc w:val="both"/>
              <w:rPr>
                <w:sz w:val="20"/>
                <w:szCs w:val="20"/>
              </w:rPr>
            </w:pPr>
            <w:r w:rsidRPr="00011DF6">
              <w:rPr>
                <w:sz w:val="20"/>
                <w:szCs w:val="20"/>
              </w:rPr>
              <w:t>od 400</w:t>
            </w:r>
          </w:p>
          <w:p w:rsidR="00F3270E" w:rsidRPr="00011DF6" w:rsidRDefault="00F3270E" w:rsidP="00366716">
            <w:pPr>
              <w:pStyle w:val="Tekstpodstawowy"/>
              <w:spacing w:after="0"/>
              <w:jc w:val="both"/>
              <w:rPr>
                <w:sz w:val="20"/>
                <w:szCs w:val="20"/>
              </w:rPr>
            </w:pPr>
            <w:r w:rsidRPr="00011DF6">
              <w:rPr>
                <w:sz w:val="20"/>
                <w:szCs w:val="20"/>
              </w:rPr>
              <w:t>do 550</w:t>
            </w:r>
          </w:p>
        </w:tc>
      </w:tr>
    </w:tbl>
    <w:p w:rsidR="00F3270E" w:rsidRDefault="00F3270E" w:rsidP="00F3270E">
      <w:pPr>
        <w:pStyle w:val="Tekstpodstawowy"/>
        <w:spacing w:after="0"/>
        <w:ind w:left="72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Elektrody lub drut spawalniczy</w:t>
      </w:r>
    </w:p>
    <w:p w:rsidR="00F3270E" w:rsidRPr="00011DF6" w:rsidRDefault="00F3270E" w:rsidP="00F3270E">
      <w:pPr>
        <w:pStyle w:val="Tekstpodstawowy"/>
        <w:spacing w:after="0"/>
        <w:jc w:val="both"/>
        <w:rPr>
          <w:sz w:val="20"/>
          <w:szCs w:val="20"/>
        </w:rPr>
      </w:pPr>
      <w:r w:rsidRPr="00011DF6">
        <w:rPr>
          <w:sz w:val="20"/>
          <w:szCs w:val="20"/>
        </w:rPr>
        <w:t>Jeśli dokumentacja projektowa, SST lub I</w:t>
      </w:r>
      <w:r>
        <w:rPr>
          <w:sz w:val="20"/>
          <w:szCs w:val="20"/>
        </w:rPr>
        <w:t>nspektor Nadzoru</w:t>
      </w:r>
      <w:r w:rsidRPr="00011DF6">
        <w:rPr>
          <w:sz w:val="20"/>
          <w:szCs w:val="20"/>
        </w:rPr>
        <w:t xml:space="preserve"> przewiduje wykonanie spawanych połączeń elementów, to elektroda powinna spełniać wymagania BN-82/4131-03 lub PN-M-69430, względnie innej uzgodnionej normy, a drut spawalniczy powinien spełniać wymagania PN-M-69420, odpowiednio dla spawania gazowego </w:t>
      </w:r>
      <w:proofErr w:type="spellStart"/>
      <w:r w:rsidRPr="00011DF6">
        <w:rPr>
          <w:sz w:val="20"/>
          <w:szCs w:val="20"/>
        </w:rPr>
        <w:t>acetylenowo-tlenowego</w:t>
      </w:r>
      <w:proofErr w:type="spellEnd"/>
      <w:r w:rsidRPr="00011DF6">
        <w:rPr>
          <w:sz w:val="20"/>
          <w:szCs w:val="20"/>
        </w:rPr>
        <w:t xml:space="preserve"> lu</w:t>
      </w:r>
      <w:r>
        <w:rPr>
          <w:sz w:val="20"/>
          <w:szCs w:val="20"/>
        </w:rPr>
        <w:t xml:space="preserve">b innego zaakceptowanego przez </w:t>
      </w:r>
      <w:r w:rsidRPr="00011DF6">
        <w:rPr>
          <w:sz w:val="20"/>
          <w:szCs w:val="20"/>
        </w:rPr>
        <w:t>I</w:t>
      </w:r>
      <w:r>
        <w:rPr>
          <w:sz w:val="20"/>
          <w:szCs w:val="20"/>
        </w:rPr>
        <w:t>nspektora Nadzoru</w:t>
      </w:r>
      <w:r w:rsidRPr="00011DF6">
        <w:rPr>
          <w:sz w:val="20"/>
          <w:szCs w:val="20"/>
        </w:rPr>
        <w:t>.</w:t>
      </w:r>
    </w:p>
    <w:p w:rsidR="00F3270E" w:rsidRPr="00011DF6" w:rsidRDefault="00F3270E" w:rsidP="00F3270E">
      <w:pPr>
        <w:pStyle w:val="Tekstpodstawowy"/>
        <w:spacing w:after="0"/>
        <w:jc w:val="both"/>
        <w:rPr>
          <w:sz w:val="20"/>
          <w:szCs w:val="20"/>
        </w:rPr>
      </w:pPr>
      <w:r w:rsidRPr="00011DF6">
        <w:rPr>
          <w:sz w:val="20"/>
          <w:szCs w:val="20"/>
        </w:rPr>
        <w:t>Średnica elektrody lub drutu powinna wynosić połowę grubości elementów łączonych lub 6 do 8 mm, gdy elementy łączone są grubsze niż 15 mm.</w:t>
      </w:r>
    </w:p>
    <w:p w:rsidR="00F3270E" w:rsidRPr="00011DF6" w:rsidRDefault="00F3270E" w:rsidP="00F3270E">
      <w:pPr>
        <w:pStyle w:val="Tekstpodstawowy"/>
        <w:spacing w:after="0"/>
        <w:jc w:val="both"/>
        <w:rPr>
          <w:sz w:val="20"/>
          <w:szCs w:val="20"/>
        </w:rPr>
      </w:pPr>
      <w:r w:rsidRPr="00011DF6">
        <w:rPr>
          <w:sz w:val="20"/>
          <w:szCs w:val="20"/>
        </w:rPr>
        <w:t>Powierzchnia elektrody lub drutu powinna być czysta i gładka, bez rdzy, zgorzeliny, brudu lub smarów.</w:t>
      </w:r>
    </w:p>
    <w:p w:rsidR="00F3270E" w:rsidRPr="00011DF6" w:rsidRDefault="00F3270E" w:rsidP="00F3270E">
      <w:pPr>
        <w:pStyle w:val="Tekstpodstawowy"/>
        <w:spacing w:after="0"/>
        <w:jc w:val="both"/>
        <w:rPr>
          <w:sz w:val="20"/>
          <w:szCs w:val="20"/>
        </w:rPr>
      </w:pPr>
      <w:r w:rsidRPr="00011DF6">
        <w:rPr>
          <w:sz w:val="20"/>
          <w:szCs w:val="20"/>
        </w:rPr>
        <w:t>Do każdej partii elektrod lub drutów wytwórca powinien dostarczyć zaświadczenie, w którym podane są następujące wyniki badań: oględziny zewnętrzne, sprawdzenie wymiarów, sprawdzenie pakowania oraz stwierdzenie zgodności własności elektrod lub drutów z normą.</w:t>
      </w:r>
    </w:p>
    <w:p w:rsidR="00F3270E" w:rsidRPr="00011DF6" w:rsidRDefault="00F3270E" w:rsidP="00F3270E">
      <w:pPr>
        <w:pStyle w:val="Tekstpodstawowy"/>
        <w:spacing w:after="0"/>
        <w:jc w:val="both"/>
        <w:rPr>
          <w:sz w:val="20"/>
          <w:szCs w:val="20"/>
        </w:rPr>
      </w:pPr>
      <w:r>
        <w:rPr>
          <w:sz w:val="20"/>
          <w:szCs w:val="20"/>
        </w:rPr>
        <w:t xml:space="preserve"> </w:t>
      </w:r>
      <w:r w:rsidRPr="00011DF6">
        <w:rPr>
          <w:sz w:val="20"/>
          <w:szCs w:val="20"/>
        </w:rPr>
        <w:t xml:space="preserve">Elektrody, druty i pręty powinny być przechowywane w suchych pomieszczeniach wolnych od czynników wywołujących korozję. </w:t>
      </w:r>
    </w:p>
    <w:p w:rsidR="00F3270E" w:rsidRPr="00011DF6" w:rsidRDefault="00F3270E" w:rsidP="00F3270E">
      <w:pPr>
        <w:pStyle w:val="Tekstpodstawowy"/>
        <w:spacing w:after="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Powłoki metalizacyjne cynkowe</w:t>
      </w:r>
    </w:p>
    <w:p w:rsidR="00F3270E" w:rsidRPr="00011DF6" w:rsidRDefault="00F3270E" w:rsidP="00F3270E">
      <w:pPr>
        <w:jc w:val="both"/>
        <w:rPr>
          <w:sz w:val="20"/>
          <w:szCs w:val="20"/>
        </w:rPr>
      </w:pPr>
      <w:r w:rsidRPr="00011DF6">
        <w:rPr>
          <w:sz w:val="20"/>
          <w:szCs w:val="20"/>
        </w:rPr>
        <w:t>W przypadku zastosowania powłoki metalizacyjnej cynkowanej na konstrukcjach stalowych, powinna ona być z cynku o czystości nie mniejszej niż 99,5 % i odpowiadać wymaganiom BN-89/1076-02. Minimalna grubość powłoki cynkowej powinna być zgodna z wymaganiami tablicy 4.</w:t>
      </w:r>
    </w:p>
    <w:p w:rsidR="00F3270E" w:rsidRPr="00011DF6" w:rsidRDefault="00F3270E" w:rsidP="00F3270E">
      <w:pPr>
        <w:jc w:val="both"/>
        <w:rPr>
          <w:sz w:val="20"/>
          <w:szCs w:val="20"/>
        </w:rPr>
      </w:pPr>
      <w:r w:rsidRPr="00011DF6">
        <w:rPr>
          <w:sz w:val="20"/>
          <w:szCs w:val="20"/>
        </w:rPr>
        <w:t>Powierzchnia powłoki powinna być jednorodna pod względem ziarnistości. Nie może ona wykazywać widocznych wad jak rysy, pęknięcia, pęcherze lub odstawanie powłoki od podłoża.</w:t>
      </w:r>
    </w:p>
    <w:p w:rsidR="00F3270E" w:rsidRPr="00011DF6" w:rsidRDefault="00F3270E" w:rsidP="00F3270E">
      <w:pPr>
        <w:jc w:val="both"/>
        <w:rPr>
          <w:sz w:val="20"/>
          <w:szCs w:val="20"/>
        </w:rPr>
      </w:pPr>
    </w:p>
    <w:p w:rsidR="00F3270E" w:rsidRPr="00011DF6" w:rsidRDefault="00F3270E" w:rsidP="00F3270E">
      <w:pPr>
        <w:jc w:val="both"/>
        <w:rPr>
          <w:sz w:val="20"/>
          <w:szCs w:val="20"/>
        </w:rPr>
      </w:pPr>
      <w:r w:rsidRPr="00011DF6">
        <w:rPr>
          <w:sz w:val="20"/>
          <w:szCs w:val="20"/>
        </w:rPr>
        <w:t xml:space="preserve">Tablica 4. Minimalna grubość powłoki metalizacyjnej cynkowej narażonej na działanie </w:t>
      </w:r>
      <w:r w:rsidRPr="00011DF6">
        <w:rPr>
          <w:sz w:val="20"/>
          <w:szCs w:val="20"/>
        </w:rPr>
        <w:br/>
        <w:t xml:space="preserve">                   korozji atmosferycznej według BN-89/1076-02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F3270E" w:rsidRPr="00011DF6" w:rsidTr="00366716">
        <w:trPr>
          <w:cantSplit/>
        </w:trPr>
        <w:tc>
          <w:tcPr>
            <w:tcW w:w="3070" w:type="dxa"/>
            <w:tcBorders>
              <w:top w:val="double" w:sz="12" w:space="0" w:color="auto"/>
              <w:left w:val="double" w:sz="12" w:space="0" w:color="auto"/>
              <w:bottom w:val="nil"/>
              <w:right w:val="single" w:sz="6" w:space="0" w:color="auto"/>
            </w:tcBorders>
            <w:shd w:val="pct10" w:color="00FF00" w:fill="CCCCCC"/>
          </w:tcPr>
          <w:p w:rsidR="00F3270E" w:rsidRPr="00011DF6" w:rsidRDefault="00F3270E" w:rsidP="00366716">
            <w:pPr>
              <w:pStyle w:val="Nagwek2"/>
              <w:spacing w:before="0" w:after="0"/>
              <w:jc w:val="both"/>
              <w:rPr>
                <w:rFonts w:ascii="Times New Roman" w:hAnsi="Times New Roman"/>
                <w:b w:val="0"/>
                <w:sz w:val="20"/>
                <w:szCs w:val="20"/>
              </w:rPr>
            </w:pPr>
            <w:r w:rsidRPr="00011DF6">
              <w:rPr>
                <w:rFonts w:ascii="Times New Roman" w:hAnsi="Times New Roman"/>
                <w:b w:val="0"/>
                <w:sz w:val="20"/>
                <w:szCs w:val="20"/>
              </w:rPr>
              <w:t>Agresywność korozyjna</w:t>
            </w:r>
          </w:p>
          <w:p w:rsidR="00F3270E" w:rsidRPr="00011DF6" w:rsidRDefault="00F3270E" w:rsidP="00366716">
            <w:pPr>
              <w:jc w:val="both"/>
              <w:rPr>
                <w:sz w:val="20"/>
                <w:szCs w:val="20"/>
              </w:rPr>
            </w:pPr>
            <w:r w:rsidRPr="00011DF6">
              <w:rPr>
                <w:sz w:val="20"/>
                <w:szCs w:val="20"/>
              </w:rPr>
              <w:t>atmosfery</w:t>
            </w:r>
          </w:p>
        </w:tc>
        <w:tc>
          <w:tcPr>
            <w:tcW w:w="6140" w:type="dxa"/>
            <w:gridSpan w:val="2"/>
            <w:tcBorders>
              <w:top w:val="double" w:sz="12" w:space="0" w:color="auto"/>
              <w:left w:val="single" w:sz="6" w:space="0" w:color="auto"/>
              <w:bottom w:val="single" w:sz="6" w:space="0" w:color="auto"/>
              <w:right w:val="double" w:sz="12" w:space="0" w:color="auto"/>
            </w:tcBorders>
            <w:shd w:val="pct10" w:color="00FF00" w:fill="CCCCCC"/>
          </w:tcPr>
          <w:p w:rsidR="00F3270E" w:rsidRPr="00011DF6" w:rsidRDefault="00F3270E" w:rsidP="00366716">
            <w:pPr>
              <w:jc w:val="both"/>
              <w:rPr>
                <w:sz w:val="20"/>
                <w:szCs w:val="20"/>
              </w:rPr>
            </w:pPr>
            <w:r w:rsidRPr="00011DF6">
              <w:rPr>
                <w:sz w:val="20"/>
                <w:szCs w:val="20"/>
              </w:rPr>
              <w:t>Minimalna grubość powłoki, µm,</w:t>
            </w:r>
          </w:p>
          <w:p w:rsidR="00F3270E" w:rsidRPr="00011DF6" w:rsidRDefault="00F3270E" w:rsidP="00366716">
            <w:pPr>
              <w:jc w:val="both"/>
              <w:rPr>
                <w:sz w:val="20"/>
                <w:szCs w:val="20"/>
              </w:rPr>
            </w:pPr>
            <w:r w:rsidRPr="00011DF6">
              <w:rPr>
                <w:sz w:val="20"/>
                <w:szCs w:val="20"/>
              </w:rPr>
              <w:t>przy wymaganej trwałości w latach</w:t>
            </w:r>
          </w:p>
        </w:tc>
      </w:tr>
      <w:tr w:rsidR="00F3270E" w:rsidRPr="00011DF6" w:rsidTr="00366716">
        <w:tc>
          <w:tcPr>
            <w:tcW w:w="3070" w:type="dxa"/>
            <w:tcBorders>
              <w:top w:val="nil"/>
              <w:left w:val="double" w:sz="12" w:space="0" w:color="auto"/>
              <w:bottom w:val="double" w:sz="12" w:space="0" w:color="auto"/>
              <w:right w:val="single" w:sz="6" w:space="0" w:color="auto"/>
            </w:tcBorders>
            <w:shd w:val="pct10" w:color="00FF00" w:fill="CCCCCC"/>
          </w:tcPr>
          <w:p w:rsidR="00F3270E" w:rsidRPr="00011DF6" w:rsidRDefault="00F3270E" w:rsidP="00366716">
            <w:pPr>
              <w:pStyle w:val="Nagwek2"/>
              <w:spacing w:before="0" w:after="0"/>
              <w:jc w:val="both"/>
              <w:rPr>
                <w:rFonts w:ascii="Times New Roman" w:hAnsi="Times New Roman"/>
                <w:b w:val="0"/>
                <w:sz w:val="20"/>
                <w:szCs w:val="20"/>
              </w:rPr>
            </w:pPr>
            <w:r w:rsidRPr="00011DF6">
              <w:rPr>
                <w:rFonts w:ascii="Times New Roman" w:hAnsi="Times New Roman"/>
                <w:b w:val="0"/>
                <w:sz w:val="20"/>
                <w:szCs w:val="20"/>
              </w:rPr>
              <w:t>według PN-H-04651</w:t>
            </w:r>
          </w:p>
        </w:tc>
        <w:tc>
          <w:tcPr>
            <w:tcW w:w="3070" w:type="dxa"/>
            <w:tcBorders>
              <w:top w:val="single" w:sz="6" w:space="0" w:color="auto"/>
              <w:left w:val="single" w:sz="6" w:space="0" w:color="auto"/>
              <w:bottom w:val="double" w:sz="12" w:space="0" w:color="auto"/>
              <w:right w:val="single" w:sz="6" w:space="0" w:color="auto"/>
            </w:tcBorders>
            <w:shd w:val="pct10" w:color="00FF00" w:fill="CCCCCC"/>
          </w:tcPr>
          <w:p w:rsidR="00F3270E" w:rsidRPr="00011DF6" w:rsidRDefault="00F3270E" w:rsidP="00366716">
            <w:pPr>
              <w:jc w:val="both"/>
              <w:rPr>
                <w:sz w:val="20"/>
                <w:szCs w:val="20"/>
              </w:rPr>
            </w:pPr>
            <w:r w:rsidRPr="00011DF6">
              <w:rPr>
                <w:sz w:val="20"/>
                <w:szCs w:val="20"/>
              </w:rPr>
              <w:t>10</w:t>
            </w:r>
          </w:p>
        </w:tc>
        <w:tc>
          <w:tcPr>
            <w:tcW w:w="3070" w:type="dxa"/>
            <w:tcBorders>
              <w:top w:val="single" w:sz="6" w:space="0" w:color="auto"/>
              <w:left w:val="single" w:sz="6" w:space="0" w:color="auto"/>
              <w:bottom w:val="double" w:sz="12" w:space="0" w:color="auto"/>
              <w:right w:val="double" w:sz="12" w:space="0" w:color="auto"/>
            </w:tcBorders>
            <w:shd w:val="pct10" w:color="00FF00" w:fill="CCCCCC"/>
          </w:tcPr>
          <w:p w:rsidR="00F3270E" w:rsidRPr="00011DF6" w:rsidRDefault="00F3270E" w:rsidP="00366716">
            <w:pPr>
              <w:jc w:val="both"/>
              <w:rPr>
                <w:sz w:val="20"/>
                <w:szCs w:val="20"/>
              </w:rPr>
            </w:pPr>
            <w:r w:rsidRPr="00011DF6">
              <w:rPr>
                <w:sz w:val="20"/>
                <w:szCs w:val="20"/>
              </w:rPr>
              <w:t>20</w:t>
            </w:r>
          </w:p>
        </w:tc>
      </w:tr>
      <w:tr w:rsidR="00F3270E" w:rsidRPr="00011DF6" w:rsidTr="00366716">
        <w:tc>
          <w:tcPr>
            <w:tcW w:w="3070" w:type="dxa"/>
            <w:tcBorders>
              <w:top w:val="nil"/>
            </w:tcBorders>
          </w:tcPr>
          <w:p w:rsidR="00F3270E" w:rsidRPr="00011DF6" w:rsidRDefault="00F3270E" w:rsidP="00366716">
            <w:pPr>
              <w:jc w:val="both"/>
              <w:rPr>
                <w:sz w:val="20"/>
                <w:szCs w:val="20"/>
              </w:rPr>
            </w:pPr>
            <w:r w:rsidRPr="00011DF6">
              <w:rPr>
                <w:sz w:val="20"/>
                <w:szCs w:val="20"/>
              </w:rPr>
              <w:t>Umiarkowana</w:t>
            </w:r>
          </w:p>
          <w:p w:rsidR="00F3270E" w:rsidRPr="00011DF6" w:rsidRDefault="00F3270E" w:rsidP="00366716">
            <w:pPr>
              <w:jc w:val="both"/>
              <w:rPr>
                <w:sz w:val="20"/>
                <w:szCs w:val="20"/>
              </w:rPr>
            </w:pPr>
            <w:r w:rsidRPr="00011DF6">
              <w:rPr>
                <w:sz w:val="20"/>
                <w:szCs w:val="20"/>
              </w:rPr>
              <w:t>Ciężka</w:t>
            </w:r>
          </w:p>
        </w:tc>
        <w:tc>
          <w:tcPr>
            <w:tcW w:w="3070" w:type="dxa"/>
            <w:tcBorders>
              <w:top w:val="nil"/>
            </w:tcBorders>
          </w:tcPr>
          <w:p w:rsidR="00F3270E" w:rsidRPr="00011DF6" w:rsidRDefault="00F3270E" w:rsidP="00366716">
            <w:pPr>
              <w:jc w:val="both"/>
              <w:rPr>
                <w:sz w:val="20"/>
                <w:szCs w:val="20"/>
              </w:rPr>
            </w:pPr>
            <w:r w:rsidRPr="00011DF6">
              <w:rPr>
                <w:sz w:val="20"/>
                <w:szCs w:val="20"/>
              </w:rPr>
              <w:t>120</w:t>
            </w:r>
          </w:p>
          <w:p w:rsidR="00F3270E" w:rsidRPr="00011DF6" w:rsidRDefault="00F3270E" w:rsidP="00366716">
            <w:pPr>
              <w:jc w:val="both"/>
              <w:rPr>
                <w:sz w:val="20"/>
                <w:szCs w:val="20"/>
              </w:rPr>
            </w:pPr>
            <w:r w:rsidRPr="00011DF6">
              <w:rPr>
                <w:sz w:val="20"/>
                <w:szCs w:val="20"/>
              </w:rPr>
              <w:t>160 M</w:t>
            </w:r>
          </w:p>
        </w:tc>
        <w:tc>
          <w:tcPr>
            <w:tcW w:w="3070" w:type="dxa"/>
            <w:tcBorders>
              <w:top w:val="nil"/>
            </w:tcBorders>
          </w:tcPr>
          <w:p w:rsidR="00F3270E" w:rsidRPr="00011DF6" w:rsidRDefault="00F3270E" w:rsidP="00366716">
            <w:pPr>
              <w:jc w:val="both"/>
              <w:rPr>
                <w:sz w:val="20"/>
                <w:szCs w:val="20"/>
              </w:rPr>
            </w:pPr>
            <w:r w:rsidRPr="00011DF6">
              <w:rPr>
                <w:sz w:val="20"/>
                <w:szCs w:val="20"/>
              </w:rPr>
              <w:t>160</w:t>
            </w:r>
          </w:p>
          <w:p w:rsidR="00F3270E" w:rsidRPr="00011DF6" w:rsidRDefault="00F3270E" w:rsidP="00366716">
            <w:pPr>
              <w:jc w:val="both"/>
              <w:rPr>
                <w:sz w:val="20"/>
                <w:szCs w:val="20"/>
              </w:rPr>
            </w:pPr>
            <w:r w:rsidRPr="00011DF6">
              <w:rPr>
                <w:sz w:val="20"/>
                <w:szCs w:val="20"/>
              </w:rPr>
              <w:t>200 M</w:t>
            </w:r>
          </w:p>
        </w:tc>
      </w:tr>
      <w:tr w:rsidR="00F3270E" w:rsidRPr="00011DF6" w:rsidTr="00366716">
        <w:trPr>
          <w:cantSplit/>
        </w:trPr>
        <w:tc>
          <w:tcPr>
            <w:tcW w:w="9210" w:type="dxa"/>
            <w:gridSpan w:val="3"/>
          </w:tcPr>
          <w:p w:rsidR="00F3270E" w:rsidRPr="00011DF6" w:rsidRDefault="00F3270E" w:rsidP="00366716">
            <w:pPr>
              <w:jc w:val="both"/>
              <w:rPr>
                <w:sz w:val="20"/>
                <w:szCs w:val="20"/>
              </w:rPr>
            </w:pPr>
            <w:r w:rsidRPr="00011DF6">
              <w:rPr>
                <w:sz w:val="20"/>
                <w:szCs w:val="20"/>
              </w:rPr>
              <w:t>M – powłoka pokryta dwoma lub większą liczbą warstw powłoki malarskiej</w:t>
            </w:r>
          </w:p>
        </w:tc>
      </w:tr>
    </w:tbl>
    <w:p w:rsidR="00F3270E" w:rsidRDefault="00F3270E" w:rsidP="00F3270E">
      <w:pPr>
        <w:pStyle w:val="Tekstpodstawowy"/>
        <w:spacing w:after="0"/>
        <w:ind w:left="720"/>
        <w:jc w:val="both"/>
        <w:rPr>
          <w:sz w:val="20"/>
          <w:szCs w:val="20"/>
        </w:rPr>
      </w:pPr>
    </w:p>
    <w:p w:rsidR="00F3270E" w:rsidRDefault="00F3270E" w:rsidP="00F3270E">
      <w:pPr>
        <w:pStyle w:val="Tekstpodstawowy"/>
        <w:spacing w:after="0"/>
        <w:ind w:left="720"/>
        <w:jc w:val="both"/>
        <w:rPr>
          <w:sz w:val="20"/>
          <w:szCs w:val="20"/>
        </w:rPr>
      </w:pPr>
    </w:p>
    <w:p w:rsidR="00F3270E" w:rsidRDefault="00F3270E" w:rsidP="00F3270E">
      <w:pPr>
        <w:pStyle w:val="Tekstpodstawowy"/>
        <w:spacing w:after="0"/>
        <w:ind w:left="720"/>
        <w:jc w:val="both"/>
        <w:rPr>
          <w:sz w:val="20"/>
          <w:szCs w:val="20"/>
        </w:rPr>
      </w:pPr>
    </w:p>
    <w:p w:rsidR="00F3270E" w:rsidRPr="00011DF6" w:rsidRDefault="00F3270E" w:rsidP="00F3270E">
      <w:pPr>
        <w:pStyle w:val="Tekstpodstawowy"/>
        <w:numPr>
          <w:ilvl w:val="2"/>
          <w:numId w:val="13"/>
        </w:numPr>
        <w:spacing w:after="0"/>
        <w:jc w:val="both"/>
        <w:rPr>
          <w:sz w:val="20"/>
          <w:szCs w:val="20"/>
        </w:rPr>
      </w:pPr>
      <w:r w:rsidRPr="00011DF6">
        <w:rPr>
          <w:sz w:val="20"/>
          <w:szCs w:val="20"/>
        </w:rPr>
        <w:t>Gwarancja producenta lub dostawcy na konstrukcję wsporczą</w:t>
      </w:r>
    </w:p>
    <w:p w:rsidR="00F3270E" w:rsidRPr="00011DF6" w:rsidRDefault="00F3270E" w:rsidP="00F3270E">
      <w:pPr>
        <w:jc w:val="both"/>
        <w:rPr>
          <w:sz w:val="20"/>
          <w:szCs w:val="20"/>
        </w:rPr>
      </w:pPr>
      <w:r w:rsidRPr="00011DF6">
        <w:rPr>
          <w:sz w:val="20"/>
          <w:szCs w:val="20"/>
        </w:rPr>
        <w:t>Producent lub dostawca każdej konstrukcji wsporczej, a w przypadku znaków umieszczonych na innych obiektach lub konstrukcyjnych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trwałości zabezpieczenia przeciwkorozyjnego.</w:t>
      </w:r>
    </w:p>
    <w:p w:rsidR="00F3270E" w:rsidRPr="00011DF6" w:rsidRDefault="00F3270E" w:rsidP="00F3270E">
      <w:pPr>
        <w:jc w:val="both"/>
        <w:rPr>
          <w:sz w:val="20"/>
          <w:szCs w:val="20"/>
        </w:rPr>
      </w:pPr>
      <w:r w:rsidRPr="00011DF6">
        <w:rPr>
          <w:sz w:val="20"/>
          <w:szCs w:val="20"/>
        </w:rPr>
        <w:t xml:space="preserve">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w:t>
      </w:r>
      <w:r w:rsidRPr="00011DF6">
        <w:rPr>
          <w:sz w:val="20"/>
          <w:szCs w:val="20"/>
        </w:rPr>
        <w:br/>
        <w:t>i wysięgnikowych gwarancja jest wystawiona indywidualnie dla każdej konstrukcji wsporczej.</w:t>
      </w:r>
    </w:p>
    <w:p w:rsidR="00F3270E" w:rsidRPr="00011DF6" w:rsidRDefault="00F3270E" w:rsidP="00F3270E">
      <w:pPr>
        <w:jc w:val="both"/>
        <w:rPr>
          <w:sz w:val="20"/>
          <w:szCs w:val="20"/>
        </w:rPr>
      </w:pPr>
    </w:p>
    <w:p w:rsidR="00F3270E" w:rsidRPr="00011DF6" w:rsidRDefault="00F3270E" w:rsidP="00F3270E">
      <w:pPr>
        <w:jc w:val="both"/>
        <w:rPr>
          <w:bCs/>
          <w:sz w:val="20"/>
          <w:szCs w:val="20"/>
        </w:rPr>
      </w:pPr>
      <w:r>
        <w:rPr>
          <w:bCs/>
          <w:sz w:val="20"/>
          <w:szCs w:val="20"/>
        </w:rPr>
        <w:t>2.7</w:t>
      </w:r>
      <w:r w:rsidRPr="00011DF6">
        <w:rPr>
          <w:bCs/>
          <w:sz w:val="20"/>
          <w:szCs w:val="20"/>
        </w:rPr>
        <w:t>. Tarcza znaku</w:t>
      </w:r>
    </w:p>
    <w:p w:rsidR="00F3270E" w:rsidRPr="00011DF6" w:rsidRDefault="00F3270E" w:rsidP="00F3270E">
      <w:pPr>
        <w:jc w:val="both"/>
        <w:rPr>
          <w:sz w:val="20"/>
          <w:szCs w:val="20"/>
        </w:rPr>
      </w:pPr>
    </w:p>
    <w:p w:rsidR="00F3270E" w:rsidRPr="00011DF6" w:rsidRDefault="00F3270E" w:rsidP="00F3270E">
      <w:pPr>
        <w:jc w:val="both"/>
        <w:rPr>
          <w:bCs/>
          <w:sz w:val="20"/>
          <w:szCs w:val="20"/>
        </w:rPr>
      </w:pPr>
      <w:r w:rsidRPr="00011DF6">
        <w:rPr>
          <w:bCs/>
          <w:sz w:val="20"/>
          <w:szCs w:val="20"/>
        </w:rPr>
        <w:t>2.</w:t>
      </w:r>
      <w:r>
        <w:rPr>
          <w:bCs/>
          <w:sz w:val="20"/>
          <w:szCs w:val="20"/>
        </w:rPr>
        <w:t>7</w:t>
      </w:r>
      <w:r w:rsidRPr="00011DF6">
        <w:rPr>
          <w:bCs/>
          <w:sz w:val="20"/>
          <w:szCs w:val="20"/>
        </w:rPr>
        <w:t>.1 Trwałość materiałów na wpływy zewnętrzne</w:t>
      </w:r>
    </w:p>
    <w:p w:rsidR="00F3270E" w:rsidRPr="00011DF6" w:rsidRDefault="00F3270E" w:rsidP="00F3270E">
      <w:pPr>
        <w:jc w:val="both"/>
        <w:rPr>
          <w:sz w:val="20"/>
          <w:szCs w:val="20"/>
        </w:rPr>
      </w:pPr>
      <w:r w:rsidRPr="00011DF6">
        <w:rPr>
          <w:sz w:val="20"/>
          <w:szCs w:val="20"/>
        </w:rPr>
        <w:t>Materiały użyte na lico i tarczę znaku oraz połączenie lica znaku z tarczą znaku, a także sposób wykończenia znaku, muszą wykazywać pełna odporność na oddziaływanie światła, zmian temperatury, wpływy atmosferyczne i występujące w normalnych warunkach oddziaływanie chemiczne ( w tym korozję elektrochemiczną ) – przez cały czas trwałości znaku, określony przez wytwórcę lub dostawcę.</w:t>
      </w:r>
    </w:p>
    <w:p w:rsidR="00F3270E" w:rsidRPr="00011DF6" w:rsidRDefault="00F3270E" w:rsidP="00F3270E">
      <w:pPr>
        <w:jc w:val="both"/>
        <w:rPr>
          <w:sz w:val="20"/>
          <w:szCs w:val="20"/>
        </w:rPr>
      </w:pPr>
    </w:p>
    <w:p w:rsidR="00F3270E" w:rsidRPr="00011DF6" w:rsidRDefault="00F3270E" w:rsidP="00F3270E">
      <w:pPr>
        <w:jc w:val="both"/>
        <w:rPr>
          <w:bCs/>
          <w:sz w:val="20"/>
          <w:szCs w:val="20"/>
        </w:rPr>
      </w:pPr>
      <w:r>
        <w:rPr>
          <w:bCs/>
          <w:sz w:val="20"/>
          <w:szCs w:val="20"/>
        </w:rPr>
        <w:t>2.7</w:t>
      </w:r>
      <w:r w:rsidRPr="00011DF6">
        <w:rPr>
          <w:bCs/>
          <w:sz w:val="20"/>
          <w:szCs w:val="20"/>
        </w:rPr>
        <w:t>.2 Warunki gwarancyjne producenta lub dostawcy znaku</w:t>
      </w:r>
    </w:p>
    <w:p w:rsidR="00F3270E" w:rsidRPr="00011DF6" w:rsidRDefault="00F3270E" w:rsidP="00F3270E">
      <w:pPr>
        <w:jc w:val="both"/>
        <w:rPr>
          <w:sz w:val="20"/>
          <w:szCs w:val="20"/>
        </w:rPr>
      </w:pPr>
      <w:r w:rsidRPr="00011DF6">
        <w:rPr>
          <w:sz w:val="20"/>
          <w:szCs w:val="20"/>
        </w:rPr>
        <w:t>Producent lub dostawca znaku obowiązany jest przy dostawie określić, uzgodnioną z odbiorcą, trwałość znaku oraz warunki gwarancyjne dla znaku, a także udostępnić na życzenie odbiorcy:</w:t>
      </w:r>
    </w:p>
    <w:p w:rsidR="00F3270E" w:rsidRPr="00011DF6" w:rsidRDefault="00F3270E" w:rsidP="00F3270E">
      <w:pPr>
        <w:numPr>
          <w:ilvl w:val="0"/>
          <w:numId w:val="15"/>
        </w:numPr>
        <w:jc w:val="both"/>
        <w:rPr>
          <w:sz w:val="20"/>
          <w:szCs w:val="20"/>
        </w:rPr>
      </w:pPr>
      <w:r w:rsidRPr="00011DF6">
        <w:rPr>
          <w:sz w:val="20"/>
          <w:szCs w:val="20"/>
        </w:rPr>
        <w:t>instrukcję montażu znaku,</w:t>
      </w:r>
    </w:p>
    <w:p w:rsidR="00F3270E" w:rsidRPr="00011DF6" w:rsidRDefault="00F3270E" w:rsidP="00F3270E">
      <w:pPr>
        <w:numPr>
          <w:ilvl w:val="0"/>
          <w:numId w:val="15"/>
        </w:numPr>
        <w:jc w:val="both"/>
        <w:rPr>
          <w:sz w:val="20"/>
          <w:szCs w:val="20"/>
        </w:rPr>
      </w:pPr>
      <w:r w:rsidRPr="00011DF6">
        <w:rPr>
          <w:sz w:val="20"/>
          <w:szCs w:val="20"/>
        </w:rPr>
        <w:t>dane szczegółowe o ewentualnych ograniczeniach w stosowaniu znaku,</w:t>
      </w:r>
    </w:p>
    <w:p w:rsidR="00F3270E" w:rsidRPr="00011DF6" w:rsidRDefault="00F3270E" w:rsidP="00F3270E">
      <w:pPr>
        <w:numPr>
          <w:ilvl w:val="0"/>
          <w:numId w:val="15"/>
        </w:numPr>
        <w:jc w:val="both"/>
        <w:rPr>
          <w:sz w:val="20"/>
          <w:szCs w:val="20"/>
        </w:rPr>
      </w:pPr>
      <w:r w:rsidRPr="00011DF6">
        <w:rPr>
          <w:sz w:val="20"/>
          <w:szCs w:val="20"/>
        </w:rPr>
        <w:t>instrukcję utrzymania znaku.</w:t>
      </w:r>
    </w:p>
    <w:p w:rsidR="00F3270E" w:rsidRPr="00011DF6" w:rsidRDefault="00F3270E" w:rsidP="00F3270E">
      <w:pPr>
        <w:jc w:val="both"/>
        <w:rPr>
          <w:sz w:val="20"/>
          <w:szCs w:val="20"/>
        </w:rPr>
      </w:pPr>
    </w:p>
    <w:p w:rsidR="00F3270E" w:rsidRPr="00011DF6" w:rsidRDefault="00F3270E" w:rsidP="00F3270E">
      <w:pPr>
        <w:jc w:val="both"/>
        <w:rPr>
          <w:bCs/>
          <w:sz w:val="20"/>
          <w:szCs w:val="20"/>
        </w:rPr>
      </w:pPr>
      <w:r>
        <w:rPr>
          <w:bCs/>
          <w:sz w:val="20"/>
          <w:szCs w:val="20"/>
        </w:rPr>
        <w:t>2.7</w:t>
      </w:r>
      <w:r w:rsidRPr="00011DF6">
        <w:rPr>
          <w:bCs/>
          <w:sz w:val="20"/>
          <w:szCs w:val="20"/>
        </w:rPr>
        <w:t>.3. Materiały do wykonywania tarczy znaku</w:t>
      </w:r>
    </w:p>
    <w:p w:rsidR="00F3270E" w:rsidRPr="00011DF6" w:rsidRDefault="00F3270E" w:rsidP="00F3270E">
      <w:pPr>
        <w:jc w:val="both"/>
        <w:rPr>
          <w:sz w:val="20"/>
          <w:szCs w:val="20"/>
        </w:rPr>
      </w:pPr>
      <w:r w:rsidRPr="00011DF6">
        <w:rPr>
          <w:sz w:val="20"/>
          <w:szCs w:val="20"/>
        </w:rPr>
        <w:t>Materiałami stosowanymi do wykonania tarczy znaku drogowego są:</w:t>
      </w:r>
    </w:p>
    <w:p w:rsidR="00F3270E" w:rsidRPr="00011DF6" w:rsidRDefault="00F3270E" w:rsidP="00F3270E">
      <w:pPr>
        <w:numPr>
          <w:ilvl w:val="0"/>
          <w:numId w:val="14"/>
        </w:numPr>
        <w:jc w:val="both"/>
        <w:rPr>
          <w:sz w:val="20"/>
          <w:szCs w:val="20"/>
        </w:rPr>
      </w:pPr>
      <w:r w:rsidRPr="00011DF6">
        <w:rPr>
          <w:sz w:val="20"/>
          <w:szCs w:val="20"/>
        </w:rPr>
        <w:t>blacha stalowa,</w:t>
      </w:r>
    </w:p>
    <w:p w:rsidR="00F3270E" w:rsidRPr="00011DF6" w:rsidRDefault="00F3270E" w:rsidP="00F3270E">
      <w:pPr>
        <w:numPr>
          <w:ilvl w:val="0"/>
          <w:numId w:val="14"/>
        </w:numPr>
        <w:jc w:val="both"/>
        <w:rPr>
          <w:sz w:val="20"/>
          <w:szCs w:val="20"/>
        </w:rPr>
      </w:pPr>
      <w:r w:rsidRPr="00011DF6">
        <w:rPr>
          <w:sz w:val="20"/>
          <w:szCs w:val="20"/>
        </w:rPr>
        <w:t>blacha z aluminium lub stopów z aluminium,</w:t>
      </w:r>
    </w:p>
    <w:p w:rsidR="00F3270E" w:rsidRPr="00011DF6" w:rsidRDefault="00F3270E" w:rsidP="00F3270E">
      <w:pPr>
        <w:numPr>
          <w:ilvl w:val="0"/>
          <w:numId w:val="14"/>
        </w:numPr>
        <w:jc w:val="both"/>
        <w:rPr>
          <w:sz w:val="20"/>
          <w:szCs w:val="20"/>
        </w:rPr>
      </w:pPr>
      <w:r w:rsidRPr="00011DF6">
        <w:rPr>
          <w:sz w:val="20"/>
          <w:szCs w:val="20"/>
        </w:rPr>
        <w:t xml:space="preserve">inne materiały, np. sklejka wodoodporna, tworzywa syntetyczne, pod warunkiem uzyskania przez producenta aprobaty technicznej. </w:t>
      </w:r>
    </w:p>
    <w:p w:rsidR="00F3270E" w:rsidRPr="00011DF6" w:rsidRDefault="00F3270E" w:rsidP="00F3270E">
      <w:pPr>
        <w:jc w:val="both"/>
        <w:rPr>
          <w:sz w:val="20"/>
          <w:szCs w:val="20"/>
        </w:rPr>
      </w:pPr>
    </w:p>
    <w:p w:rsidR="00F3270E" w:rsidRPr="00011DF6" w:rsidRDefault="00F3270E" w:rsidP="00F3270E">
      <w:pPr>
        <w:jc w:val="both"/>
        <w:rPr>
          <w:bCs/>
          <w:sz w:val="20"/>
          <w:szCs w:val="20"/>
        </w:rPr>
      </w:pPr>
      <w:r w:rsidRPr="00011DF6">
        <w:rPr>
          <w:bCs/>
          <w:sz w:val="20"/>
          <w:szCs w:val="20"/>
        </w:rPr>
        <w:t>2.</w:t>
      </w:r>
      <w:r>
        <w:rPr>
          <w:bCs/>
          <w:sz w:val="20"/>
          <w:szCs w:val="20"/>
        </w:rPr>
        <w:t>7</w:t>
      </w:r>
      <w:r w:rsidRPr="00011DF6">
        <w:rPr>
          <w:bCs/>
          <w:sz w:val="20"/>
          <w:szCs w:val="20"/>
        </w:rPr>
        <w:t>.4. Tarcza znaku z blachy stalowej</w:t>
      </w:r>
    </w:p>
    <w:p w:rsidR="00F3270E" w:rsidRPr="00011DF6" w:rsidRDefault="00F3270E" w:rsidP="00F3270E">
      <w:pPr>
        <w:jc w:val="both"/>
        <w:rPr>
          <w:sz w:val="20"/>
          <w:szCs w:val="20"/>
        </w:rPr>
      </w:pPr>
      <w:r w:rsidRPr="00011DF6">
        <w:rPr>
          <w:sz w:val="20"/>
          <w:szCs w:val="20"/>
        </w:rPr>
        <w:t>Tarcza znaku z blachy stalowej grubości co najmniej 1,0 mm powinna być zabezpieczona przed korozją obustronnie cynkowaniem ogniowym lub elektrolitycznym. Dopuszcza się stosowanie innych sposobów zabezpieczenia stalowych tarcz znaków przed korozja, np. przez metalizowanie lub pokrywanie tworzywami syntetycznymi pod warunkiem uzyskania aprobaty technicznej dla danej technologii.</w:t>
      </w:r>
    </w:p>
    <w:p w:rsidR="00F3270E" w:rsidRPr="00011DF6" w:rsidRDefault="00F3270E" w:rsidP="00F3270E">
      <w:pPr>
        <w:jc w:val="both"/>
        <w:rPr>
          <w:sz w:val="20"/>
          <w:szCs w:val="20"/>
        </w:rPr>
      </w:pPr>
      <w:r w:rsidRPr="00011DF6">
        <w:rPr>
          <w:sz w:val="20"/>
          <w:szCs w:val="20"/>
        </w:rPr>
        <w:t>Nie dopuszcza się stosowania stalowych tarcz znaków, zabezpieczonych przed korozją jedynie farbami antykorozyjnymi.</w:t>
      </w:r>
    </w:p>
    <w:p w:rsidR="00F3270E" w:rsidRPr="00011DF6" w:rsidRDefault="00F3270E" w:rsidP="00F3270E">
      <w:pPr>
        <w:jc w:val="both"/>
        <w:rPr>
          <w:sz w:val="20"/>
          <w:szCs w:val="20"/>
        </w:rPr>
      </w:pPr>
      <w:r w:rsidRPr="00011DF6">
        <w:rPr>
          <w:sz w:val="20"/>
          <w:szCs w:val="20"/>
        </w:rPr>
        <w:t>Krawędzie tarczy powinny być zabezpieczone przed korozją farbami ochronnymi o odpowiedniej trwałości, nie mniejszej niż przewidywany okres użytkowania znaku.</w:t>
      </w:r>
    </w:p>
    <w:p w:rsidR="00F3270E" w:rsidRPr="00011DF6" w:rsidRDefault="00F3270E" w:rsidP="00F3270E">
      <w:pPr>
        <w:jc w:val="both"/>
        <w:rPr>
          <w:sz w:val="20"/>
          <w:szCs w:val="20"/>
        </w:rPr>
      </w:pPr>
      <w:r w:rsidRPr="00011DF6">
        <w:rPr>
          <w:sz w:val="20"/>
          <w:szCs w:val="20"/>
        </w:rPr>
        <w:t xml:space="preserve">Wytrzymałość dla tarczy znaku z blachy stalowej nie powinna być mniejsza niż 310 </w:t>
      </w:r>
      <w:proofErr w:type="spellStart"/>
      <w:r w:rsidRPr="00011DF6">
        <w:rPr>
          <w:sz w:val="20"/>
          <w:szCs w:val="20"/>
        </w:rPr>
        <w:t>MPa</w:t>
      </w:r>
      <w:proofErr w:type="spellEnd"/>
      <w:r w:rsidRPr="00011DF6">
        <w:rPr>
          <w:sz w:val="20"/>
          <w:szCs w:val="20"/>
        </w:rPr>
        <w:t>.</w:t>
      </w:r>
    </w:p>
    <w:p w:rsidR="00F3270E" w:rsidRPr="00011DF6" w:rsidRDefault="00F3270E" w:rsidP="00F3270E">
      <w:pPr>
        <w:jc w:val="both"/>
        <w:rPr>
          <w:sz w:val="20"/>
          <w:szCs w:val="20"/>
        </w:rPr>
      </w:pPr>
    </w:p>
    <w:p w:rsidR="00F3270E" w:rsidRPr="00011DF6" w:rsidRDefault="00F3270E" w:rsidP="00F3270E">
      <w:pPr>
        <w:jc w:val="both"/>
        <w:rPr>
          <w:bCs/>
          <w:sz w:val="20"/>
          <w:szCs w:val="20"/>
        </w:rPr>
      </w:pPr>
      <w:r w:rsidRPr="00011DF6">
        <w:rPr>
          <w:bCs/>
          <w:sz w:val="20"/>
          <w:szCs w:val="20"/>
        </w:rPr>
        <w:t>2.</w:t>
      </w:r>
      <w:r>
        <w:rPr>
          <w:bCs/>
          <w:sz w:val="20"/>
          <w:szCs w:val="20"/>
        </w:rPr>
        <w:t>7</w:t>
      </w:r>
      <w:r w:rsidRPr="00011DF6">
        <w:rPr>
          <w:bCs/>
          <w:sz w:val="20"/>
          <w:szCs w:val="20"/>
        </w:rPr>
        <w:t>.5. Tarcza znaku z blachy aluminiowej</w:t>
      </w:r>
    </w:p>
    <w:p w:rsidR="00F3270E" w:rsidRPr="00011DF6" w:rsidRDefault="00F3270E" w:rsidP="00F3270E">
      <w:pPr>
        <w:jc w:val="both"/>
        <w:rPr>
          <w:sz w:val="20"/>
          <w:szCs w:val="20"/>
        </w:rPr>
      </w:pPr>
    </w:p>
    <w:p w:rsidR="00F3270E" w:rsidRPr="00011DF6" w:rsidRDefault="00F3270E" w:rsidP="00F3270E">
      <w:pPr>
        <w:jc w:val="both"/>
        <w:rPr>
          <w:sz w:val="20"/>
          <w:szCs w:val="20"/>
        </w:rPr>
      </w:pPr>
      <w:r w:rsidRPr="00011DF6">
        <w:rPr>
          <w:sz w:val="20"/>
          <w:szCs w:val="20"/>
        </w:rPr>
        <w:t>Blacha z aluminium lub stopów aluminiowych powinna być odporna na korozję w warunkach zasolenia.</w:t>
      </w:r>
    </w:p>
    <w:p w:rsidR="00F3270E" w:rsidRPr="00011DF6" w:rsidRDefault="00F3270E" w:rsidP="00F3270E">
      <w:pPr>
        <w:jc w:val="both"/>
        <w:rPr>
          <w:sz w:val="20"/>
          <w:szCs w:val="20"/>
        </w:rPr>
      </w:pPr>
      <w:r w:rsidRPr="00011DF6">
        <w:rPr>
          <w:sz w:val="20"/>
          <w:szCs w:val="20"/>
        </w:rPr>
        <w:t>Wymagane grubości:</w:t>
      </w:r>
    </w:p>
    <w:p w:rsidR="00F3270E" w:rsidRPr="00011DF6" w:rsidRDefault="00F3270E" w:rsidP="00F3270E">
      <w:pPr>
        <w:numPr>
          <w:ilvl w:val="0"/>
          <w:numId w:val="14"/>
        </w:numPr>
        <w:jc w:val="both"/>
        <w:rPr>
          <w:sz w:val="20"/>
          <w:szCs w:val="20"/>
        </w:rPr>
      </w:pPr>
      <w:r w:rsidRPr="00011DF6">
        <w:rPr>
          <w:sz w:val="20"/>
          <w:szCs w:val="20"/>
        </w:rPr>
        <w:t>z blachy z aluminium dla tarcz znaków wzmocnionych przetłoczeniami lub osadzonych w ramach co najmniej 1,5 mm,</w:t>
      </w:r>
    </w:p>
    <w:p w:rsidR="00F3270E" w:rsidRPr="00011DF6" w:rsidRDefault="00F3270E" w:rsidP="00F3270E">
      <w:pPr>
        <w:numPr>
          <w:ilvl w:val="0"/>
          <w:numId w:val="14"/>
        </w:numPr>
        <w:jc w:val="both"/>
        <w:rPr>
          <w:sz w:val="20"/>
          <w:szCs w:val="20"/>
        </w:rPr>
      </w:pPr>
      <w:r w:rsidRPr="00011DF6">
        <w:rPr>
          <w:sz w:val="20"/>
          <w:szCs w:val="20"/>
        </w:rPr>
        <w:t>z blachy z aluminium dla tarcz płaskich co najmniej 2,0 mm.</w:t>
      </w:r>
    </w:p>
    <w:p w:rsidR="00F3270E" w:rsidRPr="00011DF6" w:rsidRDefault="00F3270E" w:rsidP="00F3270E">
      <w:pPr>
        <w:jc w:val="both"/>
        <w:rPr>
          <w:sz w:val="20"/>
          <w:szCs w:val="20"/>
        </w:rPr>
      </w:pPr>
      <w:r w:rsidRPr="00011DF6">
        <w:rPr>
          <w:sz w:val="20"/>
          <w:szCs w:val="20"/>
        </w:rPr>
        <w:t>Powierzchnie tarczy nie przykryte folią lub farbami powinny być zabezpieczone przed korozja przy zastosowaniu farby ochronnej lub powłoki z tworzyw sztucznych.</w:t>
      </w:r>
    </w:p>
    <w:p w:rsidR="00F3270E" w:rsidRPr="00011DF6" w:rsidRDefault="00F3270E" w:rsidP="00F3270E">
      <w:pPr>
        <w:jc w:val="both"/>
        <w:rPr>
          <w:sz w:val="20"/>
          <w:szCs w:val="20"/>
        </w:rPr>
      </w:pPr>
      <w:r w:rsidRPr="00011DF6">
        <w:rPr>
          <w:sz w:val="20"/>
          <w:szCs w:val="20"/>
        </w:rPr>
        <w:t>Wytrzymałość dla tarcz z aluminium i stopów z aluminium powinna wynosić:</w:t>
      </w:r>
    </w:p>
    <w:p w:rsidR="00F3270E" w:rsidRPr="00011DF6" w:rsidRDefault="00F3270E" w:rsidP="00F3270E">
      <w:pPr>
        <w:numPr>
          <w:ilvl w:val="0"/>
          <w:numId w:val="14"/>
        </w:numPr>
        <w:jc w:val="both"/>
        <w:rPr>
          <w:sz w:val="20"/>
          <w:szCs w:val="20"/>
        </w:rPr>
      </w:pPr>
      <w:r w:rsidRPr="00011DF6">
        <w:rPr>
          <w:sz w:val="20"/>
          <w:szCs w:val="20"/>
        </w:rPr>
        <w:t xml:space="preserve">dla tarcz wzmocnionych przetłoczeniem lub osadzanych w ramach, co najmniej 155 </w:t>
      </w:r>
      <w:proofErr w:type="spellStart"/>
      <w:r w:rsidRPr="00011DF6">
        <w:rPr>
          <w:sz w:val="20"/>
          <w:szCs w:val="20"/>
        </w:rPr>
        <w:t>MPa</w:t>
      </w:r>
      <w:proofErr w:type="spellEnd"/>
      <w:r w:rsidRPr="00011DF6">
        <w:rPr>
          <w:sz w:val="20"/>
          <w:szCs w:val="20"/>
        </w:rPr>
        <w:t>,</w:t>
      </w:r>
    </w:p>
    <w:p w:rsidR="00F3270E" w:rsidRPr="00011DF6" w:rsidRDefault="00F3270E" w:rsidP="00F3270E">
      <w:pPr>
        <w:numPr>
          <w:ilvl w:val="0"/>
          <w:numId w:val="14"/>
        </w:numPr>
        <w:jc w:val="both"/>
        <w:rPr>
          <w:sz w:val="20"/>
          <w:szCs w:val="20"/>
        </w:rPr>
      </w:pPr>
      <w:r w:rsidRPr="00011DF6">
        <w:rPr>
          <w:sz w:val="20"/>
          <w:szCs w:val="20"/>
        </w:rPr>
        <w:t xml:space="preserve">dla tarcz płaskich, co najmniej 200 </w:t>
      </w:r>
      <w:proofErr w:type="spellStart"/>
      <w:r w:rsidRPr="00011DF6">
        <w:rPr>
          <w:sz w:val="20"/>
          <w:szCs w:val="20"/>
        </w:rPr>
        <w:t>MPa</w:t>
      </w:r>
      <w:proofErr w:type="spellEnd"/>
      <w:r w:rsidRPr="00011DF6">
        <w:rPr>
          <w:sz w:val="20"/>
          <w:szCs w:val="20"/>
        </w:rPr>
        <w:t>.</w:t>
      </w:r>
    </w:p>
    <w:p w:rsidR="00F3270E" w:rsidRDefault="00F3270E" w:rsidP="00F3270E">
      <w:pPr>
        <w:jc w:val="both"/>
        <w:rPr>
          <w:sz w:val="20"/>
          <w:szCs w:val="20"/>
        </w:rPr>
      </w:pPr>
    </w:p>
    <w:p w:rsidR="00F3270E" w:rsidRDefault="00F3270E" w:rsidP="00F3270E">
      <w:pPr>
        <w:jc w:val="both"/>
        <w:rPr>
          <w:sz w:val="20"/>
          <w:szCs w:val="20"/>
        </w:rPr>
      </w:pPr>
    </w:p>
    <w:p w:rsidR="00F3270E" w:rsidRPr="00011DF6" w:rsidRDefault="00F3270E" w:rsidP="00F3270E">
      <w:pPr>
        <w:jc w:val="both"/>
        <w:rPr>
          <w:sz w:val="20"/>
          <w:szCs w:val="20"/>
        </w:rPr>
      </w:pPr>
    </w:p>
    <w:p w:rsidR="00F3270E" w:rsidRPr="00011DF6" w:rsidRDefault="00F3270E" w:rsidP="00F3270E">
      <w:pPr>
        <w:jc w:val="both"/>
        <w:rPr>
          <w:bCs/>
          <w:sz w:val="20"/>
          <w:szCs w:val="20"/>
        </w:rPr>
      </w:pPr>
      <w:r w:rsidRPr="00011DF6">
        <w:rPr>
          <w:bCs/>
          <w:sz w:val="20"/>
          <w:szCs w:val="20"/>
        </w:rPr>
        <w:t>2.</w:t>
      </w:r>
      <w:r>
        <w:rPr>
          <w:bCs/>
          <w:sz w:val="20"/>
          <w:szCs w:val="20"/>
        </w:rPr>
        <w:t>7</w:t>
      </w:r>
      <w:r w:rsidRPr="00011DF6">
        <w:rPr>
          <w:bCs/>
          <w:sz w:val="20"/>
          <w:szCs w:val="20"/>
        </w:rPr>
        <w:t>.6. Warunki wykonania tarczy znaku</w:t>
      </w:r>
    </w:p>
    <w:p w:rsidR="00F3270E" w:rsidRPr="00011DF6" w:rsidRDefault="00F3270E" w:rsidP="00F3270E">
      <w:pPr>
        <w:pStyle w:val="Tekstpodstawowy"/>
        <w:spacing w:after="0"/>
        <w:jc w:val="both"/>
        <w:rPr>
          <w:sz w:val="20"/>
          <w:szCs w:val="20"/>
        </w:rPr>
      </w:pPr>
      <w:r w:rsidRPr="00011DF6">
        <w:rPr>
          <w:sz w:val="20"/>
          <w:szCs w:val="20"/>
        </w:rPr>
        <w:t>Tarcza znaku musi być równa i gładka – bez odkształceń płaszczyzny znaku, w tym pofałdowań, wgięć, lokalnych wgnieceń lub nierówności itp. Odchylenie płaszczyzny tarczy znaku ( zwichrowanie, pofałdowanie itp. ) nie może wynosić więcej niż 1,5% największego wymiaru znaku.</w:t>
      </w:r>
    </w:p>
    <w:p w:rsidR="00F3270E" w:rsidRPr="00011DF6" w:rsidRDefault="00F3270E" w:rsidP="00F3270E">
      <w:pPr>
        <w:jc w:val="both"/>
        <w:rPr>
          <w:sz w:val="20"/>
          <w:szCs w:val="20"/>
        </w:rPr>
      </w:pPr>
      <w:r w:rsidRPr="00011DF6">
        <w:rPr>
          <w:sz w:val="20"/>
          <w:szCs w:val="20"/>
        </w:rPr>
        <w:t>Krawędzie tarczy znaku muszą być równe i nieostre. Zniekształcenia krawędzi tarczy znaku, pozostałe po tłoczeniu lub innych procesach technologicznych, którym tarcza ta</w:t>
      </w:r>
      <w:r>
        <w:rPr>
          <w:sz w:val="20"/>
          <w:szCs w:val="20"/>
        </w:rPr>
        <w:t xml:space="preserve"> </w:t>
      </w:r>
      <w:r w:rsidRPr="00011DF6">
        <w:rPr>
          <w:sz w:val="20"/>
          <w:szCs w:val="20"/>
        </w:rPr>
        <w:t>( w znakach drogowych składanych – segmenty tarczy ) była podana, musza być usunięte.</w:t>
      </w:r>
    </w:p>
    <w:p w:rsidR="00F3270E" w:rsidRPr="00011DF6" w:rsidRDefault="00F3270E" w:rsidP="00F3270E">
      <w:pPr>
        <w:jc w:val="both"/>
        <w:rPr>
          <w:sz w:val="20"/>
          <w:szCs w:val="20"/>
        </w:rPr>
      </w:pPr>
      <w:r w:rsidRPr="00011DF6">
        <w:rPr>
          <w:sz w:val="20"/>
          <w:szCs w:val="20"/>
        </w:rPr>
        <w:t>Tarcze znaków drogowych składanych mogą być wykonane z modułowych kształtowników aluminiowych lub odpowiednio ukształtowanych segmentów stalowych.</w:t>
      </w:r>
    </w:p>
    <w:p w:rsidR="00F3270E" w:rsidRPr="00011DF6" w:rsidRDefault="00F3270E" w:rsidP="00F3270E">
      <w:pPr>
        <w:jc w:val="both"/>
        <w:rPr>
          <w:sz w:val="20"/>
          <w:szCs w:val="20"/>
        </w:rPr>
      </w:pPr>
      <w:r w:rsidRPr="00011DF6">
        <w:rPr>
          <w:sz w:val="20"/>
          <w:szCs w:val="20"/>
        </w:rPr>
        <w:t>Dopuszcza się stosowanie modułowych kształtowników z tworzyw syntetycznych lub sklejki wodoodpornej, pod warunkiem uzyskania odpowiedniej aprobaty technicznej. Szczeliny między sąsiednimi segmentami znaku składanego nie mogą być większe od 0,8 mm.</w:t>
      </w:r>
    </w:p>
    <w:p w:rsidR="00F3270E" w:rsidRDefault="00F3270E" w:rsidP="00F3270E">
      <w:pPr>
        <w:jc w:val="both"/>
        <w:rPr>
          <w:bCs/>
          <w:sz w:val="20"/>
          <w:szCs w:val="20"/>
        </w:rPr>
      </w:pPr>
    </w:p>
    <w:p w:rsidR="00F3270E" w:rsidRPr="00011DF6" w:rsidRDefault="00F3270E" w:rsidP="00F3270E">
      <w:pPr>
        <w:jc w:val="both"/>
        <w:rPr>
          <w:bCs/>
          <w:sz w:val="20"/>
          <w:szCs w:val="20"/>
        </w:rPr>
      </w:pPr>
      <w:r w:rsidRPr="00011DF6">
        <w:rPr>
          <w:bCs/>
          <w:sz w:val="20"/>
          <w:szCs w:val="20"/>
        </w:rPr>
        <w:t>2.</w:t>
      </w:r>
      <w:r>
        <w:rPr>
          <w:bCs/>
          <w:sz w:val="20"/>
          <w:szCs w:val="20"/>
        </w:rPr>
        <w:t>8</w:t>
      </w:r>
      <w:r w:rsidRPr="00011DF6">
        <w:rPr>
          <w:sz w:val="20"/>
          <w:szCs w:val="20"/>
        </w:rPr>
        <w:t xml:space="preserve">  </w:t>
      </w:r>
      <w:r w:rsidRPr="00011DF6">
        <w:rPr>
          <w:bCs/>
          <w:sz w:val="20"/>
          <w:szCs w:val="20"/>
        </w:rPr>
        <w:t>Znaki odblaskowe</w:t>
      </w:r>
    </w:p>
    <w:p w:rsidR="00F3270E" w:rsidRPr="00011DF6" w:rsidRDefault="00F3270E" w:rsidP="00F3270E">
      <w:pPr>
        <w:jc w:val="both"/>
        <w:rPr>
          <w:bCs/>
          <w:sz w:val="20"/>
          <w:szCs w:val="20"/>
        </w:rPr>
      </w:pPr>
    </w:p>
    <w:p w:rsidR="00F3270E" w:rsidRPr="00011DF6" w:rsidRDefault="00F3270E" w:rsidP="00F3270E">
      <w:pPr>
        <w:jc w:val="both"/>
        <w:rPr>
          <w:bCs/>
          <w:sz w:val="20"/>
          <w:szCs w:val="20"/>
        </w:rPr>
      </w:pPr>
      <w:r w:rsidRPr="00011DF6">
        <w:rPr>
          <w:bCs/>
          <w:sz w:val="20"/>
          <w:szCs w:val="20"/>
        </w:rPr>
        <w:t>2.</w:t>
      </w:r>
      <w:r>
        <w:rPr>
          <w:bCs/>
          <w:sz w:val="20"/>
          <w:szCs w:val="20"/>
        </w:rPr>
        <w:t>8</w:t>
      </w:r>
      <w:r w:rsidRPr="00011DF6">
        <w:rPr>
          <w:bCs/>
          <w:sz w:val="20"/>
          <w:szCs w:val="20"/>
        </w:rPr>
        <w:t>.1. Wymagania dotyczące powierzchni odblaskowej</w:t>
      </w:r>
    </w:p>
    <w:p w:rsidR="00F3270E" w:rsidRPr="00011DF6" w:rsidRDefault="00F3270E" w:rsidP="00F3270E">
      <w:pPr>
        <w:jc w:val="both"/>
        <w:rPr>
          <w:sz w:val="20"/>
          <w:szCs w:val="20"/>
        </w:rPr>
      </w:pPr>
      <w:r w:rsidRPr="00011DF6">
        <w:rPr>
          <w:sz w:val="20"/>
          <w:szCs w:val="20"/>
        </w:rPr>
        <w:t>Znaki drogowe odblaskowe wykonuje się z zasady przez oklejanie tarczy znaku materiałem odblaskowym.</w:t>
      </w:r>
    </w:p>
    <w:p w:rsidR="00F3270E" w:rsidRPr="00011DF6" w:rsidRDefault="00F3270E" w:rsidP="00F3270E">
      <w:pPr>
        <w:jc w:val="both"/>
        <w:rPr>
          <w:bCs/>
          <w:sz w:val="20"/>
          <w:szCs w:val="20"/>
        </w:rPr>
      </w:pPr>
      <w:r w:rsidRPr="00011DF6">
        <w:rPr>
          <w:sz w:val="20"/>
          <w:szCs w:val="20"/>
        </w:rPr>
        <w:t>Właściwości folii odblaskowej ( odbijającej powrotnie ) powinny spełniać wymagania określone w aprobacie technicznej.</w:t>
      </w:r>
      <w:r w:rsidRPr="00011DF6">
        <w:rPr>
          <w:bCs/>
          <w:sz w:val="20"/>
          <w:szCs w:val="20"/>
        </w:rPr>
        <w:t xml:space="preserve"> </w:t>
      </w:r>
    </w:p>
    <w:p w:rsidR="00F3270E" w:rsidRPr="00011DF6" w:rsidRDefault="00F3270E" w:rsidP="00F3270E">
      <w:pPr>
        <w:jc w:val="both"/>
        <w:rPr>
          <w:bCs/>
          <w:sz w:val="20"/>
          <w:szCs w:val="20"/>
        </w:rPr>
      </w:pPr>
    </w:p>
    <w:p w:rsidR="00F3270E" w:rsidRPr="00011DF6" w:rsidRDefault="00F3270E" w:rsidP="00F3270E">
      <w:pPr>
        <w:jc w:val="both"/>
        <w:rPr>
          <w:bCs/>
          <w:sz w:val="20"/>
          <w:szCs w:val="20"/>
        </w:rPr>
      </w:pPr>
      <w:r w:rsidRPr="00011DF6">
        <w:rPr>
          <w:bCs/>
          <w:sz w:val="20"/>
          <w:szCs w:val="20"/>
        </w:rPr>
        <w:t>2.</w:t>
      </w:r>
      <w:r>
        <w:rPr>
          <w:bCs/>
          <w:sz w:val="20"/>
          <w:szCs w:val="20"/>
        </w:rPr>
        <w:t>8</w:t>
      </w:r>
      <w:r w:rsidRPr="00011DF6">
        <w:rPr>
          <w:bCs/>
          <w:sz w:val="20"/>
          <w:szCs w:val="20"/>
        </w:rPr>
        <w:t>.2 Wymagania jakościowe znaku odblaskowego</w:t>
      </w:r>
    </w:p>
    <w:p w:rsidR="00F3270E" w:rsidRPr="00011DF6" w:rsidRDefault="00F3270E" w:rsidP="00F3270E">
      <w:pPr>
        <w:pStyle w:val="Tekstpodstawowywcity"/>
        <w:spacing w:after="0"/>
        <w:ind w:left="0"/>
        <w:jc w:val="both"/>
        <w:rPr>
          <w:sz w:val="20"/>
          <w:szCs w:val="20"/>
        </w:rPr>
      </w:pPr>
      <w:r w:rsidRPr="00011DF6">
        <w:rPr>
          <w:sz w:val="20"/>
          <w:szCs w:val="20"/>
        </w:rPr>
        <w:t xml:space="preserve">Folie odblaskowe użyte do wykonania lica znaku powinny wykazywać pełne związanie z tarczą znaku przez cały okres wymaganej trwałości znaku. Niedopuszczalne są lokalne </w:t>
      </w:r>
      <w:proofErr w:type="spellStart"/>
      <w:r w:rsidRPr="00011DF6">
        <w:rPr>
          <w:sz w:val="20"/>
          <w:szCs w:val="20"/>
        </w:rPr>
        <w:t>niedoklejenia</w:t>
      </w:r>
      <w:proofErr w:type="spellEnd"/>
      <w:r w:rsidRPr="00011DF6">
        <w:rPr>
          <w:sz w:val="20"/>
          <w:szCs w:val="20"/>
        </w:rPr>
        <w:t>, odklejenia, złuszczenia lub odstawanie folii na krawędziach tarczy znaku oraz na jego powierzchni.</w:t>
      </w:r>
    </w:p>
    <w:p w:rsidR="00F3270E" w:rsidRPr="00011DF6" w:rsidRDefault="00F3270E" w:rsidP="00F3270E">
      <w:pPr>
        <w:jc w:val="both"/>
        <w:rPr>
          <w:sz w:val="20"/>
          <w:szCs w:val="20"/>
        </w:rPr>
      </w:pPr>
      <w:r w:rsidRPr="00011DF6">
        <w:rPr>
          <w:sz w:val="20"/>
          <w:szCs w:val="20"/>
        </w:rPr>
        <w:t>Sposób połączenia folii z powierzchnią tarczy znaku powinien uniemożliwiać jej odłączenie od tarczy bez jej zniszczenia.</w:t>
      </w:r>
    </w:p>
    <w:p w:rsidR="00F3270E" w:rsidRPr="00011DF6" w:rsidRDefault="00F3270E" w:rsidP="00F3270E">
      <w:pPr>
        <w:jc w:val="both"/>
        <w:rPr>
          <w:sz w:val="20"/>
          <w:szCs w:val="20"/>
        </w:rPr>
      </w:pPr>
      <w:r w:rsidRPr="00011DF6">
        <w:rPr>
          <w:sz w:val="20"/>
          <w:szCs w:val="20"/>
        </w:rPr>
        <w:t>Przy malowaniu lub klejeniu symboli lub obrzeży znaków na folii odblaskowej, technologia malowania lub klejenia oraz stosowane w tym celu materiały powinny być uzgodnione z producentem folii.</w:t>
      </w:r>
    </w:p>
    <w:p w:rsidR="00F3270E" w:rsidRPr="00011DF6" w:rsidRDefault="00F3270E" w:rsidP="00F3270E">
      <w:pPr>
        <w:jc w:val="both"/>
        <w:rPr>
          <w:sz w:val="20"/>
          <w:szCs w:val="20"/>
        </w:rPr>
      </w:pPr>
      <w:r w:rsidRPr="00011DF6">
        <w:rPr>
          <w:sz w:val="20"/>
          <w:szCs w:val="20"/>
        </w:rPr>
        <w:t>Okres trwałości znaku wykonanego przy użyciu folii odblaskowych powinien wynosić od 7 do 10 lat, w zależności od rodzaju materiału.</w:t>
      </w:r>
    </w:p>
    <w:p w:rsidR="00F3270E" w:rsidRPr="00011DF6" w:rsidRDefault="00F3270E" w:rsidP="00F3270E">
      <w:pPr>
        <w:jc w:val="both"/>
        <w:rPr>
          <w:sz w:val="20"/>
          <w:szCs w:val="20"/>
        </w:rPr>
      </w:pPr>
      <w:r w:rsidRPr="00011DF6">
        <w:rPr>
          <w:sz w:val="20"/>
          <w:szCs w:val="20"/>
        </w:rPr>
        <w:t>Powierzchnia lica znaku powinna być równa i gładka, nie mogą na niej występować lokalne nierówności i pofałdowania. Niedopuszczalne jest występowanie jakichkolwiek ognisk korozji, zarówno na powierzchni jak i na obrzeżach tarczy znaku.</w:t>
      </w:r>
    </w:p>
    <w:p w:rsidR="00F3270E" w:rsidRPr="00011DF6" w:rsidRDefault="00F3270E" w:rsidP="00F3270E">
      <w:pPr>
        <w:jc w:val="both"/>
        <w:rPr>
          <w:sz w:val="20"/>
          <w:szCs w:val="20"/>
        </w:rPr>
      </w:pPr>
      <w:r w:rsidRPr="00011DF6">
        <w:rPr>
          <w:sz w:val="20"/>
          <w:szCs w:val="20"/>
        </w:rPr>
        <w:t xml:space="preserve">Dokładność rysunku znaku powinna być taka, aby wady konturów znaku, które </w:t>
      </w:r>
      <w:proofErr w:type="spellStart"/>
      <w:r w:rsidRPr="00011DF6">
        <w:rPr>
          <w:sz w:val="20"/>
          <w:szCs w:val="20"/>
        </w:rPr>
        <w:t>moga</w:t>
      </w:r>
      <w:proofErr w:type="spellEnd"/>
      <w:r w:rsidRPr="00011DF6">
        <w:rPr>
          <w:sz w:val="20"/>
          <w:szCs w:val="20"/>
        </w:rPr>
        <w:t xml:space="preserve"> powstać przy nanoszeniu farby na odblaskową powierzchnię znaku, nie były większe niż:</w:t>
      </w:r>
    </w:p>
    <w:p w:rsidR="00F3270E" w:rsidRPr="00011DF6" w:rsidRDefault="00F3270E" w:rsidP="00F3270E">
      <w:pPr>
        <w:numPr>
          <w:ilvl w:val="0"/>
          <w:numId w:val="14"/>
        </w:numPr>
        <w:jc w:val="both"/>
        <w:rPr>
          <w:sz w:val="20"/>
          <w:szCs w:val="20"/>
        </w:rPr>
      </w:pPr>
      <w:r w:rsidRPr="00011DF6">
        <w:rPr>
          <w:sz w:val="20"/>
          <w:szCs w:val="20"/>
        </w:rPr>
        <w:t>2 mm dla znaków małych i średnich,</w:t>
      </w:r>
    </w:p>
    <w:p w:rsidR="00F3270E" w:rsidRPr="00011DF6" w:rsidRDefault="00F3270E" w:rsidP="00F3270E">
      <w:pPr>
        <w:numPr>
          <w:ilvl w:val="0"/>
          <w:numId w:val="14"/>
        </w:numPr>
        <w:jc w:val="both"/>
        <w:rPr>
          <w:sz w:val="20"/>
          <w:szCs w:val="20"/>
        </w:rPr>
      </w:pPr>
      <w:r w:rsidRPr="00011DF6">
        <w:rPr>
          <w:sz w:val="20"/>
          <w:szCs w:val="20"/>
        </w:rPr>
        <w:t>3 mm dla znaków dużych i wielkich.</w:t>
      </w:r>
    </w:p>
    <w:p w:rsidR="00F3270E" w:rsidRPr="00011DF6" w:rsidRDefault="00F3270E" w:rsidP="00F3270E">
      <w:pPr>
        <w:jc w:val="both"/>
        <w:rPr>
          <w:sz w:val="20"/>
          <w:szCs w:val="20"/>
        </w:rPr>
      </w:pPr>
      <w:r w:rsidRPr="00011DF6">
        <w:rPr>
          <w:sz w:val="20"/>
          <w:szCs w:val="20"/>
        </w:rPr>
        <w:t>Powstałe zacieki przy nanoszeniu farby na odblaskową część znaku nie powinny być większe w każdym kierunku niż:</w:t>
      </w:r>
    </w:p>
    <w:p w:rsidR="00F3270E" w:rsidRPr="00011DF6" w:rsidRDefault="00F3270E" w:rsidP="00F3270E">
      <w:pPr>
        <w:numPr>
          <w:ilvl w:val="0"/>
          <w:numId w:val="14"/>
        </w:numPr>
        <w:jc w:val="both"/>
        <w:rPr>
          <w:sz w:val="20"/>
          <w:szCs w:val="20"/>
        </w:rPr>
      </w:pPr>
      <w:r w:rsidRPr="00011DF6">
        <w:rPr>
          <w:sz w:val="20"/>
          <w:szCs w:val="20"/>
        </w:rPr>
        <w:t>2 mm dla znaków małych i średnich,</w:t>
      </w:r>
    </w:p>
    <w:p w:rsidR="00F3270E" w:rsidRPr="00011DF6" w:rsidRDefault="00F3270E" w:rsidP="00F3270E">
      <w:pPr>
        <w:numPr>
          <w:ilvl w:val="0"/>
          <w:numId w:val="14"/>
        </w:numPr>
        <w:jc w:val="both"/>
        <w:rPr>
          <w:sz w:val="20"/>
          <w:szCs w:val="20"/>
        </w:rPr>
      </w:pPr>
      <w:r w:rsidRPr="00011DF6">
        <w:rPr>
          <w:sz w:val="20"/>
          <w:szCs w:val="20"/>
        </w:rPr>
        <w:t>3 mm dla znaków dużych i wielkich.</w:t>
      </w:r>
    </w:p>
    <w:p w:rsidR="00F3270E" w:rsidRPr="00011DF6" w:rsidRDefault="00F3270E" w:rsidP="00F3270E">
      <w:pPr>
        <w:jc w:val="both"/>
        <w:rPr>
          <w:sz w:val="20"/>
          <w:szCs w:val="20"/>
        </w:rPr>
      </w:pPr>
      <w:r w:rsidRPr="00011DF6">
        <w:rPr>
          <w:sz w:val="20"/>
          <w:szCs w:val="20"/>
        </w:rPr>
        <w:t>W znakach nowych na każdym z fragmentów powierzchni znaku o wymiarach 4 x 4 cm nie może występować więcej niż 0,7 lokalnych usterek ( załamania , pęcherzyki )</w:t>
      </w:r>
      <w:r>
        <w:rPr>
          <w:sz w:val="20"/>
          <w:szCs w:val="20"/>
        </w:rPr>
        <w:t xml:space="preserve"> </w:t>
      </w:r>
      <w:r w:rsidRPr="00011DF6">
        <w:rPr>
          <w:sz w:val="20"/>
          <w:szCs w:val="20"/>
        </w:rPr>
        <w:t>o wymiarach nie większych niż 1 mm w każdym kierunku. Niedopuszczalne jest występowanie jakichkolwiek zarysowań powierzchni znaku.</w:t>
      </w:r>
    </w:p>
    <w:p w:rsidR="00F3270E" w:rsidRPr="00011DF6" w:rsidRDefault="00F3270E" w:rsidP="00F3270E">
      <w:pPr>
        <w:jc w:val="both"/>
        <w:rPr>
          <w:sz w:val="20"/>
          <w:szCs w:val="20"/>
        </w:rPr>
      </w:pPr>
      <w:r w:rsidRPr="00011DF6">
        <w:rPr>
          <w:sz w:val="20"/>
          <w:szCs w:val="20"/>
        </w:rPr>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F3270E" w:rsidRPr="00011DF6" w:rsidRDefault="00F3270E" w:rsidP="00F3270E">
      <w:pPr>
        <w:jc w:val="both"/>
        <w:rPr>
          <w:sz w:val="20"/>
          <w:szCs w:val="20"/>
        </w:rPr>
      </w:pPr>
      <w:r w:rsidRPr="00011DF6">
        <w:rPr>
          <w:sz w:val="20"/>
          <w:szCs w:val="20"/>
        </w:rPr>
        <w:t xml:space="preserve">W znakach użytkowanych dopuszcza się również lokalne uszkodzenie folii o powierzchni nie przekraczającej 6 mm² każde – w liczbie nie większej niż pięć na powierzchni znaku małego lub średniego, oraz o powierzchni nie przekraczającej 8 mm² każde – w liczbie nie większej niż 8 na każdym z fragmentów powierzchni znaku dużego lub wielkiego ( włączając znaki informacyjne ) o wymiarach 1200 x 1200 mm. </w:t>
      </w:r>
    </w:p>
    <w:p w:rsidR="00F3270E" w:rsidRPr="00011DF6" w:rsidRDefault="00F3270E" w:rsidP="00F3270E">
      <w:pPr>
        <w:jc w:val="both"/>
        <w:rPr>
          <w:sz w:val="20"/>
          <w:szCs w:val="20"/>
        </w:rPr>
      </w:pPr>
      <w:r w:rsidRPr="00011DF6">
        <w:rPr>
          <w:sz w:val="20"/>
          <w:szCs w:val="20"/>
        </w:rPr>
        <w:t xml:space="preserve">Uszkodzenia folii nie mogą zniekształcać treści znaku – w przypadku występowania takiego zniekształcenia znak musi być </w:t>
      </w:r>
      <w:proofErr w:type="spellStart"/>
      <w:r w:rsidRPr="00011DF6">
        <w:rPr>
          <w:sz w:val="20"/>
          <w:szCs w:val="20"/>
        </w:rPr>
        <w:t>bezwłocznie</w:t>
      </w:r>
      <w:proofErr w:type="spellEnd"/>
      <w:r w:rsidRPr="00011DF6">
        <w:rPr>
          <w:sz w:val="20"/>
          <w:szCs w:val="20"/>
        </w:rPr>
        <w:t xml:space="preserve"> wymieniony.</w:t>
      </w:r>
    </w:p>
    <w:p w:rsidR="00F3270E" w:rsidRPr="00011DF6" w:rsidRDefault="00F3270E" w:rsidP="00F3270E">
      <w:pPr>
        <w:jc w:val="both"/>
        <w:rPr>
          <w:sz w:val="20"/>
          <w:szCs w:val="20"/>
        </w:rPr>
      </w:pPr>
      <w:r w:rsidRPr="00011DF6">
        <w:rPr>
          <w:sz w:val="20"/>
          <w:szCs w:val="20"/>
        </w:rPr>
        <w:t>W znakach nowych niedopuszczalne jest występowanie jakichkolwiek rys, sięgających przez warstwę folii do powierzchni tarczy znaku. W znakach użytkowanych istnienie takich rys jest dopuszczalne pod warunkiem, że występuje w ich otoczeniu ogniska korozyjne nie przekroczą wielkości określonych poniżej.</w:t>
      </w:r>
    </w:p>
    <w:p w:rsidR="00F3270E" w:rsidRPr="00011DF6" w:rsidRDefault="00F3270E" w:rsidP="00F3270E">
      <w:pPr>
        <w:jc w:val="both"/>
        <w:rPr>
          <w:sz w:val="20"/>
          <w:szCs w:val="20"/>
        </w:rPr>
      </w:pPr>
      <w:r w:rsidRPr="00011DF6">
        <w:rPr>
          <w:sz w:val="20"/>
          <w:szCs w:val="20"/>
        </w:rP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F3270E" w:rsidRPr="00011DF6" w:rsidRDefault="00F3270E" w:rsidP="00F3270E">
      <w:pPr>
        <w:jc w:val="both"/>
        <w:rPr>
          <w:sz w:val="20"/>
          <w:szCs w:val="20"/>
        </w:rPr>
      </w:pPr>
      <w:r w:rsidRPr="00011DF6">
        <w:rPr>
          <w:sz w:val="20"/>
          <w:szCs w:val="20"/>
        </w:rPr>
        <w:t>Wymagana jest taka wytrzymałość połączenia folii odblaskowej z tarcza znaku, by po zgięciu tarczy o 90º przy promieniu łuku zgięcia do 10 mm w żadnym miejscu nie uległo ono zniszczeniu.</w:t>
      </w:r>
    </w:p>
    <w:p w:rsidR="00F3270E" w:rsidRPr="00011DF6" w:rsidRDefault="00F3270E" w:rsidP="00F3270E">
      <w:pPr>
        <w:jc w:val="both"/>
        <w:rPr>
          <w:sz w:val="20"/>
          <w:szCs w:val="20"/>
        </w:rPr>
      </w:pPr>
      <w:r w:rsidRPr="00011DF6">
        <w:rPr>
          <w:sz w:val="20"/>
          <w:szCs w:val="20"/>
        </w:rPr>
        <w:t xml:space="preserve">Tylna strona tarczy znaków odblaskowych musi być zabezpieczona matową farbą </w:t>
      </w:r>
      <w:proofErr w:type="spellStart"/>
      <w:r w:rsidRPr="00011DF6">
        <w:rPr>
          <w:sz w:val="20"/>
          <w:szCs w:val="20"/>
        </w:rPr>
        <w:t>nieodblaskową</w:t>
      </w:r>
      <w:proofErr w:type="spellEnd"/>
      <w:r w:rsidRPr="00011DF6">
        <w:rPr>
          <w:sz w:val="20"/>
          <w:szCs w:val="20"/>
        </w:rPr>
        <w:t xml:space="preserve"> barwy ciemno – szarej ( szarej naturalnej ) o współczynniku luminacji 0,08 do 0,10 – według wzorca stanowiącego załącznik do „Instrukcji o znakach drogowych pionowych”. Grubość powłoki farby nie może być mniejsza od 20 </w:t>
      </w:r>
      <w:proofErr w:type="spellStart"/>
      <w:r w:rsidRPr="00011DF6">
        <w:rPr>
          <w:sz w:val="20"/>
          <w:szCs w:val="20"/>
        </w:rPr>
        <w:t>μm</w:t>
      </w:r>
      <w:proofErr w:type="spellEnd"/>
      <w:r w:rsidRPr="00011DF6">
        <w:rPr>
          <w:sz w:val="20"/>
          <w:szCs w:val="20"/>
        </w:rPr>
        <w:t>. Gdy tarcza znaku jest wykonana z aluminium lub ze stali cynkowanej ogniowo i cynkowanie to jest wykonywane po ukształtowaniu tarczy – jej krawędzie mogą pozostać niezabezpieczone farba ochronną</w:t>
      </w:r>
    </w:p>
    <w:p w:rsidR="00F3270E" w:rsidRPr="00011DF6" w:rsidRDefault="00F3270E" w:rsidP="00F3270E">
      <w:pPr>
        <w:ind w:firstLine="708"/>
        <w:jc w:val="both"/>
        <w:rPr>
          <w:sz w:val="20"/>
          <w:szCs w:val="20"/>
        </w:rPr>
      </w:pPr>
    </w:p>
    <w:p w:rsidR="00F3270E" w:rsidRPr="00011DF6" w:rsidRDefault="00F3270E" w:rsidP="00F3270E">
      <w:pPr>
        <w:jc w:val="both"/>
        <w:rPr>
          <w:bCs/>
          <w:sz w:val="20"/>
          <w:szCs w:val="20"/>
        </w:rPr>
      </w:pPr>
      <w:r>
        <w:rPr>
          <w:bCs/>
          <w:sz w:val="20"/>
          <w:szCs w:val="20"/>
        </w:rPr>
        <w:t>2.9</w:t>
      </w:r>
      <w:r w:rsidRPr="00011DF6">
        <w:rPr>
          <w:bCs/>
          <w:sz w:val="20"/>
          <w:szCs w:val="20"/>
        </w:rPr>
        <w:t>.</w:t>
      </w:r>
      <w:r w:rsidRPr="00011DF6">
        <w:rPr>
          <w:sz w:val="20"/>
          <w:szCs w:val="20"/>
        </w:rPr>
        <w:t xml:space="preserve">  </w:t>
      </w:r>
      <w:r w:rsidRPr="00011DF6">
        <w:rPr>
          <w:bCs/>
          <w:sz w:val="20"/>
          <w:szCs w:val="20"/>
        </w:rPr>
        <w:t>Materiały do montażu znaków</w:t>
      </w:r>
    </w:p>
    <w:p w:rsidR="00F3270E" w:rsidRPr="00011DF6" w:rsidRDefault="00F3270E" w:rsidP="00F3270E">
      <w:pPr>
        <w:pStyle w:val="Tekstpodstawowy"/>
        <w:spacing w:after="0"/>
        <w:jc w:val="both"/>
        <w:rPr>
          <w:sz w:val="20"/>
          <w:szCs w:val="20"/>
        </w:rPr>
      </w:pPr>
      <w:r w:rsidRPr="00011DF6">
        <w:rPr>
          <w:sz w:val="20"/>
          <w:szCs w:val="20"/>
        </w:rPr>
        <w:t>Wszystkie ocynkowane łączniki metalowe przewidziane do mocowania między sobą elementów konstrukcji wsporczych znaków jak śruby, listwy, wkręty, nakrętki itp. Powinny być czyste, gładkie, bez pęknięć, naderwań, rozwarstwień i wypukłych karbów.</w:t>
      </w:r>
    </w:p>
    <w:p w:rsidR="00F3270E" w:rsidRPr="00011DF6" w:rsidRDefault="00F3270E" w:rsidP="00F3270E">
      <w:pPr>
        <w:pStyle w:val="Tekstpodstawowy"/>
        <w:spacing w:after="0"/>
        <w:jc w:val="both"/>
        <w:rPr>
          <w:sz w:val="20"/>
          <w:szCs w:val="20"/>
        </w:rPr>
      </w:pPr>
      <w:r w:rsidRPr="00011DF6">
        <w:rPr>
          <w:sz w:val="20"/>
          <w:szCs w:val="20"/>
        </w:rPr>
        <w:t>Łączniki mogą być dostarczane w pudełkach tekturowych, pojemnikach blaszanych lub paletach, w zależności od ich wielkości.</w:t>
      </w:r>
    </w:p>
    <w:p w:rsidR="00F3270E" w:rsidRPr="00011DF6" w:rsidRDefault="00F3270E" w:rsidP="00F3270E">
      <w:pPr>
        <w:pStyle w:val="Tekstpodstawowy"/>
        <w:spacing w:after="0"/>
        <w:ind w:firstLine="708"/>
        <w:jc w:val="both"/>
        <w:rPr>
          <w:sz w:val="20"/>
          <w:szCs w:val="20"/>
        </w:rPr>
      </w:pPr>
    </w:p>
    <w:p w:rsidR="00F3270E" w:rsidRPr="00011DF6" w:rsidRDefault="00F3270E" w:rsidP="00F3270E">
      <w:pPr>
        <w:pStyle w:val="Tekstpodstawowy"/>
        <w:spacing w:after="0"/>
        <w:jc w:val="both"/>
        <w:rPr>
          <w:bCs/>
          <w:sz w:val="20"/>
          <w:szCs w:val="20"/>
        </w:rPr>
      </w:pPr>
      <w:r w:rsidRPr="00011DF6">
        <w:rPr>
          <w:bCs/>
          <w:sz w:val="20"/>
          <w:szCs w:val="20"/>
        </w:rPr>
        <w:t>2.</w:t>
      </w:r>
      <w:r>
        <w:rPr>
          <w:bCs/>
          <w:sz w:val="20"/>
          <w:szCs w:val="20"/>
        </w:rPr>
        <w:t>10</w:t>
      </w:r>
      <w:r w:rsidRPr="00011DF6">
        <w:rPr>
          <w:bCs/>
          <w:sz w:val="20"/>
          <w:szCs w:val="20"/>
        </w:rPr>
        <w:t>.</w:t>
      </w:r>
      <w:r w:rsidRPr="00011DF6">
        <w:rPr>
          <w:sz w:val="20"/>
          <w:szCs w:val="20"/>
        </w:rPr>
        <w:t xml:space="preserve">  </w:t>
      </w:r>
      <w:r w:rsidRPr="00011DF6">
        <w:rPr>
          <w:bCs/>
          <w:sz w:val="20"/>
          <w:szCs w:val="20"/>
        </w:rPr>
        <w:t>Przechowywanie i składowanie materiałów</w:t>
      </w:r>
    </w:p>
    <w:p w:rsidR="00F3270E" w:rsidRPr="00011DF6" w:rsidRDefault="00F3270E" w:rsidP="00F3270E">
      <w:pPr>
        <w:pStyle w:val="Tekstpodstawowy"/>
        <w:spacing w:after="0"/>
        <w:jc w:val="both"/>
        <w:rPr>
          <w:sz w:val="20"/>
          <w:szCs w:val="20"/>
        </w:rPr>
      </w:pPr>
      <w:r w:rsidRPr="00011DF6">
        <w:rPr>
          <w:sz w:val="20"/>
          <w:szCs w:val="20"/>
        </w:rPr>
        <w:t>Cement stosowany do wykonania fundamentów dla pionowych znaków drogowych powinien być przechowywany zgodnie z BN-88/6731-08.</w:t>
      </w:r>
    </w:p>
    <w:p w:rsidR="00F3270E" w:rsidRPr="00011DF6" w:rsidRDefault="00F3270E" w:rsidP="00F3270E">
      <w:pPr>
        <w:pStyle w:val="Tekstpodstawowy"/>
        <w:spacing w:after="0"/>
        <w:jc w:val="both"/>
        <w:rPr>
          <w:sz w:val="20"/>
          <w:szCs w:val="20"/>
        </w:rPr>
      </w:pPr>
      <w:r w:rsidRPr="00011DF6">
        <w:rPr>
          <w:sz w:val="20"/>
          <w:szCs w:val="20"/>
        </w:rPr>
        <w:t>Kruszywo do betonu należy przechowywać w warunkach zabezpieczających je przed zanieczyszczeniem oraz zmieszaniem z kruszywami innych klas.</w:t>
      </w:r>
    </w:p>
    <w:p w:rsidR="00F3270E" w:rsidRPr="00011DF6" w:rsidRDefault="00F3270E" w:rsidP="00F3270E">
      <w:pPr>
        <w:pStyle w:val="Tekstpodstawowy"/>
        <w:spacing w:after="0"/>
        <w:jc w:val="both"/>
        <w:rPr>
          <w:sz w:val="20"/>
          <w:szCs w:val="20"/>
        </w:rPr>
      </w:pPr>
      <w:r w:rsidRPr="00011DF6">
        <w:rPr>
          <w:sz w:val="20"/>
          <w:szCs w:val="20"/>
        </w:rPr>
        <w:t>Prefabrykaty betonowe powinny być składowane na wyrównanym, utwardzonym i odwodnionym podłożu. Prefabrykaty należy układać na podkładach z zachowaniem prześwitu minimum 10 cm między podłożem a prefabrykatem.</w:t>
      </w:r>
    </w:p>
    <w:p w:rsidR="00F3270E" w:rsidRPr="00011DF6" w:rsidRDefault="00F3270E" w:rsidP="00F3270E">
      <w:pPr>
        <w:pStyle w:val="Tekstpodstawowy"/>
        <w:spacing w:after="0"/>
        <w:jc w:val="both"/>
        <w:rPr>
          <w:sz w:val="20"/>
          <w:szCs w:val="20"/>
        </w:rPr>
      </w:pPr>
      <w:r w:rsidRPr="00011DF6">
        <w:rPr>
          <w:sz w:val="20"/>
          <w:szCs w:val="20"/>
        </w:rPr>
        <w:t>Znaki powinny być przechowywane w pomieszczeniach suchych, z dala od materiałów działających korodująco i w warunkach zabezpieczających przed uszkodzeniami.</w:t>
      </w:r>
    </w:p>
    <w:p w:rsidR="00F3270E" w:rsidRDefault="00F3270E" w:rsidP="00F3270E">
      <w:pPr>
        <w:jc w:val="both"/>
        <w:rPr>
          <w:sz w:val="20"/>
          <w:szCs w:val="20"/>
        </w:rPr>
      </w:pPr>
    </w:p>
    <w:p w:rsidR="00F3270E" w:rsidRPr="00417591" w:rsidRDefault="00F3270E" w:rsidP="00F3270E">
      <w:pPr>
        <w:jc w:val="both"/>
        <w:rPr>
          <w:rStyle w:val="header2"/>
          <w:bCs/>
          <w:kern w:val="32"/>
          <w:sz w:val="20"/>
        </w:rPr>
      </w:pPr>
      <w:r w:rsidRPr="00417591">
        <w:rPr>
          <w:rStyle w:val="header2"/>
          <w:bCs/>
          <w:kern w:val="32"/>
          <w:sz w:val="20"/>
        </w:rPr>
        <w:t>3. S</w:t>
      </w:r>
      <w:r>
        <w:rPr>
          <w:rStyle w:val="header2"/>
          <w:bCs/>
          <w:kern w:val="32"/>
          <w:sz w:val="20"/>
        </w:rPr>
        <w:t>PRZĘT</w:t>
      </w:r>
    </w:p>
    <w:p w:rsidR="00F3270E" w:rsidRPr="00417591" w:rsidRDefault="00F3270E" w:rsidP="00F3270E">
      <w:pPr>
        <w:pStyle w:val="Tekstpodstawowywcity"/>
        <w:spacing w:after="0"/>
        <w:ind w:left="0"/>
        <w:jc w:val="both"/>
        <w:rPr>
          <w:sz w:val="20"/>
          <w:szCs w:val="20"/>
        </w:rPr>
      </w:pPr>
    </w:p>
    <w:p w:rsidR="00F3270E" w:rsidRPr="00417591" w:rsidRDefault="00F3270E" w:rsidP="00F3270E">
      <w:pPr>
        <w:pStyle w:val="Tekstpodstawowywcity"/>
        <w:spacing w:after="0"/>
        <w:ind w:left="0"/>
        <w:jc w:val="both"/>
        <w:rPr>
          <w:sz w:val="20"/>
          <w:szCs w:val="20"/>
        </w:rPr>
      </w:pPr>
      <w:r w:rsidRPr="00417591">
        <w:rPr>
          <w:sz w:val="20"/>
          <w:szCs w:val="20"/>
        </w:rPr>
        <w:t>Ogólne wymagania dotyczące sprzętu podano w SST D-M.00.00.00. "Wymagania ogólne" pkt. 3.</w:t>
      </w:r>
    </w:p>
    <w:p w:rsidR="00F3270E" w:rsidRPr="00417591" w:rsidRDefault="00F3270E" w:rsidP="00F3270E">
      <w:pPr>
        <w:pStyle w:val="Tekstpodstawowy"/>
        <w:spacing w:after="0"/>
        <w:jc w:val="both"/>
        <w:rPr>
          <w:sz w:val="20"/>
          <w:szCs w:val="20"/>
        </w:rPr>
      </w:pPr>
      <w:r w:rsidRPr="00417591">
        <w:rPr>
          <w:sz w:val="20"/>
          <w:szCs w:val="20"/>
        </w:rPr>
        <w:t>Sprzęt użyty do realizacji robót musi spełniać warunki wykonania dobrej jakości robót. Musi być on utrzymany w dobrym stanie technicznym i w gotowości do pracy.</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3.1. Sprzęt do wykonania oznakowania poziomego</w:t>
      </w:r>
    </w:p>
    <w:p w:rsidR="00F3270E" w:rsidRPr="00417591" w:rsidRDefault="00F3270E" w:rsidP="00F3270E">
      <w:pPr>
        <w:jc w:val="both"/>
        <w:rPr>
          <w:sz w:val="20"/>
          <w:szCs w:val="20"/>
        </w:rPr>
      </w:pPr>
      <w:r w:rsidRPr="00417591">
        <w:rPr>
          <w:sz w:val="20"/>
          <w:szCs w:val="20"/>
        </w:rPr>
        <w:t>Wykonawca przystępujący do wykonania oznakowania poziomego, w zależności od zakresu robót, powinien wykazać się możliwością korzystania z następującego sprzętu, zaakceptowanego przez Kierownika Projektu:</w:t>
      </w:r>
    </w:p>
    <w:p w:rsidR="00F3270E" w:rsidRPr="00417591" w:rsidRDefault="00F3270E" w:rsidP="00F3270E">
      <w:pPr>
        <w:numPr>
          <w:ilvl w:val="0"/>
          <w:numId w:val="3"/>
        </w:numPr>
        <w:tabs>
          <w:tab w:val="clear" w:pos="530"/>
        </w:tabs>
        <w:ind w:hanging="284"/>
        <w:jc w:val="both"/>
        <w:rPr>
          <w:sz w:val="20"/>
          <w:szCs w:val="20"/>
        </w:rPr>
      </w:pPr>
      <w:r w:rsidRPr="00417591">
        <w:rPr>
          <w:sz w:val="20"/>
          <w:szCs w:val="20"/>
        </w:rPr>
        <w:t>szczotek mechanicznych (zaleca się stosowanie szczotek wyposażonych w urządzenia  odpylające) oraz szczotek ręcznych,</w:t>
      </w:r>
    </w:p>
    <w:p w:rsidR="00F3270E" w:rsidRPr="00417591" w:rsidRDefault="00F3270E" w:rsidP="00F3270E">
      <w:pPr>
        <w:numPr>
          <w:ilvl w:val="0"/>
          <w:numId w:val="4"/>
        </w:numPr>
        <w:tabs>
          <w:tab w:val="clear" w:pos="530"/>
        </w:tabs>
        <w:ind w:hanging="284"/>
        <w:jc w:val="both"/>
        <w:rPr>
          <w:sz w:val="20"/>
          <w:szCs w:val="20"/>
        </w:rPr>
      </w:pPr>
      <w:r w:rsidRPr="00417591">
        <w:rPr>
          <w:sz w:val="20"/>
          <w:szCs w:val="20"/>
        </w:rPr>
        <w:t>frezarek,</w:t>
      </w:r>
    </w:p>
    <w:p w:rsidR="00F3270E" w:rsidRPr="00417591" w:rsidRDefault="00F3270E" w:rsidP="00F3270E">
      <w:pPr>
        <w:numPr>
          <w:ilvl w:val="0"/>
          <w:numId w:val="4"/>
        </w:numPr>
        <w:tabs>
          <w:tab w:val="clear" w:pos="530"/>
        </w:tabs>
        <w:ind w:hanging="284"/>
        <w:jc w:val="both"/>
        <w:rPr>
          <w:sz w:val="20"/>
          <w:szCs w:val="20"/>
        </w:rPr>
      </w:pPr>
      <w:r w:rsidRPr="00417591">
        <w:rPr>
          <w:sz w:val="20"/>
          <w:szCs w:val="20"/>
        </w:rPr>
        <w:t>sprężarek,</w:t>
      </w:r>
    </w:p>
    <w:p w:rsidR="00F3270E" w:rsidRPr="00417591" w:rsidRDefault="00F3270E" w:rsidP="00F3270E">
      <w:pPr>
        <w:numPr>
          <w:ilvl w:val="0"/>
          <w:numId w:val="4"/>
        </w:numPr>
        <w:tabs>
          <w:tab w:val="clear" w:pos="530"/>
        </w:tabs>
        <w:ind w:hanging="284"/>
        <w:jc w:val="both"/>
        <w:rPr>
          <w:sz w:val="20"/>
          <w:szCs w:val="20"/>
        </w:rPr>
      </w:pPr>
      <w:r w:rsidRPr="00417591">
        <w:rPr>
          <w:sz w:val="20"/>
          <w:szCs w:val="20"/>
        </w:rPr>
        <w:t>sprzętu do badań określonych w SST.</w:t>
      </w:r>
    </w:p>
    <w:p w:rsidR="00F3270E" w:rsidRDefault="00F3270E" w:rsidP="00F3270E">
      <w:pPr>
        <w:pStyle w:val="Tekstpodstawowywcity"/>
        <w:spacing w:after="0"/>
        <w:ind w:left="0"/>
        <w:jc w:val="both"/>
        <w:rPr>
          <w:sz w:val="20"/>
          <w:szCs w:val="20"/>
        </w:rPr>
      </w:pPr>
    </w:p>
    <w:p w:rsidR="00F3270E" w:rsidRPr="00637607" w:rsidRDefault="00F3270E" w:rsidP="00F3270E">
      <w:pPr>
        <w:pStyle w:val="Tekstpodstawowywcity"/>
        <w:spacing w:after="0"/>
        <w:ind w:left="0"/>
        <w:jc w:val="both"/>
        <w:rPr>
          <w:sz w:val="20"/>
          <w:szCs w:val="20"/>
        </w:rPr>
      </w:pPr>
      <w:r w:rsidRPr="00637607">
        <w:rPr>
          <w:sz w:val="20"/>
          <w:szCs w:val="20"/>
        </w:rPr>
        <w:t>3.2. Sprzęt do wykonania oznakowania pionowego</w:t>
      </w:r>
    </w:p>
    <w:p w:rsidR="00F3270E" w:rsidRPr="00637607" w:rsidRDefault="00F3270E" w:rsidP="00F3270E">
      <w:pPr>
        <w:pStyle w:val="Tekstpodstawowywcity"/>
        <w:spacing w:after="0"/>
        <w:ind w:left="0"/>
        <w:jc w:val="both"/>
        <w:rPr>
          <w:sz w:val="20"/>
          <w:szCs w:val="20"/>
        </w:rPr>
      </w:pPr>
      <w:r w:rsidRPr="00637607">
        <w:rPr>
          <w:sz w:val="20"/>
          <w:szCs w:val="20"/>
        </w:rPr>
        <w:t>Wykonawca przystępujący do wykonania oznakowania pionowego powinien wykazać się możliwością korzystania z następującego sprzętu:</w:t>
      </w:r>
    </w:p>
    <w:p w:rsidR="00F3270E" w:rsidRPr="00637607" w:rsidRDefault="00F3270E" w:rsidP="00F3270E">
      <w:pPr>
        <w:pStyle w:val="Tekstpodstawowywcity"/>
        <w:spacing w:after="0"/>
        <w:ind w:left="0"/>
        <w:jc w:val="both"/>
        <w:rPr>
          <w:sz w:val="20"/>
          <w:szCs w:val="20"/>
        </w:rPr>
      </w:pPr>
      <w:r>
        <w:rPr>
          <w:sz w:val="20"/>
          <w:szCs w:val="20"/>
        </w:rPr>
        <w:t xml:space="preserve">- </w:t>
      </w:r>
      <w:r w:rsidRPr="00637607">
        <w:rPr>
          <w:sz w:val="20"/>
          <w:szCs w:val="20"/>
        </w:rPr>
        <w:t>koparek kołowych, np. 0,15 m³ lub koparek gąsienicowych, np. 0,25 m³,</w:t>
      </w:r>
    </w:p>
    <w:p w:rsidR="00F3270E" w:rsidRPr="00637607" w:rsidRDefault="00F3270E" w:rsidP="00F3270E">
      <w:pPr>
        <w:pStyle w:val="Tekstpodstawowywcity"/>
        <w:spacing w:after="0"/>
        <w:ind w:left="0"/>
        <w:jc w:val="both"/>
        <w:rPr>
          <w:sz w:val="20"/>
          <w:szCs w:val="20"/>
        </w:rPr>
      </w:pPr>
      <w:r>
        <w:rPr>
          <w:sz w:val="20"/>
          <w:szCs w:val="20"/>
        </w:rPr>
        <w:t xml:space="preserve">- </w:t>
      </w:r>
      <w:r w:rsidRPr="00637607">
        <w:rPr>
          <w:sz w:val="20"/>
          <w:szCs w:val="20"/>
        </w:rPr>
        <w:t>żurawi samochodowych o udźwigu do 4 t.,</w:t>
      </w:r>
    </w:p>
    <w:p w:rsidR="00F3270E" w:rsidRPr="00637607" w:rsidRDefault="00F3270E" w:rsidP="00F3270E">
      <w:pPr>
        <w:pStyle w:val="Tekstpodstawowywcity"/>
        <w:spacing w:after="0"/>
        <w:ind w:left="0"/>
        <w:jc w:val="both"/>
        <w:rPr>
          <w:sz w:val="20"/>
          <w:szCs w:val="20"/>
        </w:rPr>
      </w:pPr>
      <w:r>
        <w:rPr>
          <w:sz w:val="20"/>
          <w:szCs w:val="20"/>
        </w:rPr>
        <w:t xml:space="preserve">- </w:t>
      </w:r>
      <w:r w:rsidRPr="00637607">
        <w:rPr>
          <w:sz w:val="20"/>
          <w:szCs w:val="20"/>
        </w:rPr>
        <w:t>ewentualnie wiertnic do wykonywania fundamentów betonowych „na mokro”,</w:t>
      </w:r>
    </w:p>
    <w:p w:rsidR="00F3270E" w:rsidRPr="00637607" w:rsidRDefault="00F3270E" w:rsidP="00F3270E">
      <w:pPr>
        <w:pStyle w:val="Tekstpodstawowywcity"/>
        <w:spacing w:after="0"/>
        <w:ind w:left="0"/>
        <w:jc w:val="both"/>
        <w:rPr>
          <w:sz w:val="20"/>
          <w:szCs w:val="20"/>
        </w:rPr>
      </w:pPr>
      <w:r>
        <w:rPr>
          <w:sz w:val="20"/>
          <w:szCs w:val="20"/>
        </w:rPr>
        <w:t xml:space="preserve">- </w:t>
      </w:r>
      <w:r w:rsidRPr="00637607">
        <w:rPr>
          <w:sz w:val="20"/>
          <w:szCs w:val="20"/>
        </w:rPr>
        <w:t>środków transportowych do przewozu materiałów,</w:t>
      </w:r>
    </w:p>
    <w:p w:rsidR="00F3270E" w:rsidRPr="00637607" w:rsidRDefault="00F3270E" w:rsidP="00F3270E">
      <w:pPr>
        <w:pStyle w:val="Tekstpodstawowywcity"/>
        <w:spacing w:after="0"/>
        <w:ind w:left="0"/>
        <w:jc w:val="both"/>
        <w:rPr>
          <w:sz w:val="20"/>
          <w:szCs w:val="20"/>
        </w:rPr>
      </w:pPr>
      <w:r>
        <w:rPr>
          <w:sz w:val="20"/>
          <w:szCs w:val="20"/>
        </w:rPr>
        <w:t xml:space="preserve">- </w:t>
      </w:r>
      <w:r w:rsidRPr="00637607">
        <w:rPr>
          <w:sz w:val="20"/>
          <w:szCs w:val="20"/>
        </w:rPr>
        <w:t>przewoźnych zbiorników na wodę,</w:t>
      </w:r>
    </w:p>
    <w:p w:rsidR="00F3270E" w:rsidRPr="00637607" w:rsidRDefault="00F3270E" w:rsidP="00F3270E">
      <w:pPr>
        <w:pStyle w:val="Tekstpodstawowywcity"/>
        <w:spacing w:after="0"/>
        <w:ind w:left="0"/>
        <w:jc w:val="both"/>
        <w:rPr>
          <w:sz w:val="20"/>
          <w:szCs w:val="20"/>
        </w:rPr>
      </w:pPr>
      <w:r>
        <w:rPr>
          <w:sz w:val="20"/>
          <w:szCs w:val="20"/>
        </w:rPr>
        <w:t xml:space="preserve">- </w:t>
      </w:r>
      <w:r w:rsidRPr="00637607">
        <w:rPr>
          <w:sz w:val="20"/>
          <w:szCs w:val="20"/>
        </w:rPr>
        <w:t>sprzętu spawalniczego, itp.</w:t>
      </w:r>
    </w:p>
    <w:p w:rsidR="00F3270E" w:rsidRPr="00417591" w:rsidRDefault="00F3270E" w:rsidP="00F3270E">
      <w:pPr>
        <w:pStyle w:val="Tekstpodstawowywcity"/>
        <w:spacing w:after="0"/>
        <w:ind w:left="0"/>
        <w:jc w:val="both"/>
        <w:rPr>
          <w:sz w:val="20"/>
          <w:szCs w:val="20"/>
        </w:rPr>
      </w:pPr>
    </w:p>
    <w:p w:rsidR="00F3270E" w:rsidRPr="00417591" w:rsidRDefault="00F3270E" w:rsidP="00F3270E">
      <w:pPr>
        <w:jc w:val="both"/>
        <w:rPr>
          <w:rStyle w:val="header2"/>
          <w:bCs/>
          <w:kern w:val="32"/>
          <w:sz w:val="20"/>
        </w:rPr>
      </w:pPr>
      <w:r w:rsidRPr="00417591">
        <w:rPr>
          <w:rStyle w:val="header2"/>
          <w:bCs/>
          <w:kern w:val="32"/>
          <w:sz w:val="20"/>
        </w:rPr>
        <w:t>4. T</w:t>
      </w:r>
      <w:r>
        <w:rPr>
          <w:rStyle w:val="header2"/>
          <w:bCs/>
          <w:kern w:val="32"/>
          <w:sz w:val="20"/>
        </w:rPr>
        <w:t>RANSPORT</w:t>
      </w:r>
    </w:p>
    <w:p w:rsidR="00F3270E" w:rsidRPr="00417591" w:rsidRDefault="00F3270E" w:rsidP="00F3270E">
      <w:pPr>
        <w:pStyle w:val="Tekstpodstawowywcity"/>
        <w:spacing w:after="0"/>
        <w:ind w:left="0"/>
        <w:jc w:val="both"/>
        <w:rPr>
          <w:sz w:val="20"/>
          <w:szCs w:val="20"/>
        </w:rPr>
      </w:pPr>
    </w:p>
    <w:p w:rsidR="00F3270E" w:rsidRPr="00417591" w:rsidRDefault="00F3270E" w:rsidP="00F3270E">
      <w:pPr>
        <w:pStyle w:val="Tekstpodstawowywcity"/>
        <w:spacing w:after="0"/>
        <w:ind w:left="0"/>
        <w:jc w:val="both"/>
        <w:rPr>
          <w:sz w:val="20"/>
          <w:szCs w:val="20"/>
        </w:rPr>
      </w:pPr>
      <w:r w:rsidRPr="00417591">
        <w:rPr>
          <w:sz w:val="20"/>
          <w:szCs w:val="20"/>
        </w:rPr>
        <w:t>Ogólne wymagania dotyczące transportu podano w SST D-M.00.00.00. "Wymagania ogólne" pkt. 4.</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4.1. Przewóz materiałów do poziomego znakowania dróg</w:t>
      </w:r>
    </w:p>
    <w:p w:rsidR="00F3270E" w:rsidRPr="00417591" w:rsidRDefault="00F3270E" w:rsidP="00F3270E">
      <w:pPr>
        <w:pStyle w:val="Tekstpodstawowy"/>
        <w:spacing w:after="0"/>
        <w:jc w:val="both"/>
        <w:rPr>
          <w:sz w:val="20"/>
          <w:szCs w:val="20"/>
        </w:rPr>
      </w:pPr>
      <w:r w:rsidRPr="00417591">
        <w:rPr>
          <w:sz w:val="20"/>
          <w:szCs w:val="20"/>
        </w:rPr>
        <w:t>Wykonawca jest zobowiązany do stosowania jedynie takich środków transportu, które nie wpłyną niekorzystnie na jakość wykonywanych robót.</w:t>
      </w:r>
    </w:p>
    <w:p w:rsidR="00F3270E" w:rsidRPr="00417591" w:rsidRDefault="00F3270E" w:rsidP="00F3270E">
      <w:pPr>
        <w:jc w:val="both"/>
        <w:rPr>
          <w:sz w:val="20"/>
          <w:szCs w:val="20"/>
        </w:rPr>
      </w:pPr>
      <w:r w:rsidRPr="00417591">
        <w:rPr>
          <w:sz w:val="20"/>
          <w:szCs w:val="20"/>
        </w:rPr>
        <w:t>Materiały do poziomego znakowania dróg należy przewozić w pojemnikach zapewniających szczelność, bezpieczny transport i zachowanie wymaganych właściwości materiałów. Pojemniki powinny być oznakowane zgodnie z normą PN-0-79252.</w:t>
      </w:r>
    </w:p>
    <w:p w:rsidR="00F3270E" w:rsidRPr="00417591" w:rsidRDefault="00F3270E" w:rsidP="00F3270E">
      <w:pPr>
        <w:jc w:val="both"/>
        <w:rPr>
          <w:sz w:val="20"/>
          <w:szCs w:val="20"/>
        </w:rPr>
      </w:pPr>
      <w:r w:rsidRPr="00417591">
        <w:rPr>
          <w:sz w:val="20"/>
          <w:szCs w:val="20"/>
        </w:rPr>
        <w:t>Materiały do znakowania poziomego należy przewozić krytymi środkami transportowymi, chroniąc opakowania przed uszkodzeniem mechanicznym, zgodnie z PN-C-81400 oraz zgodnie z prawem przewozowym.</w:t>
      </w:r>
    </w:p>
    <w:p w:rsidR="00F3270E" w:rsidRDefault="00F3270E" w:rsidP="00F3270E">
      <w:pPr>
        <w:jc w:val="both"/>
        <w:rPr>
          <w:sz w:val="20"/>
          <w:szCs w:val="20"/>
        </w:rPr>
      </w:pPr>
    </w:p>
    <w:p w:rsidR="00F3270E" w:rsidRPr="00637607" w:rsidRDefault="00F3270E" w:rsidP="00F3270E">
      <w:pPr>
        <w:pStyle w:val="Tekstpodstawowy"/>
        <w:spacing w:after="0"/>
        <w:rPr>
          <w:sz w:val="20"/>
          <w:szCs w:val="20"/>
        </w:rPr>
      </w:pPr>
      <w:r w:rsidRPr="00637607">
        <w:rPr>
          <w:sz w:val="20"/>
          <w:szCs w:val="20"/>
        </w:rPr>
        <w:t>4.2 Transport materiałów do pionowego oznakowania dróg</w:t>
      </w:r>
    </w:p>
    <w:p w:rsidR="00F3270E" w:rsidRPr="00637607" w:rsidRDefault="00F3270E" w:rsidP="00F3270E">
      <w:pPr>
        <w:pStyle w:val="Tekstpodstawowy"/>
        <w:spacing w:after="0"/>
        <w:rPr>
          <w:sz w:val="20"/>
          <w:szCs w:val="20"/>
        </w:rPr>
      </w:pPr>
      <w:r w:rsidRPr="00637607">
        <w:rPr>
          <w:sz w:val="20"/>
          <w:szCs w:val="20"/>
        </w:rPr>
        <w:t>Transport cementu powinien odbywać się zgodnie z BN-88/6731-08.</w:t>
      </w:r>
    </w:p>
    <w:p w:rsidR="00F3270E" w:rsidRPr="00637607" w:rsidRDefault="00F3270E" w:rsidP="00F3270E">
      <w:pPr>
        <w:pStyle w:val="Tekstpodstawowy"/>
        <w:spacing w:after="0"/>
        <w:rPr>
          <w:sz w:val="20"/>
          <w:szCs w:val="20"/>
        </w:rPr>
      </w:pPr>
      <w:r w:rsidRPr="00637607">
        <w:rPr>
          <w:sz w:val="20"/>
          <w:szCs w:val="20"/>
        </w:rPr>
        <w:t>Transport kruszywa powinien odbywać się zgodnie z PN-B-006712.</w:t>
      </w:r>
    </w:p>
    <w:p w:rsidR="00F3270E" w:rsidRPr="00637607" w:rsidRDefault="00F3270E" w:rsidP="00F3270E">
      <w:pPr>
        <w:pStyle w:val="Tekstpodstawowy"/>
        <w:spacing w:after="0"/>
        <w:rPr>
          <w:sz w:val="20"/>
          <w:szCs w:val="20"/>
        </w:rPr>
      </w:pPr>
      <w:r w:rsidRPr="00637607">
        <w:rPr>
          <w:sz w:val="20"/>
          <w:szCs w:val="20"/>
        </w:rPr>
        <w:t>Prefabrykaty betonowe – do zamocowania konstrukcji wsporczych znaków, powinny być przewożone środkami transportowymi w warunkach zabezpieczających je przed uszkodzeniami. Rozmieszczenie prefabrykatów na środkach transportu powinno być symetryczne.</w:t>
      </w:r>
    </w:p>
    <w:p w:rsidR="00F3270E" w:rsidRPr="00637607" w:rsidRDefault="00F3270E" w:rsidP="00F3270E">
      <w:pPr>
        <w:pStyle w:val="Tekstpodstawowy"/>
        <w:spacing w:after="0"/>
        <w:rPr>
          <w:sz w:val="20"/>
          <w:szCs w:val="20"/>
        </w:rPr>
      </w:pPr>
      <w:r w:rsidRPr="00637607">
        <w:rPr>
          <w:sz w:val="20"/>
          <w:szCs w:val="20"/>
        </w:rPr>
        <w:t>Transport znaków, konstrukcji wsporczych i sprzętu ( uchwyty, śruby, nakrętki itp. ) powinien się odbywać środkami transportowymi w sposób uniemożliwiający ich przesuwanie się w czasie transportu i uszkadzanie.</w:t>
      </w:r>
    </w:p>
    <w:p w:rsidR="00F3270E" w:rsidRPr="00417591" w:rsidRDefault="00F3270E" w:rsidP="00F3270E">
      <w:pPr>
        <w:jc w:val="both"/>
        <w:rPr>
          <w:sz w:val="20"/>
          <w:szCs w:val="20"/>
        </w:rPr>
      </w:pPr>
    </w:p>
    <w:p w:rsidR="00F3270E" w:rsidRPr="00417591" w:rsidRDefault="00F3270E" w:rsidP="00F3270E">
      <w:pPr>
        <w:jc w:val="both"/>
        <w:rPr>
          <w:rStyle w:val="header2"/>
          <w:bCs/>
          <w:kern w:val="32"/>
          <w:sz w:val="20"/>
        </w:rPr>
      </w:pPr>
      <w:r w:rsidRPr="00417591">
        <w:rPr>
          <w:rStyle w:val="header2"/>
          <w:bCs/>
          <w:kern w:val="32"/>
          <w:sz w:val="20"/>
        </w:rPr>
        <w:t>5. W</w:t>
      </w:r>
      <w:r>
        <w:rPr>
          <w:rStyle w:val="header2"/>
          <w:bCs/>
          <w:kern w:val="32"/>
          <w:sz w:val="20"/>
        </w:rPr>
        <w:t>YKONANIE ROBÓT</w:t>
      </w:r>
    </w:p>
    <w:p w:rsidR="00F3270E" w:rsidRPr="00417591" w:rsidRDefault="00F3270E" w:rsidP="00F3270E">
      <w:pPr>
        <w:pStyle w:val="Tekstpodstawowywcity"/>
        <w:spacing w:after="0"/>
        <w:ind w:left="0"/>
        <w:jc w:val="both"/>
        <w:rPr>
          <w:sz w:val="20"/>
          <w:szCs w:val="20"/>
        </w:rPr>
      </w:pPr>
    </w:p>
    <w:p w:rsidR="00F3270E" w:rsidRPr="00417591" w:rsidRDefault="00F3270E" w:rsidP="00F3270E">
      <w:pPr>
        <w:pStyle w:val="Tekstpodstawowywcity"/>
        <w:spacing w:after="0"/>
        <w:ind w:left="0"/>
        <w:jc w:val="both"/>
        <w:rPr>
          <w:sz w:val="20"/>
          <w:szCs w:val="20"/>
        </w:rPr>
      </w:pPr>
      <w:r w:rsidRPr="00417591">
        <w:rPr>
          <w:sz w:val="20"/>
          <w:szCs w:val="20"/>
        </w:rPr>
        <w:t>Ogólne zasady wykonywania Robót podano w SST D-M.00.00.00. "Wymagania ogólne" pkt.5.</w:t>
      </w:r>
    </w:p>
    <w:p w:rsidR="00F3270E"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5.1. W</w:t>
      </w:r>
      <w:r>
        <w:rPr>
          <w:sz w:val="20"/>
          <w:szCs w:val="20"/>
        </w:rPr>
        <w:t>ykonanie oznakowania poziomego</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5.</w:t>
      </w:r>
      <w:r>
        <w:rPr>
          <w:sz w:val="20"/>
          <w:szCs w:val="20"/>
        </w:rPr>
        <w:t>1.</w:t>
      </w:r>
      <w:r w:rsidRPr="00417591">
        <w:rPr>
          <w:sz w:val="20"/>
          <w:szCs w:val="20"/>
        </w:rPr>
        <w:t>1. Warunki atmosferyczne</w:t>
      </w:r>
    </w:p>
    <w:p w:rsidR="00F3270E" w:rsidRPr="00417591" w:rsidRDefault="00F3270E" w:rsidP="00F3270E">
      <w:pPr>
        <w:pStyle w:val="Tekstpodstawowy"/>
        <w:spacing w:after="0"/>
        <w:jc w:val="both"/>
        <w:rPr>
          <w:sz w:val="20"/>
          <w:szCs w:val="20"/>
        </w:rPr>
      </w:pPr>
      <w:r w:rsidRPr="00417591">
        <w:rPr>
          <w:sz w:val="20"/>
          <w:szCs w:val="20"/>
        </w:rPr>
        <w:t>W czasie wykonywania oznakowania temperatura nawierzchni i powietrza powinna wynosić co najmniej 5oC, a wilgotność względna powietrza powinna być zgodna z zaleceniami producenta lub wynosić co najwyżej 85%.</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5.</w:t>
      </w:r>
      <w:r>
        <w:rPr>
          <w:sz w:val="20"/>
          <w:szCs w:val="20"/>
        </w:rPr>
        <w:t>1.</w:t>
      </w:r>
      <w:r w:rsidRPr="00417591">
        <w:rPr>
          <w:sz w:val="20"/>
          <w:szCs w:val="20"/>
        </w:rPr>
        <w:t>2. Jednorodność nawierzchni znakowanej</w:t>
      </w:r>
    </w:p>
    <w:p w:rsidR="00F3270E" w:rsidRPr="00417591" w:rsidRDefault="00F3270E" w:rsidP="00F3270E">
      <w:pPr>
        <w:pStyle w:val="Tekstpodstawowy"/>
        <w:spacing w:after="0"/>
        <w:jc w:val="both"/>
        <w:rPr>
          <w:sz w:val="20"/>
          <w:szCs w:val="20"/>
        </w:rPr>
      </w:pPr>
      <w:r w:rsidRPr="00417591">
        <w:rPr>
          <w:sz w:val="20"/>
          <w:szCs w:val="20"/>
        </w:rPr>
        <w:t xml:space="preserve">Poprawność wykonania znakowania wymaga jednorodności nawierzchni znakowanej. Nierównomierności i albo miejsca łatania nawierzchni, które nie wyróżniają się od starej nawierzchni i nie mają większego rozmiaru niż 15% powierzchni znakowanej, uznaje się za powierzchnie jednorodne. </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5.</w:t>
      </w:r>
      <w:r>
        <w:rPr>
          <w:sz w:val="20"/>
          <w:szCs w:val="20"/>
        </w:rPr>
        <w:t>1.</w:t>
      </w:r>
      <w:r w:rsidRPr="00417591">
        <w:rPr>
          <w:sz w:val="20"/>
          <w:szCs w:val="20"/>
        </w:rPr>
        <w:t>3. Przygotowanie podłoża do wykonania znakowania</w:t>
      </w:r>
    </w:p>
    <w:p w:rsidR="00F3270E" w:rsidRPr="00417591" w:rsidRDefault="00F3270E" w:rsidP="00F3270E">
      <w:pPr>
        <w:pStyle w:val="Tekstpodstawowy"/>
        <w:spacing w:after="0"/>
        <w:jc w:val="both"/>
        <w:rPr>
          <w:sz w:val="20"/>
          <w:szCs w:val="20"/>
        </w:rPr>
      </w:pPr>
      <w:r w:rsidRPr="00417591">
        <w:rPr>
          <w:sz w:val="20"/>
          <w:szCs w:val="20"/>
        </w:rPr>
        <w:t xml:space="preserve">Przed wykonaniem znakowania poziomego należy oczyścić powierzchnię nawierzchni malowanej z pyłu, kurzu, smarów, olejów i innych zanieczyszczeń, przy użyciu sprzętu wymienionego w SST i zaakceptowanego przez Kierownika Projektu. </w:t>
      </w:r>
    </w:p>
    <w:p w:rsidR="00F3270E" w:rsidRPr="00417591" w:rsidRDefault="00F3270E" w:rsidP="00F3270E">
      <w:pPr>
        <w:jc w:val="both"/>
        <w:rPr>
          <w:sz w:val="20"/>
          <w:szCs w:val="20"/>
        </w:rPr>
      </w:pPr>
      <w:r w:rsidRPr="00417591">
        <w:rPr>
          <w:sz w:val="20"/>
          <w:szCs w:val="20"/>
        </w:rPr>
        <w:t xml:space="preserve">Powierzchnia nawierzchni przygotowana do wykonania oznakowania poziomego musi być czysta i sucha. </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5.</w:t>
      </w:r>
      <w:r>
        <w:rPr>
          <w:sz w:val="20"/>
          <w:szCs w:val="20"/>
        </w:rPr>
        <w:t>1.</w:t>
      </w:r>
      <w:r w:rsidRPr="00417591">
        <w:rPr>
          <w:sz w:val="20"/>
          <w:szCs w:val="20"/>
        </w:rPr>
        <w:t xml:space="preserve">4. </w:t>
      </w:r>
      <w:proofErr w:type="spellStart"/>
      <w:r w:rsidRPr="00417591">
        <w:rPr>
          <w:sz w:val="20"/>
          <w:szCs w:val="20"/>
        </w:rPr>
        <w:t>Przedznakowanie</w:t>
      </w:r>
      <w:proofErr w:type="spellEnd"/>
    </w:p>
    <w:p w:rsidR="00F3270E" w:rsidRPr="00417591" w:rsidRDefault="00F3270E" w:rsidP="00F3270E">
      <w:pPr>
        <w:pStyle w:val="Tekstpodstawowy"/>
        <w:spacing w:after="0"/>
        <w:jc w:val="both"/>
        <w:rPr>
          <w:sz w:val="20"/>
          <w:szCs w:val="20"/>
        </w:rPr>
      </w:pPr>
      <w:r w:rsidRPr="00417591">
        <w:rPr>
          <w:sz w:val="20"/>
          <w:szCs w:val="20"/>
        </w:rPr>
        <w:t xml:space="preserve">W celu dokładnego wykonania poziomego oznakowania drogi, można wykonać </w:t>
      </w:r>
      <w:proofErr w:type="spellStart"/>
      <w:r w:rsidRPr="00417591">
        <w:rPr>
          <w:sz w:val="20"/>
          <w:szCs w:val="20"/>
        </w:rPr>
        <w:t>przedznakowanie</w:t>
      </w:r>
      <w:proofErr w:type="spellEnd"/>
      <w:r w:rsidRPr="00417591">
        <w:rPr>
          <w:sz w:val="20"/>
          <w:szCs w:val="20"/>
        </w:rPr>
        <w:t>, stosując się do instrukcji Kierownika Projektu oraz „Instrukcji o znakach drogowych poziomych”.</w:t>
      </w:r>
    </w:p>
    <w:p w:rsidR="00F3270E" w:rsidRPr="00417591" w:rsidRDefault="00F3270E" w:rsidP="00F3270E">
      <w:pPr>
        <w:jc w:val="both"/>
        <w:rPr>
          <w:sz w:val="20"/>
          <w:szCs w:val="20"/>
        </w:rPr>
      </w:pPr>
      <w:r w:rsidRPr="00417591">
        <w:rPr>
          <w:sz w:val="20"/>
          <w:szCs w:val="20"/>
        </w:rPr>
        <w:t xml:space="preserve">Do wykonania </w:t>
      </w:r>
      <w:proofErr w:type="spellStart"/>
      <w:r w:rsidRPr="00417591">
        <w:rPr>
          <w:sz w:val="20"/>
          <w:szCs w:val="20"/>
        </w:rPr>
        <w:t>przedznakowania</w:t>
      </w:r>
      <w:proofErr w:type="spellEnd"/>
      <w:r w:rsidRPr="00417591">
        <w:rPr>
          <w:sz w:val="20"/>
          <w:szCs w:val="20"/>
        </w:rPr>
        <w:t xml:space="preserve"> można stosować nietrwałą farbę, np. farbę silnie rozcieńczoną rozpuszczalnikiem. Zaleca się wykonywanie </w:t>
      </w:r>
      <w:proofErr w:type="spellStart"/>
      <w:r w:rsidRPr="00417591">
        <w:rPr>
          <w:sz w:val="20"/>
          <w:szCs w:val="20"/>
        </w:rPr>
        <w:t>przedzankowania</w:t>
      </w:r>
      <w:proofErr w:type="spellEnd"/>
      <w:r w:rsidRPr="00417591">
        <w:rPr>
          <w:sz w:val="20"/>
          <w:szCs w:val="20"/>
        </w:rPr>
        <w:t xml:space="preserve"> w postaci cienkich linii lub kropek. Początek i koniec znakowania należy zaznaczyć małą kreską poprzeczną.</w:t>
      </w:r>
    </w:p>
    <w:p w:rsidR="00F3270E" w:rsidRPr="00417591" w:rsidRDefault="00F3270E" w:rsidP="00F3270E">
      <w:pPr>
        <w:jc w:val="both"/>
        <w:rPr>
          <w:sz w:val="20"/>
          <w:szCs w:val="20"/>
        </w:rPr>
      </w:pPr>
      <w:r w:rsidRPr="00417591">
        <w:rPr>
          <w:sz w:val="20"/>
          <w:szCs w:val="20"/>
        </w:rPr>
        <w:t xml:space="preserve">W przypadku odnawiania znakowania drogi, gdy stare znakowanie jest wystarczająco czytelne można </w:t>
      </w:r>
      <w:proofErr w:type="spellStart"/>
      <w:r w:rsidRPr="00417591">
        <w:rPr>
          <w:sz w:val="20"/>
          <w:szCs w:val="20"/>
        </w:rPr>
        <w:t>przedznakowania</w:t>
      </w:r>
      <w:proofErr w:type="spellEnd"/>
      <w:r w:rsidRPr="00417591">
        <w:rPr>
          <w:sz w:val="20"/>
          <w:szCs w:val="20"/>
        </w:rPr>
        <w:t xml:space="preserve"> nie wykonywać.</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5.</w:t>
      </w:r>
      <w:r>
        <w:rPr>
          <w:sz w:val="20"/>
          <w:szCs w:val="20"/>
        </w:rPr>
        <w:t>1.</w:t>
      </w:r>
      <w:r w:rsidRPr="00417591">
        <w:rPr>
          <w:sz w:val="20"/>
          <w:szCs w:val="20"/>
        </w:rPr>
        <w:t>5. Wykonanie znakowania drogi materiałami cienkowarstwowymi</w:t>
      </w:r>
    </w:p>
    <w:p w:rsidR="00F3270E" w:rsidRPr="00417591" w:rsidRDefault="00F3270E" w:rsidP="00F3270E">
      <w:pPr>
        <w:jc w:val="both"/>
        <w:rPr>
          <w:sz w:val="20"/>
          <w:szCs w:val="20"/>
        </w:rPr>
      </w:pPr>
      <w:r w:rsidRPr="00417591">
        <w:rPr>
          <w:sz w:val="20"/>
          <w:szCs w:val="20"/>
        </w:rPr>
        <w:t>Wykonanie znakowania powinno być zgodne z zaleceniami producenta materiałów, a w przypadku ich braku lub niepełnych danych – zgodne z poniższymi wskazaniami.</w:t>
      </w:r>
    </w:p>
    <w:p w:rsidR="00F3270E" w:rsidRPr="00417591" w:rsidRDefault="00F3270E" w:rsidP="00F3270E">
      <w:pPr>
        <w:jc w:val="both"/>
        <w:rPr>
          <w:sz w:val="20"/>
          <w:szCs w:val="20"/>
        </w:rPr>
      </w:pPr>
      <w:r w:rsidRPr="00417591">
        <w:rPr>
          <w:sz w:val="20"/>
          <w:szCs w:val="20"/>
        </w:rPr>
        <w:t xml:space="preserve">Farbę do znakowania cienkowarstwowego po otwarciu opakowania należy wymieszać w czasie od 2 do 4 min. Do uzyskania pełnej jednorodności. Przed, lub w czasie napełniania zbiornika </w:t>
      </w:r>
      <w:proofErr w:type="spellStart"/>
      <w:r w:rsidRPr="00417591">
        <w:rPr>
          <w:sz w:val="20"/>
          <w:szCs w:val="20"/>
        </w:rPr>
        <w:t>malowarki</w:t>
      </w:r>
      <w:proofErr w:type="spellEnd"/>
      <w:r w:rsidRPr="00417591">
        <w:rPr>
          <w:sz w:val="20"/>
          <w:szCs w:val="20"/>
        </w:rPr>
        <w:t xml:space="preserve"> zaleca się przecedzić farbę przez sito </w:t>
      </w:r>
      <w:smartTag w:uri="urn:schemas-microsoft-com:office:smarttags" w:element="metricconverter">
        <w:smartTagPr>
          <w:attr w:name="ProductID" w:val="0,6 mm"/>
        </w:smartTagPr>
        <w:r w:rsidRPr="00417591">
          <w:rPr>
            <w:sz w:val="20"/>
            <w:szCs w:val="20"/>
          </w:rPr>
          <w:t>0,6 mm</w:t>
        </w:r>
      </w:smartTag>
      <w:r w:rsidRPr="00417591">
        <w:rPr>
          <w:sz w:val="20"/>
          <w:szCs w:val="20"/>
        </w:rPr>
        <w:t>. Nie wolno stosować do malowania mechanicznego farby, w której osad na dnie opakowania nie daje się całkowicie wymieszać lub na jej powierzchni znajduje się kożuch.</w:t>
      </w:r>
    </w:p>
    <w:p w:rsidR="00F3270E" w:rsidRPr="00417591" w:rsidRDefault="00F3270E" w:rsidP="00F3270E">
      <w:pPr>
        <w:jc w:val="both"/>
        <w:rPr>
          <w:sz w:val="20"/>
          <w:szCs w:val="20"/>
        </w:rPr>
      </w:pPr>
      <w:r w:rsidRPr="00417591">
        <w:rPr>
          <w:sz w:val="20"/>
          <w:szCs w:val="20"/>
        </w:rPr>
        <w:t xml:space="preserve">Farbę należy nakładać równomierną warstwą o grubości ustalonej w SST, zachowując wymiary i ostrość krawędzi. Grubość nanoszonej warstwy zaleca się kontrolować przy pomocy grzebienia pomiarowego na płytce szklanej lub metalowej, podkładanej na drodze </w:t>
      </w:r>
      <w:proofErr w:type="spellStart"/>
      <w:r w:rsidRPr="00417591">
        <w:rPr>
          <w:sz w:val="20"/>
          <w:szCs w:val="20"/>
        </w:rPr>
        <w:t>malowarki</w:t>
      </w:r>
      <w:proofErr w:type="spellEnd"/>
      <w:r w:rsidRPr="00417591">
        <w:rPr>
          <w:sz w:val="20"/>
          <w:szCs w:val="20"/>
        </w:rPr>
        <w:t>. Ilość farby zużyta w czasie prac, określona przez średnie zużycie na metr kwadratowy, nie może się różnić od ilości ustalonej więcej, niż o 20 %.</w:t>
      </w:r>
    </w:p>
    <w:p w:rsidR="00F3270E" w:rsidRPr="00417591" w:rsidRDefault="00F3270E" w:rsidP="00F3270E">
      <w:pPr>
        <w:jc w:val="both"/>
        <w:rPr>
          <w:sz w:val="20"/>
          <w:szCs w:val="20"/>
        </w:rPr>
      </w:pPr>
      <w:r w:rsidRPr="00417591">
        <w:rPr>
          <w:sz w:val="20"/>
          <w:szCs w:val="20"/>
        </w:rPr>
        <w:t xml:space="preserve">Wszystkie większe prace powinny być wykonane przy użyciu samojezdnych </w:t>
      </w:r>
      <w:proofErr w:type="spellStart"/>
      <w:r w:rsidRPr="00417591">
        <w:rPr>
          <w:sz w:val="20"/>
          <w:szCs w:val="20"/>
        </w:rPr>
        <w:t>malowarek</w:t>
      </w:r>
      <w:proofErr w:type="spellEnd"/>
      <w:r w:rsidRPr="00417591">
        <w:rPr>
          <w:sz w:val="20"/>
          <w:szCs w:val="20"/>
        </w:rPr>
        <w:t xml:space="preserve"> z automatycznym podziałem linii i posypywaniem kulkami szklanymi z ew. materiałem </w:t>
      </w:r>
      <w:proofErr w:type="spellStart"/>
      <w:r w:rsidRPr="00417591">
        <w:rPr>
          <w:sz w:val="20"/>
          <w:szCs w:val="20"/>
        </w:rPr>
        <w:t>uszorstniającym</w:t>
      </w:r>
      <w:proofErr w:type="spellEnd"/>
      <w:r w:rsidRPr="00417591">
        <w:rPr>
          <w:sz w:val="20"/>
          <w:szCs w:val="20"/>
        </w:rPr>
        <w:t>. W przypadku mniejszych prac, wielkość , wydajność i jakość sprzętu należy dostosować do zakresu i rozmiaru prac. .</w:t>
      </w:r>
    </w:p>
    <w:p w:rsidR="00F3270E" w:rsidRPr="00417591" w:rsidRDefault="00F3270E" w:rsidP="00F3270E">
      <w:pPr>
        <w:pStyle w:val="Tekstpodstawowy2"/>
        <w:suppressAutoHyphens/>
        <w:spacing w:line="240" w:lineRule="auto"/>
        <w:rPr>
          <w:rFonts w:ascii="Times New Roman" w:hAnsi="Times New Roman"/>
          <w:sz w:val="20"/>
        </w:rPr>
      </w:pPr>
      <w:r w:rsidRPr="00417591">
        <w:rPr>
          <w:rFonts w:ascii="Times New Roman" w:hAnsi="Times New Roman"/>
          <w:sz w:val="20"/>
        </w:rPr>
        <w:t>Wykonywane oznakowanie będzie posiadało wymiary zgodne z "Instrukcją o znakach drogowych poziomych" oraz będzie wykonywane zgodnie z Dokumentacją Projektową.</w:t>
      </w:r>
    </w:p>
    <w:p w:rsidR="00F3270E" w:rsidRPr="00417591" w:rsidRDefault="00F3270E" w:rsidP="00F3270E">
      <w:pPr>
        <w:pStyle w:val="Tekstpodstawowy"/>
        <w:spacing w:after="0"/>
        <w:jc w:val="both"/>
        <w:rPr>
          <w:sz w:val="20"/>
          <w:szCs w:val="20"/>
        </w:rPr>
      </w:pPr>
      <w:r w:rsidRPr="00417591">
        <w:rPr>
          <w:sz w:val="20"/>
          <w:szCs w:val="20"/>
        </w:rPr>
        <w:t>Wszelkie niezgodności (długość linii, szerokość, niewłaściwe linie) w malowaniu spowodowane błędami Wykonawcy zostaną zatarte na jego koszt.</w:t>
      </w:r>
    </w:p>
    <w:p w:rsidR="00F3270E" w:rsidRDefault="00F3270E" w:rsidP="00F3270E">
      <w:pPr>
        <w:suppressAutoHyphens/>
        <w:jc w:val="both"/>
        <w:rPr>
          <w:sz w:val="20"/>
          <w:szCs w:val="20"/>
        </w:rPr>
      </w:pPr>
    </w:p>
    <w:p w:rsidR="00F3270E" w:rsidRPr="00417591" w:rsidRDefault="00F3270E" w:rsidP="00F3270E">
      <w:pPr>
        <w:jc w:val="both"/>
        <w:rPr>
          <w:sz w:val="20"/>
          <w:szCs w:val="20"/>
        </w:rPr>
      </w:pPr>
      <w:r>
        <w:rPr>
          <w:sz w:val="20"/>
          <w:szCs w:val="20"/>
        </w:rPr>
        <w:t>5.2</w:t>
      </w:r>
      <w:r w:rsidRPr="00417591">
        <w:rPr>
          <w:sz w:val="20"/>
          <w:szCs w:val="20"/>
        </w:rPr>
        <w:t>. W</w:t>
      </w:r>
      <w:r>
        <w:rPr>
          <w:sz w:val="20"/>
          <w:szCs w:val="20"/>
        </w:rPr>
        <w:t>ykonanie oznakowania pionowego</w:t>
      </w:r>
    </w:p>
    <w:p w:rsidR="00F3270E" w:rsidRPr="00637607" w:rsidRDefault="00F3270E" w:rsidP="00F3270E">
      <w:pPr>
        <w:suppressAutoHyphens/>
        <w:jc w:val="both"/>
        <w:rPr>
          <w:sz w:val="20"/>
          <w:szCs w:val="20"/>
        </w:rPr>
      </w:pPr>
    </w:p>
    <w:p w:rsidR="00F3270E" w:rsidRPr="00637607" w:rsidRDefault="00F3270E" w:rsidP="00F3270E">
      <w:pPr>
        <w:pStyle w:val="Tekstpodstawowy"/>
        <w:spacing w:after="0"/>
        <w:jc w:val="both"/>
        <w:rPr>
          <w:bCs/>
          <w:sz w:val="20"/>
          <w:szCs w:val="20"/>
        </w:rPr>
      </w:pPr>
      <w:r w:rsidRPr="00637607">
        <w:rPr>
          <w:bCs/>
          <w:sz w:val="20"/>
          <w:szCs w:val="20"/>
        </w:rPr>
        <w:t>5.</w:t>
      </w:r>
      <w:r>
        <w:rPr>
          <w:bCs/>
          <w:sz w:val="20"/>
          <w:szCs w:val="20"/>
        </w:rPr>
        <w:t>2.1</w:t>
      </w:r>
      <w:r w:rsidRPr="00637607">
        <w:rPr>
          <w:bCs/>
          <w:sz w:val="20"/>
          <w:szCs w:val="20"/>
        </w:rPr>
        <w:t xml:space="preserve"> Roboty przygotowawcze</w:t>
      </w:r>
    </w:p>
    <w:p w:rsidR="00F3270E" w:rsidRPr="00637607" w:rsidRDefault="00F3270E" w:rsidP="00F3270E">
      <w:pPr>
        <w:pStyle w:val="Tekstpodstawowy"/>
        <w:spacing w:after="0"/>
        <w:jc w:val="both"/>
        <w:rPr>
          <w:sz w:val="20"/>
          <w:szCs w:val="20"/>
        </w:rPr>
      </w:pPr>
      <w:r w:rsidRPr="00637607">
        <w:rPr>
          <w:sz w:val="20"/>
          <w:szCs w:val="20"/>
        </w:rPr>
        <w:t>Przed przystąpieniem do robót należy wyznaczyć:</w:t>
      </w:r>
    </w:p>
    <w:p w:rsidR="00F3270E" w:rsidRPr="00637607" w:rsidRDefault="00F3270E" w:rsidP="00F3270E">
      <w:pPr>
        <w:pStyle w:val="Tekstpodstawowy"/>
        <w:numPr>
          <w:ilvl w:val="0"/>
          <w:numId w:val="14"/>
        </w:numPr>
        <w:spacing w:after="0"/>
        <w:jc w:val="both"/>
        <w:rPr>
          <w:sz w:val="20"/>
          <w:szCs w:val="20"/>
        </w:rPr>
      </w:pPr>
      <w:r w:rsidRPr="00637607">
        <w:rPr>
          <w:sz w:val="20"/>
          <w:szCs w:val="20"/>
        </w:rPr>
        <w:t xml:space="preserve">lokalizację znaku, tj. jego </w:t>
      </w:r>
      <w:proofErr w:type="spellStart"/>
      <w:r w:rsidRPr="00637607">
        <w:rPr>
          <w:sz w:val="20"/>
          <w:szCs w:val="20"/>
        </w:rPr>
        <w:t>pikietaż</w:t>
      </w:r>
      <w:proofErr w:type="spellEnd"/>
      <w:r w:rsidRPr="00637607">
        <w:rPr>
          <w:sz w:val="20"/>
          <w:szCs w:val="20"/>
        </w:rPr>
        <w:t xml:space="preserve"> oraz odległość od krawędzi jezdni, krawędzi pobocza umocnionego lub pasa awaryjnego postoju,</w:t>
      </w:r>
    </w:p>
    <w:p w:rsidR="00F3270E" w:rsidRPr="00637607" w:rsidRDefault="00F3270E" w:rsidP="00F3270E">
      <w:pPr>
        <w:pStyle w:val="Tekstpodstawowy"/>
        <w:numPr>
          <w:ilvl w:val="0"/>
          <w:numId w:val="14"/>
        </w:numPr>
        <w:spacing w:after="0"/>
        <w:jc w:val="both"/>
        <w:rPr>
          <w:sz w:val="20"/>
          <w:szCs w:val="20"/>
        </w:rPr>
      </w:pPr>
      <w:r w:rsidRPr="00637607">
        <w:rPr>
          <w:sz w:val="20"/>
          <w:szCs w:val="20"/>
        </w:rPr>
        <w:t>wysokość zamocowania znaku na konstrukcji wsporczej.</w:t>
      </w:r>
    </w:p>
    <w:p w:rsidR="00F3270E" w:rsidRPr="00637607" w:rsidRDefault="00F3270E" w:rsidP="00F3270E">
      <w:pPr>
        <w:pStyle w:val="Tekstpodstawowy"/>
        <w:spacing w:after="0"/>
        <w:jc w:val="both"/>
        <w:rPr>
          <w:sz w:val="20"/>
          <w:szCs w:val="20"/>
        </w:rPr>
      </w:pPr>
      <w:r w:rsidRPr="00637607">
        <w:rPr>
          <w:sz w:val="20"/>
          <w:szCs w:val="20"/>
        </w:rPr>
        <w:t>Punkty stabilizujące miejsca ustawienia znaków należy zabezpieczyć w taki sposób, aby w czasie trwania i odbioru robót istniała możliwość sprawdzenia lokalizacji znaków.</w:t>
      </w:r>
    </w:p>
    <w:p w:rsidR="00F3270E" w:rsidRPr="00637607" w:rsidRDefault="00F3270E" w:rsidP="00F3270E">
      <w:pPr>
        <w:pStyle w:val="Tekstpodstawowy"/>
        <w:spacing w:after="0"/>
        <w:jc w:val="both"/>
        <w:rPr>
          <w:sz w:val="20"/>
          <w:szCs w:val="20"/>
        </w:rPr>
      </w:pPr>
      <w:r w:rsidRPr="00637607">
        <w:rPr>
          <w:sz w:val="20"/>
          <w:szCs w:val="20"/>
        </w:rPr>
        <w:t>Lokalizację i wysokość zamocowania znaku powinny być zgodne z dokumentacją projektową.</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spacing w:after="0"/>
        <w:jc w:val="both"/>
        <w:rPr>
          <w:bCs/>
          <w:sz w:val="20"/>
          <w:szCs w:val="20"/>
        </w:rPr>
      </w:pPr>
      <w:r w:rsidRPr="00637607">
        <w:rPr>
          <w:bCs/>
          <w:sz w:val="20"/>
          <w:szCs w:val="20"/>
        </w:rPr>
        <w:t>5.</w:t>
      </w:r>
      <w:r>
        <w:rPr>
          <w:bCs/>
          <w:sz w:val="20"/>
          <w:szCs w:val="20"/>
        </w:rPr>
        <w:t>2.2</w:t>
      </w:r>
      <w:r w:rsidRPr="00637607">
        <w:rPr>
          <w:bCs/>
          <w:sz w:val="20"/>
          <w:szCs w:val="20"/>
        </w:rPr>
        <w:t>. Wykonanie wykopów i fundamentów dla konstrukcji wsporczych znaków</w:t>
      </w:r>
    </w:p>
    <w:p w:rsidR="00F3270E" w:rsidRPr="00637607" w:rsidRDefault="00F3270E" w:rsidP="00F3270E">
      <w:pPr>
        <w:pStyle w:val="Tekstpodstawowy"/>
        <w:spacing w:after="0"/>
        <w:jc w:val="both"/>
        <w:rPr>
          <w:sz w:val="20"/>
          <w:szCs w:val="20"/>
        </w:rPr>
      </w:pPr>
      <w:r w:rsidRPr="00637607">
        <w:rPr>
          <w:sz w:val="20"/>
          <w:szCs w:val="20"/>
        </w:rPr>
        <w:t xml:space="preserve">Sposób wykonania wykopu pod fundament znaku pionowego powinien być dostosowany do głębokości wykopu, rodzaju gruntu i posiadanego sprzętu. Wymiary wykopu powinny być zgodne z dokumentacją projektową lub wskazaniami </w:t>
      </w:r>
      <w:r w:rsidRPr="00011DF6">
        <w:rPr>
          <w:sz w:val="20"/>
          <w:szCs w:val="20"/>
        </w:rPr>
        <w:t>I</w:t>
      </w:r>
      <w:r>
        <w:rPr>
          <w:sz w:val="20"/>
          <w:szCs w:val="20"/>
        </w:rPr>
        <w:t>nspektora Nadzoru</w:t>
      </w:r>
      <w:r w:rsidRPr="00637607">
        <w:rPr>
          <w:sz w:val="20"/>
          <w:szCs w:val="20"/>
        </w:rPr>
        <w:t>.</w:t>
      </w:r>
    </w:p>
    <w:p w:rsidR="00F3270E" w:rsidRPr="00637607" w:rsidRDefault="00F3270E" w:rsidP="00F3270E">
      <w:pPr>
        <w:pStyle w:val="Tekstpodstawowy"/>
        <w:spacing w:after="0"/>
        <w:jc w:val="both"/>
        <w:rPr>
          <w:sz w:val="20"/>
          <w:szCs w:val="20"/>
        </w:rPr>
      </w:pPr>
      <w:r w:rsidRPr="00637607">
        <w:rPr>
          <w:sz w:val="20"/>
          <w:szCs w:val="20"/>
        </w:rPr>
        <w:t>Wykopy fundamentowe powinny być wykonane w takim okresie, aby po ich zakończeniu można było przystąpić natychmiast do wykonania w nich robót fundamentowych.</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spacing w:after="0"/>
        <w:jc w:val="both"/>
        <w:rPr>
          <w:bCs/>
          <w:sz w:val="20"/>
          <w:szCs w:val="20"/>
        </w:rPr>
      </w:pPr>
      <w:r w:rsidRPr="00637607">
        <w:rPr>
          <w:bCs/>
          <w:sz w:val="20"/>
          <w:szCs w:val="20"/>
        </w:rPr>
        <w:t>5.</w:t>
      </w:r>
      <w:r>
        <w:rPr>
          <w:bCs/>
          <w:sz w:val="20"/>
          <w:szCs w:val="20"/>
        </w:rPr>
        <w:t>2</w:t>
      </w:r>
      <w:r w:rsidRPr="00637607">
        <w:rPr>
          <w:bCs/>
          <w:sz w:val="20"/>
          <w:szCs w:val="20"/>
        </w:rPr>
        <w:t>.</w:t>
      </w:r>
      <w:r>
        <w:rPr>
          <w:bCs/>
          <w:sz w:val="20"/>
          <w:szCs w:val="20"/>
        </w:rPr>
        <w:t>2</w:t>
      </w:r>
      <w:r w:rsidRPr="00637607">
        <w:rPr>
          <w:bCs/>
          <w:sz w:val="20"/>
          <w:szCs w:val="20"/>
        </w:rPr>
        <w:t>.</w:t>
      </w:r>
      <w:r>
        <w:rPr>
          <w:bCs/>
          <w:sz w:val="20"/>
          <w:szCs w:val="20"/>
        </w:rPr>
        <w:t>1.</w:t>
      </w:r>
      <w:r w:rsidRPr="00637607">
        <w:rPr>
          <w:bCs/>
          <w:sz w:val="20"/>
          <w:szCs w:val="20"/>
        </w:rPr>
        <w:t xml:space="preserve"> Prefabrykaty betonowe</w:t>
      </w:r>
    </w:p>
    <w:p w:rsidR="00F3270E" w:rsidRPr="00637607" w:rsidRDefault="00F3270E" w:rsidP="00F3270E">
      <w:pPr>
        <w:pStyle w:val="Tekstpodstawowy"/>
        <w:spacing w:after="0"/>
        <w:jc w:val="both"/>
        <w:rPr>
          <w:sz w:val="20"/>
          <w:szCs w:val="20"/>
        </w:rPr>
      </w:pPr>
      <w:r w:rsidRPr="00637607">
        <w:rPr>
          <w:sz w:val="20"/>
          <w:szCs w:val="20"/>
        </w:rPr>
        <w:t>Dno wykopu przed ułożeniem prefabrykatu należy wyrównać i zagęścić. Wolne przestrzenie między ścianami gruntu i prefabrykatem należy wypełnić materiałem kamiennym, np. klińcem i dokładnie zagęścić ubijakami ręcznymi.</w:t>
      </w:r>
    </w:p>
    <w:p w:rsidR="00F3270E" w:rsidRPr="00637607" w:rsidRDefault="00F3270E" w:rsidP="00F3270E">
      <w:pPr>
        <w:pStyle w:val="Tekstpodstawowy"/>
        <w:spacing w:after="0"/>
        <w:jc w:val="both"/>
        <w:rPr>
          <w:sz w:val="20"/>
          <w:szCs w:val="20"/>
        </w:rPr>
      </w:pPr>
      <w:r w:rsidRPr="00637607">
        <w:rPr>
          <w:sz w:val="20"/>
          <w:szCs w:val="20"/>
        </w:rPr>
        <w:t>Jeżeli znak jest zlokalizowany na poboczu drogi, to górna powierzchnia prefabrykatu powinna być równa z powierzchnią pobocza lub być wyniesiona nad tę powierzchnię nie więcej niż 0,03 m.</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spacing w:after="0"/>
        <w:jc w:val="both"/>
        <w:rPr>
          <w:bCs/>
          <w:sz w:val="20"/>
          <w:szCs w:val="20"/>
        </w:rPr>
      </w:pPr>
      <w:r w:rsidRPr="00637607">
        <w:rPr>
          <w:bCs/>
          <w:sz w:val="20"/>
          <w:szCs w:val="20"/>
        </w:rPr>
        <w:t>5.</w:t>
      </w:r>
      <w:r>
        <w:rPr>
          <w:bCs/>
          <w:sz w:val="20"/>
          <w:szCs w:val="20"/>
        </w:rPr>
        <w:t>2</w:t>
      </w:r>
      <w:r w:rsidRPr="00637607">
        <w:rPr>
          <w:bCs/>
          <w:sz w:val="20"/>
          <w:szCs w:val="20"/>
        </w:rPr>
        <w:t>.</w:t>
      </w:r>
      <w:r>
        <w:rPr>
          <w:bCs/>
          <w:sz w:val="20"/>
          <w:szCs w:val="20"/>
        </w:rPr>
        <w:t>2.2</w:t>
      </w:r>
      <w:r w:rsidRPr="00637607">
        <w:rPr>
          <w:bCs/>
          <w:sz w:val="20"/>
          <w:szCs w:val="20"/>
        </w:rPr>
        <w:t>. Fundamenty z betonu i betonu zbrojonego</w:t>
      </w:r>
    </w:p>
    <w:p w:rsidR="00F3270E" w:rsidRPr="00637607" w:rsidRDefault="00F3270E" w:rsidP="00F3270E">
      <w:pPr>
        <w:pStyle w:val="Tekstpodstawowy"/>
        <w:spacing w:after="0"/>
        <w:jc w:val="both"/>
        <w:rPr>
          <w:sz w:val="20"/>
          <w:szCs w:val="20"/>
        </w:rPr>
      </w:pPr>
      <w:r w:rsidRPr="00637607">
        <w:rPr>
          <w:sz w:val="20"/>
          <w:szCs w:val="20"/>
        </w:rPr>
        <w:t>Wykopy pod fundamenty konstrukcji wsporczych dla zamocowania znaków wielkowymiarowych ( znak kierunku i miejscowości), wykonywane z betonu „na mokro” lub z betonu zbrojonego należy wykonać zgodnie z PN-S-02205.</w:t>
      </w:r>
    </w:p>
    <w:p w:rsidR="00F3270E" w:rsidRPr="00637607" w:rsidRDefault="00F3270E" w:rsidP="00F3270E">
      <w:pPr>
        <w:pStyle w:val="Tekstpodstawowy"/>
        <w:spacing w:after="0"/>
        <w:jc w:val="both"/>
        <w:rPr>
          <w:sz w:val="20"/>
          <w:szCs w:val="20"/>
        </w:rPr>
      </w:pPr>
      <w:r w:rsidRPr="00637607">
        <w:rPr>
          <w:sz w:val="20"/>
          <w:szCs w:val="20"/>
        </w:rPr>
        <w:t xml:space="preserve">Posadowienie fundamentów w wykopach otwartych bądź rozpartych należy wykonywać zgodnie z dokumentacja projektową, SST lub wskazaniami </w:t>
      </w:r>
      <w:r w:rsidRPr="00011DF6">
        <w:rPr>
          <w:sz w:val="20"/>
          <w:szCs w:val="20"/>
        </w:rPr>
        <w:t>I</w:t>
      </w:r>
      <w:r>
        <w:rPr>
          <w:sz w:val="20"/>
          <w:szCs w:val="20"/>
        </w:rPr>
        <w:t>nspektora Nadzoru</w:t>
      </w:r>
      <w:r w:rsidRPr="00637607">
        <w:rPr>
          <w:sz w:val="20"/>
          <w:szCs w:val="20"/>
        </w:rPr>
        <w:t>. Wykopy należy zabezpieczyć przed napływem wód opadowych przez wyprofilowanie terenu ze spadkiem umożliwiającym łatwy odpływ wody poza teren przylegający do wykopu. Dno wykopu powinno być wyrównane z dokładnością ± 2 cm.</w:t>
      </w:r>
    </w:p>
    <w:p w:rsidR="00F3270E" w:rsidRPr="00637607" w:rsidRDefault="00F3270E" w:rsidP="00F3270E">
      <w:pPr>
        <w:pStyle w:val="Tekstpodstawowy"/>
        <w:spacing w:after="0"/>
        <w:jc w:val="both"/>
        <w:rPr>
          <w:sz w:val="20"/>
          <w:szCs w:val="20"/>
        </w:rPr>
      </w:pPr>
      <w:r w:rsidRPr="00637607">
        <w:rPr>
          <w:sz w:val="20"/>
          <w:szCs w:val="20"/>
        </w:rPr>
        <w:t xml:space="preserve">Przy naruszonej strukturze gruntu rodzimego, grunt należy usunąć i miejsce wypełnić do spodu fundamentu betonem klasy B 15. Płaszczyzny boczne fundamentów stykające się z gruntem należy zabezpieczyć izolacją, np. emulsją kationową. Po wykonaniu fundamentu wykop należy zasypać warstwami grubości 20 cm z dokładnym zagęszczeniem gruntu. </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2"/>
          <w:numId w:val="17"/>
        </w:numPr>
        <w:spacing w:after="0"/>
        <w:jc w:val="both"/>
        <w:rPr>
          <w:bCs/>
          <w:sz w:val="20"/>
          <w:szCs w:val="20"/>
        </w:rPr>
      </w:pPr>
      <w:r w:rsidRPr="00637607">
        <w:rPr>
          <w:bCs/>
          <w:sz w:val="20"/>
          <w:szCs w:val="20"/>
        </w:rPr>
        <w:t>Tolerancje ustawienia znaku pionowego</w:t>
      </w:r>
    </w:p>
    <w:p w:rsidR="00F3270E" w:rsidRPr="00637607" w:rsidRDefault="00F3270E" w:rsidP="00F3270E">
      <w:pPr>
        <w:pStyle w:val="Tekstpodstawowy"/>
        <w:spacing w:after="0"/>
        <w:jc w:val="both"/>
        <w:rPr>
          <w:sz w:val="20"/>
          <w:szCs w:val="20"/>
        </w:rPr>
      </w:pPr>
      <w:r w:rsidRPr="00637607">
        <w:rPr>
          <w:sz w:val="20"/>
          <w:szCs w:val="20"/>
        </w:rPr>
        <w:t>Konstrukcje wsporcze znaków – słupki, słupy, wysięgniki, konstrukcje dla tablic wielkowymiarowych, powinny być wykonane zgodnie z dokumentacją pionową i SST.</w:t>
      </w:r>
    </w:p>
    <w:p w:rsidR="00F3270E" w:rsidRPr="00637607" w:rsidRDefault="00F3270E" w:rsidP="00F3270E">
      <w:pPr>
        <w:pStyle w:val="Tekstpodstawowy"/>
        <w:spacing w:after="0"/>
        <w:jc w:val="both"/>
        <w:rPr>
          <w:sz w:val="20"/>
          <w:szCs w:val="20"/>
        </w:rPr>
      </w:pPr>
      <w:r w:rsidRPr="00637607">
        <w:rPr>
          <w:sz w:val="20"/>
          <w:szCs w:val="20"/>
        </w:rPr>
        <w:t>Dopuszczalne tolerancje ustawienia znaku:</w:t>
      </w:r>
    </w:p>
    <w:p w:rsidR="00F3270E" w:rsidRPr="00637607" w:rsidRDefault="00F3270E" w:rsidP="00F3270E">
      <w:pPr>
        <w:pStyle w:val="Tekstpodstawowy"/>
        <w:numPr>
          <w:ilvl w:val="0"/>
          <w:numId w:val="14"/>
        </w:numPr>
        <w:spacing w:after="0"/>
        <w:jc w:val="both"/>
        <w:rPr>
          <w:sz w:val="20"/>
          <w:szCs w:val="20"/>
        </w:rPr>
      </w:pPr>
      <w:r w:rsidRPr="00637607">
        <w:rPr>
          <w:sz w:val="20"/>
          <w:szCs w:val="20"/>
        </w:rPr>
        <w:t>odchyłka od pionu, nie więcej niż ± 1%,</w:t>
      </w:r>
    </w:p>
    <w:p w:rsidR="00F3270E" w:rsidRPr="00637607" w:rsidRDefault="00F3270E" w:rsidP="00F3270E">
      <w:pPr>
        <w:pStyle w:val="Tekstpodstawowy"/>
        <w:numPr>
          <w:ilvl w:val="0"/>
          <w:numId w:val="14"/>
        </w:numPr>
        <w:spacing w:after="0"/>
        <w:jc w:val="both"/>
        <w:rPr>
          <w:sz w:val="20"/>
          <w:szCs w:val="20"/>
        </w:rPr>
      </w:pPr>
      <w:r w:rsidRPr="00637607">
        <w:rPr>
          <w:sz w:val="20"/>
          <w:szCs w:val="20"/>
        </w:rPr>
        <w:t>odchyłka w wysokości umieszczenia znaku, nie więcej niż ± 2 cm,</w:t>
      </w:r>
    </w:p>
    <w:p w:rsidR="00F3270E" w:rsidRPr="00637607" w:rsidRDefault="00F3270E" w:rsidP="00F3270E">
      <w:pPr>
        <w:pStyle w:val="Tekstpodstawowy"/>
        <w:numPr>
          <w:ilvl w:val="0"/>
          <w:numId w:val="14"/>
        </w:numPr>
        <w:spacing w:after="0"/>
        <w:jc w:val="both"/>
        <w:rPr>
          <w:sz w:val="20"/>
          <w:szCs w:val="20"/>
        </w:rPr>
      </w:pPr>
      <w:r w:rsidRPr="00637607">
        <w:rPr>
          <w:sz w:val="20"/>
          <w:szCs w:val="20"/>
        </w:rPr>
        <w:t>odchyłka w odległości ustawienia znaku od krawędzi jezdni utwardzonego pobocza lub pasa awaryjnego postoju, nie więcej niż ± 5 cm, przy zachowaniu minimalnej odległości umieszczenia znaku zgodnie z Instrukcja o znakach drogowych pionowych</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2"/>
          <w:numId w:val="17"/>
        </w:numPr>
        <w:spacing w:after="0"/>
        <w:jc w:val="both"/>
        <w:rPr>
          <w:bCs/>
          <w:sz w:val="20"/>
          <w:szCs w:val="20"/>
        </w:rPr>
      </w:pPr>
      <w:r w:rsidRPr="00637607">
        <w:rPr>
          <w:bCs/>
          <w:sz w:val="20"/>
          <w:szCs w:val="20"/>
        </w:rPr>
        <w:t>Wykonywanie spawanych złącz elementów metalowych.</w:t>
      </w:r>
    </w:p>
    <w:p w:rsidR="00F3270E" w:rsidRPr="00637607" w:rsidRDefault="00F3270E" w:rsidP="00F3270E">
      <w:pPr>
        <w:pStyle w:val="Tekstpodstawowy"/>
        <w:spacing w:after="0"/>
        <w:jc w:val="both"/>
        <w:rPr>
          <w:sz w:val="20"/>
          <w:szCs w:val="20"/>
        </w:rPr>
      </w:pPr>
      <w:r w:rsidRPr="00637607">
        <w:rPr>
          <w:sz w:val="20"/>
          <w:szCs w:val="20"/>
        </w:rPr>
        <w:t>Złącza spawane elementów metalowych powinny odpowiadać wymaganiom PN-M-69011.</w:t>
      </w:r>
    </w:p>
    <w:p w:rsidR="00F3270E" w:rsidRPr="00637607" w:rsidRDefault="00F3270E" w:rsidP="00F3270E">
      <w:pPr>
        <w:pStyle w:val="Tekstpodstawowy"/>
        <w:spacing w:after="0"/>
        <w:jc w:val="both"/>
        <w:rPr>
          <w:sz w:val="20"/>
          <w:szCs w:val="20"/>
        </w:rPr>
      </w:pPr>
      <w:r w:rsidRPr="00637607">
        <w:rPr>
          <w:sz w:val="20"/>
          <w:szCs w:val="20"/>
        </w:rPr>
        <w:t xml:space="preserve">Wytrzymałość złączeniowa spoin powinna wynosić od 19 do 32 </w:t>
      </w:r>
      <w:proofErr w:type="spellStart"/>
      <w:r w:rsidRPr="00637607">
        <w:rPr>
          <w:sz w:val="20"/>
          <w:szCs w:val="20"/>
        </w:rPr>
        <w:t>MPa</w:t>
      </w:r>
      <w:proofErr w:type="spellEnd"/>
      <w:r w:rsidRPr="00637607">
        <w:rPr>
          <w:sz w:val="20"/>
          <w:szCs w:val="20"/>
        </w:rPr>
        <w:t>. Odchyłki wymiarów spoin nie powinny przekraczać ± 0,5 mm dla spoiny grubości do 6 mm i ± 1,0 mm dla spoiny o grubości powyżej 6 mm.</w:t>
      </w:r>
    </w:p>
    <w:p w:rsidR="00F3270E" w:rsidRPr="00637607" w:rsidRDefault="00F3270E" w:rsidP="00F3270E">
      <w:pPr>
        <w:pStyle w:val="Tekstpodstawowy"/>
        <w:spacing w:after="0"/>
        <w:jc w:val="both"/>
        <w:rPr>
          <w:sz w:val="20"/>
          <w:szCs w:val="20"/>
        </w:rPr>
      </w:pPr>
      <w:r w:rsidRPr="00637607">
        <w:rPr>
          <w:sz w:val="20"/>
          <w:szCs w:val="20"/>
        </w:rPr>
        <w:t xml:space="preserve">Odstęp w złączach zakładkowych i </w:t>
      </w:r>
      <w:proofErr w:type="spellStart"/>
      <w:r w:rsidRPr="00637607">
        <w:rPr>
          <w:sz w:val="20"/>
          <w:szCs w:val="20"/>
        </w:rPr>
        <w:t>nadkładkowych</w:t>
      </w:r>
      <w:proofErr w:type="spellEnd"/>
      <w:r w:rsidRPr="00637607">
        <w:rPr>
          <w:sz w:val="20"/>
          <w:szCs w:val="20"/>
        </w:rPr>
        <w:t>, pomiędzy przylegającymi do siebie płaszczyznami nie powinien być większy niż 1 mm.</w:t>
      </w:r>
    </w:p>
    <w:p w:rsidR="00F3270E" w:rsidRPr="00637607" w:rsidRDefault="00F3270E" w:rsidP="00F3270E">
      <w:pPr>
        <w:pStyle w:val="Tekstpodstawowy"/>
        <w:spacing w:after="0"/>
        <w:jc w:val="both"/>
        <w:rPr>
          <w:sz w:val="20"/>
          <w:szCs w:val="20"/>
        </w:rPr>
      </w:pPr>
      <w:r w:rsidRPr="00637607">
        <w:rPr>
          <w:sz w:val="20"/>
          <w:szCs w:val="20"/>
        </w:rPr>
        <w:t xml:space="preserve">Złącza spawane nie powinny mieć wad większych niż podane w tablicy 5. </w:t>
      </w:r>
      <w:r w:rsidRPr="00011DF6">
        <w:rPr>
          <w:sz w:val="20"/>
          <w:szCs w:val="20"/>
        </w:rPr>
        <w:t>I</w:t>
      </w:r>
      <w:r>
        <w:rPr>
          <w:sz w:val="20"/>
          <w:szCs w:val="20"/>
        </w:rPr>
        <w:t>nspektor Nadzoru</w:t>
      </w:r>
      <w:r w:rsidRPr="00637607">
        <w:rPr>
          <w:sz w:val="20"/>
          <w:szCs w:val="20"/>
        </w:rPr>
        <w:t xml:space="preserve"> może dopuścić wady większe niż podane w tablicy jeśli uzna, że nie mają one zasadniczego wpływu na cechy eksploatacyjne znaku pionowego.</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spacing w:after="0"/>
        <w:jc w:val="both"/>
        <w:rPr>
          <w:bCs/>
          <w:sz w:val="20"/>
          <w:szCs w:val="20"/>
        </w:rPr>
      </w:pPr>
      <w:r w:rsidRPr="00637607">
        <w:rPr>
          <w:bCs/>
          <w:sz w:val="20"/>
          <w:szCs w:val="20"/>
        </w:rPr>
        <w:t>Tablica 5. Dopuszczalne wymiary wad złączach spawanych, wg PN – M – 69775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0"/>
        <w:gridCol w:w="4522"/>
      </w:tblGrid>
      <w:tr w:rsidR="00F3270E" w:rsidRPr="00637607" w:rsidTr="00366716">
        <w:tc>
          <w:tcPr>
            <w:tcW w:w="4605" w:type="dxa"/>
            <w:tcBorders>
              <w:top w:val="double" w:sz="4" w:space="0" w:color="auto"/>
              <w:left w:val="double" w:sz="4" w:space="0" w:color="auto"/>
              <w:bottom w:val="double" w:sz="4" w:space="0" w:color="auto"/>
              <w:right w:val="double" w:sz="4" w:space="0" w:color="auto"/>
            </w:tcBorders>
          </w:tcPr>
          <w:p w:rsidR="00F3270E" w:rsidRPr="00637607" w:rsidRDefault="00F3270E" w:rsidP="00366716">
            <w:pPr>
              <w:pStyle w:val="Tekstpodstawowy"/>
              <w:spacing w:after="0"/>
              <w:jc w:val="both"/>
              <w:rPr>
                <w:sz w:val="20"/>
                <w:szCs w:val="20"/>
              </w:rPr>
            </w:pPr>
            <w:r w:rsidRPr="00637607">
              <w:rPr>
                <w:sz w:val="20"/>
                <w:szCs w:val="20"/>
              </w:rPr>
              <w:t>Rodzaj wady</w:t>
            </w:r>
          </w:p>
        </w:tc>
        <w:tc>
          <w:tcPr>
            <w:tcW w:w="4605" w:type="dxa"/>
            <w:tcBorders>
              <w:top w:val="double" w:sz="4" w:space="0" w:color="auto"/>
              <w:left w:val="double" w:sz="4" w:space="0" w:color="auto"/>
              <w:bottom w:val="double" w:sz="4" w:space="0" w:color="auto"/>
              <w:right w:val="double" w:sz="4" w:space="0" w:color="auto"/>
            </w:tcBorders>
          </w:tcPr>
          <w:p w:rsidR="00F3270E" w:rsidRPr="00637607" w:rsidRDefault="00F3270E" w:rsidP="00366716">
            <w:pPr>
              <w:pStyle w:val="Tekstpodstawowy"/>
              <w:spacing w:after="0"/>
              <w:jc w:val="both"/>
              <w:rPr>
                <w:sz w:val="20"/>
                <w:szCs w:val="20"/>
              </w:rPr>
            </w:pPr>
            <w:r w:rsidRPr="00637607">
              <w:rPr>
                <w:sz w:val="20"/>
                <w:szCs w:val="20"/>
              </w:rPr>
              <w:t>Dopuszczalny wymiar wady,   mm</w:t>
            </w:r>
          </w:p>
        </w:tc>
      </w:tr>
      <w:tr w:rsidR="00F3270E" w:rsidRPr="00637607" w:rsidTr="00366716">
        <w:tc>
          <w:tcPr>
            <w:tcW w:w="4605" w:type="dxa"/>
            <w:tcBorders>
              <w:top w:val="double" w:sz="4" w:space="0" w:color="auto"/>
            </w:tcBorders>
          </w:tcPr>
          <w:p w:rsidR="00F3270E" w:rsidRPr="00637607" w:rsidRDefault="00F3270E" w:rsidP="00366716">
            <w:pPr>
              <w:pStyle w:val="Tekstpodstawowy"/>
              <w:spacing w:after="0"/>
              <w:jc w:val="both"/>
              <w:rPr>
                <w:sz w:val="20"/>
                <w:szCs w:val="20"/>
              </w:rPr>
            </w:pPr>
            <w:r w:rsidRPr="00637607">
              <w:rPr>
                <w:sz w:val="20"/>
                <w:szCs w:val="20"/>
              </w:rPr>
              <w:t>Brak przetopu</w:t>
            </w:r>
          </w:p>
          <w:p w:rsidR="00F3270E" w:rsidRPr="00637607" w:rsidRDefault="00F3270E" w:rsidP="00366716">
            <w:pPr>
              <w:pStyle w:val="Tekstpodstawowy"/>
              <w:spacing w:after="0"/>
              <w:jc w:val="both"/>
              <w:rPr>
                <w:sz w:val="20"/>
                <w:szCs w:val="20"/>
              </w:rPr>
            </w:pPr>
            <w:r w:rsidRPr="00637607">
              <w:rPr>
                <w:sz w:val="20"/>
                <w:szCs w:val="20"/>
              </w:rPr>
              <w:t>Podtopienie lica spoiny</w:t>
            </w:r>
          </w:p>
          <w:p w:rsidR="00F3270E" w:rsidRPr="00637607" w:rsidRDefault="00F3270E" w:rsidP="00366716">
            <w:pPr>
              <w:pStyle w:val="Tekstpodstawowy"/>
              <w:spacing w:after="0"/>
              <w:jc w:val="both"/>
              <w:rPr>
                <w:sz w:val="20"/>
                <w:szCs w:val="20"/>
              </w:rPr>
            </w:pPr>
            <w:r w:rsidRPr="00637607">
              <w:rPr>
                <w:sz w:val="20"/>
                <w:szCs w:val="20"/>
              </w:rPr>
              <w:t>Porowatość spoiny</w:t>
            </w:r>
          </w:p>
          <w:p w:rsidR="00F3270E" w:rsidRPr="00637607" w:rsidRDefault="00F3270E" w:rsidP="00366716">
            <w:pPr>
              <w:pStyle w:val="Tekstpodstawowy"/>
              <w:spacing w:after="0"/>
              <w:jc w:val="both"/>
              <w:rPr>
                <w:sz w:val="20"/>
                <w:szCs w:val="20"/>
              </w:rPr>
            </w:pPr>
            <w:r w:rsidRPr="00637607">
              <w:rPr>
                <w:sz w:val="20"/>
                <w:szCs w:val="20"/>
              </w:rPr>
              <w:t>Krater w spoinie</w:t>
            </w:r>
          </w:p>
          <w:p w:rsidR="00F3270E" w:rsidRPr="00637607" w:rsidRDefault="00F3270E" w:rsidP="00366716">
            <w:pPr>
              <w:pStyle w:val="Tekstpodstawowy"/>
              <w:spacing w:after="0"/>
              <w:jc w:val="both"/>
              <w:rPr>
                <w:sz w:val="20"/>
                <w:szCs w:val="20"/>
              </w:rPr>
            </w:pPr>
            <w:r w:rsidRPr="00637607">
              <w:rPr>
                <w:sz w:val="20"/>
                <w:szCs w:val="20"/>
              </w:rPr>
              <w:t>Wklęśnięcie lica spoiny</w:t>
            </w:r>
          </w:p>
          <w:p w:rsidR="00F3270E" w:rsidRPr="00637607" w:rsidRDefault="00F3270E" w:rsidP="00366716">
            <w:pPr>
              <w:pStyle w:val="Tekstpodstawowy"/>
              <w:spacing w:after="0"/>
              <w:jc w:val="both"/>
              <w:rPr>
                <w:sz w:val="20"/>
                <w:szCs w:val="20"/>
              </w:rPr>
            </w:pPr>
            <w:r w:rsidRPr="00637607">
              <w:rPr>
                <w:sz w:val="20"/>
                <w:szCs w:val="20"/>
              </w:rPr>
              <w:t>Uszkodzenie mechaniczne spoiny</w:t>
            </w:r>
          </w:p>
          <w:p w:rsidR="00F3270E" w:rsidRPr="00637607" w:rsidRDefault="00F3270E" w:rsidP="00366716">
            <w:pPr>
              <w:pStyle w:val="Tekstpodstawowy"/>
              <w:spacing w:after="0"/>
              <w:jc w:val="both"/>
              <w:rPr>
                <w:sz w:val="20"/>
                <w:szCs w:val="20"/>
              </w:rPr>
            </w:pPr>
            <w:r w:rsidRPr="00637607">
              <w:rPr>
                <w:sz w:val="20"/>
                <w:szCs w:val="20"/>
              </w:rPr>
              <w:t xml:space="preserve">Różnica wysokości sąsiednich wgłębień </w:t>
            </w:r>
          </w:p>
          <w:p w:rsidR="00F3270E" w:rsidRPr="00637607" w:rsidRDefault="00F3270E" w:rsidP="00366716">
            <w:pPr>
              <w:pStyle w:val="Tekstpodstawowy"/>
              <w:spacing w:after="0"/>
              <w:jc w:val="both"/>
              <w:rPr>
                <w:sz w:val="20"/>
                <w:szCs w:val="20"/>
              </w:rPr>
            </w:pPr>
            <w:r w:rsidRPr="00637607">
              <w:rPr>
                <w:sz w:val="20"/>
                <w:szCs w:val="20"/>
              </w:rPr>
              <w:t>i wypukłości lica spoiny</w:t>
            </w:r>
          </w:p>
        </w:tc>
        <w:tc>
          <w:tcPr>
            <w:tcW w:w="4605" w:type="dxa"/>
            <w:tcBorders>
              <w:top w:val="double" w:sz="4" w:space="0" w:color="auto"/>
            </w:tcBorders>
          </w:tcPr>
          <w:p w:rsidR="00F3270E" w:rsidRPr="00637607" w:rsidRDefault="00F3270E" w:rsidP="00366716">
            <w:pPr>
              <w:pStyle w:val="Tekstpodstawowy"/>
              <w:spacing w:after="0"/>
              <w:jc w:val="both"/>
              <w:rPr>
                <w:sz w:val="20"/>
                <w:szCs w:val="20"/>
              </w:rPr>
            </w:pPr>
            <w:r w:rsidRPr="00637607">
              <w:rPr>
                <w:sz w:val="20"/>
                <w:szCs w:val="20"/>
              </w:rPr>
              <w:t>2,0</w:t>
            </w:r>
          </w:p>
          <w:p w:rsidR="00F3270E" w:rsidRPr="00637607" w:rsidRDefault="00F3270E" w:rsidP="00366716">
            <w:pPr>
              <w:pStyle w:val="Tekstpodstawowy"/>
              <w:spacing w:after="0"/>
              <w:jc w:val="both"/>
              <w:rPr>
                <w:sz w:val="20"/>
                <w:szCs w:val="20"/>
              </w:rPr>
            </w:pPr>
            <w:r w:rsidRPr="00637607">
              <w:rPr>
                <w:sz w:val="20"/>
                <w:szCs w:val="20"/>
              </w:rPr>
              <w:t>1,5</w:t>
            </w:r>
          </w:p>
          <w:p w:rsidR="00F3270E" w:rsidRPr="00637607" w:rsidRDefault="00F3270E" w:rsidP="00366716">
            <w:pPr>
              <w:pStyle w:val="Tekstpodstawowy"/>
              <w:spacing w:after="0"/>
              <w:jc w:val="both"/>
              <w:rPr>
                <w:sz w:val="20"/>
                <w:szCs w:val="20"/>
              </w:rPr>
            </w:pPr>
            <w:r w:rsidRPr="00637607">
              <w:rPr>
                <w:sz w:val="20"/>
                <w:szCs w:val="20"/>
              </w:rPr>
              <w:t>3,0</w:t>
            </w:r>
          </w:p>
          <w:p w:rsidR="00F3270E" w:rsidRPr="00637607" w:rsidRDefault="00F3270E" w:rsidP="00366716">
            <w:pPr>
              <w:pStyle w:val="Tekstpodstawowy"/>
              <w:spacing w:after="0"/>
              <w:jc w:val="both"/>
              <w:rPr>
                <w:sz w:val="20"/>
                <w:szCs w:val="20"/>
              </w:rPr>
            </w:pPr>
            <w:r w:rsidRPr="00637607">
              <w:rPr>
                <w:sz w:val="20"/>
                <w:szCs w:val="20"/>
              </w:rPr>
              <w:t>1,5</w:t>
            </w:r>
          </w:p>
          <w:p w:rsidR="00F3270E" w:rsidRPr="00637607" w:rsidRDefault="00F3270E" w:rsidP="00366716">
            <w:pPr>
              <w:pStyle w:val="Tekstpodstawowy"/>
              <w:spacing w:after="0"/>
              <w:jc w:val="both"/>
              <w:rPr>
                <w:sz w:val="20"/>
                <w:szCs w:val="20"/>
              </w:rPr>
            </w:pPr>
            <w:r w:rsidRPr="00637607">
              <w:rPr>
                <w:sz w:val="20"/>
                <w:szCs w:val="20"/>
              </w:rPr>
              <w:t>1,5</w:t>
            </w:r>
          </w:p>
          <w:p w:rsidR="00F3270E" w:rsidRPr="00637607" w:rsidRDefault="00F3270E" w:rsidP="00366716">
            <w:pPr>
              <w:pStyle w:val="Tekstpodstawowy"/>
              <w:spacing w:after="0"/>
              <w:jc w:val="both"/>
              <w:rPr>
                <w:sz w:val="20"/>
                <w:szCs w:val="20"/>
              </w:rPr>
            </w:pPr>
            <w:r w:rsidRPr="00637607">
              <w:rPr>
                <w:sz w:val="20"/>
                <w:szCs w:val="20"/>
              </w:rPr>
              <w:t>1,0</w:t>
            </w:r>
          </w:p>
          <w:p w:rsidR="00F3270E" w:rsidRPr="00637607" w:rsidRDefault="00F3270E" w:rsidP="00366716">
            <w:pPr>
              <w:pStyle w:val="Tekstpodstawowy"/>
              <w:spacing w:after="0"/>
              <w:jc w:val="both"/>
              <w:rPr>
                <w:sz w:val="20"/>
                <w:szCs w:val="20"/>
              </w:rPr>
            </w:pPr>
          </w:p>
          <w:p w:rsidR="00F3270E" w:rsidRPr="00637607" w:rsidRDefault="00F3270E" w:rsidP="00366716">
            <w:pPr>
              <w:pStyle w:val="Tekstpodstawowy"/>
              <w:spacing w:after="0"/>
              <w:jc w:val="both"/>
              <w:rPr>
                <w:sz w:val="20"/>
                <w:szCs w:val="20"/>
              </w:rPr>
            </w:pPr>
            <w:r w:rsidRPr="00637607">
              <w:rPr>
                <w:sz w:val="20"/>
                <w:szCs w:val="20"/>
              </w:rPr>
              <w:t>3,0</w:t>
            </w:r>
          </w:p>
        </w:tc>
      </w:tr>
    </w:tbl>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2"/>
          <w:numId w:val="17"/>
        </w:numPr>
        <w:spacing w:after="0"/>
        <w:jc w:val="both"/>
        <w:rPr>
          <w:bCs/>
          <w:sz w:val="20"/>
          <w:szCs w:val="20"/>
        </w:rPr>
      </w:pPr>
      <w:r w:rsidRPr="00637607">
        <w:rPr>
          <w:bCs/>
          <w:sz w:val="20"/>
          <w:szCs w:val="20"/>
        </w:rPr>
        <w:t>Konstrukcje wsporcze</w:t>
      </w:r>
    </w:p>
    <w:p w:rsidR="00F3270E" w:rsidRPr="00637607" w:rsidRDefault="00F3270E" w:rsidP="00F3270E">
      <w:pPr>
        <w:pStyle w:val="Tekstpodstawowy"/>
        <w:spacing w:after="0"/>
        <w:jc w:val="both"/>
        <w:rPr>
          <w:bCs/>
          <w:sz w:val="20"/>
          <w:szCs w:val="20"/>
        </w:rPr>
      </w:pPr>
    </w:p>
    <w:p w:rsidR="00F3270E" w:rsidRPr="00637607" w:rsidRDefault="00F3270E" w:rsidP="00F3270E">
      <w:pPr>
        <w:pStyle w:val="Tekstpodstawowy"/>
        <w:numPr>
          <w:ilvl w:val="3"/>
          <w:numId w:val="17"/>
        </w:numPr>
        <w:spacing w:after="0"/>
        <w:jc w:val="both"/>
        <w:rPr>
          <w:bCs/>
          <w:sz w:val="20"/>
          <w:szCs w:val="20"/>
        </w:rPr>
      </w:pPr>
      <w:r w:rsidRPr="00637607">
        <w:rPr>
          <w:bCs/>
          <w:sz w:val="20"/>
          <w:szCs w:val="20"/>
        </w:rPr>
        <w:t>Zabezpieczenie konstrukcji wsporczej przed najechaniem</w:t>
      </w:r>
    </w:p>
    <w:p w:rsidR="00F3270E" w:rsidRPr="00637607" w:rsidRDefault="00F3270E" w:rsidP="00F3270E">
      <w:pPr>
        <w:pStyle w:val="Tekstpodstawowy"/>
        <w:spacing w:after="0"/>
        <w:jc w:val="both"/>
        <w:rPr>
          <w:sz w:val="20"/>
          <w:szCs w:val="20"/>
        </w:rPr>
      </w:pPr>
      <w:r w:rsidRPr="00637607">
        <w:rPr>
          <w:sz w:val="20"/>
          <w:szCs w:val="20"/>
        </w:rPr>
        <w:t xml:space="preserve">Konstrukcje wsporcze znaków drogowych bramowych lub wysięgnikowych jedno lub dwustronnych, jak również konstrukcje wsporcze znaków tablicowych bocznych </w:t>
      </w:r>
      <w:r w:rsidRPr="00637607">
        <w:rPr>
          <w:sz w:val="20"/>
          <w:szCs w:val="20"/>
        </w:rPr>
        <w:br/>
        <w:t xml:space="preserve">o powierzchni większej od 4,5 m², gdy występuje możliwość bezpośredniego najechania na nie przed pojazd – muszą być zabezpieczone odpowiednio umieszczonymi barierami ochronnymi lub innego rodzaju urządzeniami ochronnymi lub </w:t>
      </w:r>
      <w:proofErr w:type="spellStart"/>
      <w:r w:rsidRPr="00637607">
        <w:rPr>
          <w:sz w:val="20"/>
          <w:szCs w:val="20"/>
        </w:rPr>
        <w:t>przeciwdestrukcyjnymi</w:t>
      </w:r>
      <w:proofErr w:type="spellEnd"/>
      <w:r w:rsidRPr="00637607">
        <w:rPr>
          <w:sz w:val="20"/>
          <w:szCs w:val="20"/>
        </w:rPr>
        <w:t xml:space="preserve">, zgodnie z dokumentacją projektową, SST lub wskazaniami </w:t>
      </w:r>
      <w:r w:rsidRPr="00011DF6">
        <w:rPr>
          <w:sz w:val="20"/>
          <w:szCs w:val="20"/>
        </w:rPr>
        <w:t>I</w:t>
      </w:r>
      <w:r>
        <w:rPr>
          <w:sz w:val="20"/>
          <w:szCs w:val="20"/>
        </w:rPr>
        <w:t>nspektora Nadzoru</w:t>
      </w:r>
      <w:r w:rsidRPr="00637607">
        <w:rPr>
          <w:sz w:val="20"/>
          <w:szCs w:val="20"/>
        </w:rPr>
        <w:t xml:space="preserve">. Podobne zabezpieczenie należy stosować w przypadku innych konstrukcji wsporczych, gdy najechanie na nie w większym stopniu zagraża bezpieczeństwu użytkowników pojazdów, niż najechanie pojazdu na barierkę, jeśli przewiduje to dokumentacja projektowa, SST lub </w:t>
      </w:r>
      <w:r w:rsidRPr="00011DF6">
        <w:rPr>
          <w:sz w:val="20"/>
          <w:szCs w:val="20"/>
        </w:rPr>
        <w:t>I</w:t>
      </w:r>
      <w:r>
        <w:rPr>
          <w:sz w:val="20"/>
          <w:szCs w:val="20"/>
        </w:rPr>
        <w:t>nspektor Nadzoru</w:t>
      </w:r>
      <w:r w:rsidRPr="00637607">
        <w:rPr>
          <w:sz w:val="20"/>
          <w:szCs w:val="20"/>
        </w:rPr>
        <w:t>.</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3"/>
          <w:numId w:val="17"/>
        </w:numPr>
        <w:spacing w:after="0"/>
        <w:jc w:val="both"/>
        <w:rPr>
          <w:bCs/>
          <w:sz w:val="20"/>
          <w:szCs w:val="20"/>
        </w:rPr>
      </w:pPr>
      <w:r w:rsidRPr="00637607">
        <w:rPr>
          <w:bCs/>
          <w:sz w:val="20"/>
          <w:szCs w:val="20"/>
        </w:rPr>
        <w:t xml:space="preserve">Łatwo </w:t>
      </w:r>
      <w:proofErr w:type="spellStart"/>
      <w:r w:rsidRPr="00637607">
        <w:rPr>
          <w:bCs/>
          <w:sz w:val="20"/>
          <w:szCs w:val="20"/>
        </w:rPr>
        <w:t>zrywalne</w:t>
      </w:r>
      <w:proofErr w:type="spellEnd"/>
      <w:r w:rsidRPr="00637607">
        <w:rPr>
          <w:bCs/>
          <w:sz w:val="20"/>
          <w:szCs w:val="20"/>
        </w:rPr>
        <w:t xml:space="preserve"> złącza konstrukcji wsporczej</w:t>
      </w:r>
    </w:p>
    <w:p w:rsidR="00F3270E" w:rsidRPr="00637607" w:rsidRDefault="00F3270E" w:rsidP="00F3270E">
      <w:pPr>
        <w:pStyle w:val="Tekstpodstawowy"/>
        <w:spacing w:after="0"/>
        <w:jc w:val="both"/>
        <w:rPr>
          <w:sz w:val="20"/>
          <w:szCs w:val="20"/>
        </w:rPr>
      </w:pPr>
      <w:r w:rsidRPr="00637607">
        <w:rPr>
          <w:sz w:val="20"/>
          <w:szCs w:val="20"/>
        </w:rPr>
        <w:t xml:space="preserve">W przypadku konstrukcji wsporczych, nie osłoniętych barierkami ochronnymi – zaleca się stosowanie łatwo </w:t>
      </w:r>
      <w:proofErr w:type="spellStart"/>
      <w:r w:rsidRPr="00637607">
        <w:rPr>
          <w:sz w:val="20"/>
          <w:szCs w:val="20"/>
        </w:rPr>
        <w:t>zrywalnych</w:t>
      </w:r>
      <w:proofErr w:type="spellEnd"/>
      <w:r w:rsidRPr="00637607">
        <w:rPr>
          <w:sz w:val="20"/>
          <w:szCs w:val="20"/>
        </w:rPr>
        <w:t xml:space="preserve"> lub łatwo rozłączalnych przekrojów, złączy lub przegubów o odpowiednio bezpiecznej konstrukcji, umieszczonych na wysokości od 0,15 do 0,20 m nad powierzchnią terenu.</w:t>
      </w:r>
    </w:p>
    <w:p w:rsidR="00F3270E" w:rsidRPr="00637607" w:rsidRDefault="00F3270E" w:rsidP="00F3270E">
      <w:pPr>
        <w:pStyle w:val="Tekstpodstawowy"/>
        <w:spacing w:after="0"/>
        <w:jc w:val="both"/>
        <w:rPr>
          <w:sz w:val="20"/>
          <w:szCs w:val="20"/>
        </w:rPr>
      </w:pPr>
      <w:r w:rsidRPr="00637607">
        <w:rPr>
          <w:sz w:val="20"/>
          <w:szCs w:val="20"/>
        </w:rPr>
        <w:t>W szczególności  - zaleca się stosowanie takich przekrojów, złączy lub przegubów w konstrukcjach wsporczych nie osłoniętych barierami ochronnymi, które znajdują się na obszarach zwiększonego zagrożenia kolizyjnego ( ostrza rozgałęzień dróg łącznikowych, zewnętrzna strona łuków drogi itp. )</w:t>
      </w:r>
    </w:p>
    <w:p w:rsidR="00F3270E" w:rsidRPr="00637607" w:rsidRDefault="00F3270E" w:rsidP="00F3270E">
      <w:pPr>
        <w:pStyle w:val="Tekstpodstawowy"/>
        <w:spacing w:after="0"/>
        <w:jc w:val="both"/>
        <w:rPr>
          <w:sz w:val="20"/>
          <w:szCs w:val="20"/>
        </w:rPr>
      </w:pPr>
      <w:r w:rsidRPr="00637607">
        <w:rPr>
          <w:sz w:val="20"/>
          <w:szCs w:val="20"/>
        </w:rPr>
        <w:t xml:space="preserve">Łatwo </w:t>
      </w:r>
      <w:proofErr w:type="spellStart"/>
      <w:r w:rsidRPr="00637607">
        <w:rPr>
          <w:sz w:val="20"/>
          <w:szCs w:val="20"/>
        </w:rPr>
        <w:t>zrywalne</w:t>
      </w:r>
      <w:proofErr w:type="spellEnd"/>
      <w:r w:rsidRPr="00637607">
        <w:rPr>
          <w:sz w:val="20"/>
          <w:szCs w:val="20"/>
        </w:rPr>
        <w:t xml:space="preserve"> lub łatwo rozłączalne złącza, przekroje lub przeguby powinny być tak skonstruowane i mieszczone, by znak wraz z konstrukcją wsporczą po zerwaniu nie przewracał się na jezdnię. Wysokość części konstrukcji wsporczej, pozostałej po odłączeniu górnej jej części od fundamentu, nie może być większa od 0,25 m.</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3"/>
          <w:numId w:val="17"/>
        </w:numPr>
        <w:spacing w:after="0"/>
        <w:jc w:val="both"/>
        <w:rPr>
          <w:bCs/>
          <w:sz w:val="20"/>
          <w:szCs w:val="20"/>
        </w:rPr>
      </w:pPr>
      <w:r w:rsidRPr="00637607">
        <w:rPr>
          <w:bCs/>
          <w:sz w:val="20"/>
          <w:szCs w:val="20"/>
        </w:rPr>
        <w:t>Zapobieganie zagrożeniu użytkowników drogi i terenu przyległego – przez konstrukcję wsporczą</w:t>
      </w:r>
    </w:p>
    <w:p w:rsidR="00F3270E" w:rsidRPr="00637607" w:rsidRDefault="00F3270E" w:rsidP="00F3270E">
      <w:pPr>
        <w:pStyle w:val="Tekstpodstawowy"/>
        <w:spacing w:after="0"/>
        <w:jc w:val="both"/>
        <w:rPr>
          <w:sz w:val="20"/>
          <w:szCs w:val="20"/>
        </w:rPr>
      </w:pPr>
      <w:r w:rsidRPr="00637607">
        <w:rPr>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F3270E" w:rsidRPr="00637607" w:rsidRDefault="00F3270E" w:rsidP="00F3270E">
      <w:pPr>
        <w:pStyle w:val="Tekstpodstawowy"/>
        <w:spacing w:after="0"/>
        <w:ind w:left="720"/>
        <w:jc w:val="both"/>
        <w:rPr>
          <w:sz w:val="20"/>
          <w:szCs w:val="20"/>
        </w:rPr>
      </w:pPr>
    </w:p>
    <w:p w:rsidR="00F3270E" w:rsidRPr="00637607" w:rsidRDefault="00F3270E" w:rsidP="00F3270E">
      <w:pPr>
        <w:pStyle w:val="Tekstpodstawowy"/>
        <w:numPr>
          <w:ilvl w:val="3"/>
          <w:numId w:val="17"/>
        </w:numPr>
        <w:spacing w:after="0"/>
        <w:jc w:val="both"/>
        <w:rPr>
          <w:bCs/>
          <w:sz w:val="20"/>
          <w:szCs w:val="20"/>
        </w:rPr>
      </w:pPr>
      <w:r w:rsidRPr="00637607">
        <w:rPr>
          <w:bCs/>
          <w:sz w:val="20"/>
          <w:szCs w:val="20"/>
        </w:rPr>
        <w:t>Tablicowe znaki drogowe na dwóch słupkach lub podporach</w:t>
      </w:r>
    </w:p>
    <w:p w:rsidR="00F3270E" w:rsidRPr="00637607" w:rsidRDefault="00F3270E" w:rsidP="00F3270E">
      <w:pPr>
        <w:pStyle w:val="Tekstpodstawowy"/>
        <w:spacing w:after="0"/>
        <w:jc w:val="both"/>
        <w:rPr>
          <w:sz w:val="20"/>
          <w:szCs w:val="20"/>
        </w:rPr>
      </w:pPr>
      <w:r w:rsidRPr="00637607">
        <w:rPr>
          <w:sz w:val="20"/>
          <w:szCs w:val="20"/>
        </w:rPr>
        <w:t xml:space="preserve">Przy stosowaniu tablicowych znaków drogowych ( drogowskazów tablicowych, tablic </w:t>
      </w:r>
      <w:proofErr w:type="spellStart"/>
      <w:r w:rsidRPr="00637607">
        <w:rPr>
          <w:sz w:val="20"/>
          <w:szCs w:val="20"/>
        </w:rPr>
        <w:t>przeddrogowskazowych</w:t>
      </w:r>
      <w:proofErr w:type="spellEnd"/>
      <w:r w:rsidRPr="00637607">
        <w:rPr>
          <w:sz w:val="20"/>
          <w:szCs w:val="20"/>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3"/>
          <w:numId w:val="17"/>
        </w:numPr>
        <w:spacing w:after="0"/>
        <w:jc w:val="both"/>
        <w:rPr>
          <w:bCs/>
          <w:sz w:val="20"/>
          <w:szCs w:val="20"/>
        </w:rPr>
      </w:pPr>
      <w:r w:rsidRPr="00637607">
        <w:rPr>
          <w:bCs/>
          <w:sz w:val="20"/>
          <w:szCs w:val="20"/>
        </w:rPr>
        <w:t>Poziom górnej powierzchni fundamentu</w:t>
      </w:r>
    </w:p>
    <w:p w:rsidR="00F3270E" w:rsidRPr="00637607" w:rsidRDefault="00F3270E" w:rsidP="00F3270E">
      <w:pPr>
        <w:pStyle w:val="Tekstpodstawowy"/>
        <w:spacing w:after="0"/>
        <w:jc w:val="both"/>
        <w:rPr>
          <w:sz w:val="20"/>
          <w:szCs w:val="20"/>
        </w:rPr>
      </w:pPr>
      <w:r w:rsidRPr="00637607">
        <w:rPr>
          <w:sz w:val="20"/>
          <w:szCs w:val="20"/>
        </w:rPr>
        <w:t>Przy zamocowaniu konstrukcji wsporczej znaku w fundamencie  betonowym lub innym podobnym – pożądane jest, by górna część fundamentu pokrywała się z powierzchnią pobocza pasa dzielącego itp. Lub była nad te powierzchnię wyniesiona nie więcej niż 0,03 m. W przypadku konstrukcji wsporczych, znajdujących się poza korona drogi, górna część fundamentu powinna być wyniesiona nad powierzchnię terenu nie więcej niż 0,15 m.</w:t>
      </w:r>
    </w:p>
    <w:p w:rsidR="00F3270E" w:rsidRDefault="00F3270E" w:rsidP="00F3270E">
      <w:pPr>
        <w:pStyle w:val="Tekstpodstawowy"/>
        <w:spacing w:after="0"/>
        <w:jc w:val="both"/>
        <w:rPr>
          <w:sz w:val="20"/>
          <w:szCs w:val="20"/>
        </w:rPr>
      </w:pPr>
    </w:p>
    <w:p w:rsidR="00F3270E" w:rsidRDefault="00F3270E" w:rsidP="00F3270E">
      <w:pPr>
        <w:pStyle w:val="Tekstpodstawowy"/>
        <w:spacing w:after="0"/>
        <w:jc w:val="both"/>
        <w:rPr>
          <w:sz w:val="20"/>
          <w:szCs w:val="20"/>
        </w:rPr>
      </w:pP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3"/>
          <w:numId w:val="17"/>
        </w:numPr>
        <w:spacing w:after="0"/>
        <w:jc w:val="both"/>
        <w:rPr>
          <w:bCs/>
          <w:sz w:val="20"/>
          <w:szCs w:val="20"/>
        </w:rPr>
      </w:pPr>
      <w:r w:rsidRPr="00637607">
        <w:rPr>
          <w:bCs/>
          <w:sz w:val="20"/>
          <w:szCs w:val="20"/>
        </w:rPr>
        <w:t>Barwa konstrukcji wsporczej</w:t>
      </w:r>
    </w:p>
    <w:p w:rsidR="00F3270E" w:rsidRPr="00637607" w:rsidRDefault="00F3270E" w:rsidP="00F3270E">
      <w:pPr>
        <w:pStyle w:val="Tekstpodstawowy"/>
        <w:spacing w:after="0"/>
        <w:jc w:val="both"/>
        <w:rPr>
          <w:sz w:val="20"/>
          <w:szCs w:val="20"/>
        </w:rPr>
      </w:pPr>
      <w:r w:rsidRPr="00637607">
        <w:rPr>
          <w:sz w:val="20"/>
          <w:szCs w:val="20"/>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2"/>
          <w:numId w:val="17"/>
        </w:numPr>
        <w:spacing w:after="0"/>
        <w:jc w:val="both"/>
        <w:rPr>
          <w:bCs/>
          <w:sz w:val="20"/>
          <w:szCs w:val="20"/>
        </w:rPr>
      </w:pPr>
      <w:r w:rsidRPr="00637607">
        <w:rPr>
          <w:bCs/>
          <w:sz w:val="20"/>
          <w:szCs w:val="20"/>
        </w:rPr>
        <w:t>Połączenie tarczy znaku z konstrukcją wsporczą</w:t>
      </w:r>
    </w:p>
    <w:p w:rsidR="00F3270E" w:rsidRPr="00637607" w:rsidRDefault="00F3270E" w:rsidP="00F3270E">
      <w:pPr>
        <w:pStyle w:val="Tekstpodstawowy"/>
        <w:spacing w:after="0"/>
        <w:jc w:val="both"/>
        <w:rPr>
          <w:sz w:val="20"/>
          <w:szCs w:val="20"/>
        </w:rPr>
      </w:pPr>
      <w:r w:rsidRPr="00637607">
        <w:rPr>
          <w:sz w:val="20"/>
          <w:szCs w:val="20"/>
        </w:rPr>
        <w:t>Tarcza znaku musi być zamontowana do konstrukcji wsporczej w sposób uniemożliwiający jej przesunięcie lub obrót.</w:t>
      </w:r>
    </w:p>
    <w:p w:rsidR="00F3270E" w:rsidRPr="00637607" w:rsidRDefault="00F3270E" w:rsidP="00F3270E">
      <w:pPr>
        <w:pStyle w:val="Tekstpodstawowy"/>
        <w:spacing w:after="0"/>
        <w:jc w:val="both"/>
        <w:rPr>
          <w:sz w:val="20"/>
          <w:szCs w:val="20"/>
        </w:rPr>
      </w:pPr>
      <w:r w:rsidRPr="00637607">
        <w:rPr>
          <w:sz w:val="20"/>
          <w:szCs w:val="20"/>
        </w:rPr>
        <w:t>Materiał i sposób wykonania połączenia tarczy znaku z konstrukcją wsporczą musi umożliwiać, przy użyciu odpowiednich narzędzi, odłączenie tarczy znaku od tej konstrukcji przez cały okres użytkowania znaku.</w:t>
      </w:r>
    </w:p>
    <w:p w:rsidR="00F3270E" w:rsidRPr="00637607" w:rsidRDefault="00F3270E" w:rsidP="00F3270E">
      <w:pPr>
        <w:pStyle w:val="Tekstpodstawowy"/>
        <w:spacing w:after="0"/>
        <w:jc w:val="both"/>
        <w:rPr>
          <w:sz w:val="20"/>
          <w:szCs w:val="20"/>
        </w:rPr>
      </w:pPr>
      <w:r w:rsidRPr="00637607">
        <w:rPr>
          <w:sz w:val="20"/>
          <w:szCs w:val="20"/>
        </w:rPr>
        <w:t>Na drogach i obszarach, na których występują częste przypadki dewastacji znaków, zaleca się stosowanie elementów złączonych o konstrukcji uniemożliwiającej lub znacznie utrudniającej ich rozłączenie przez osoby niepowołane.</w:t>
      </w:r>
    </w:p>
    <w:p w:rsidR="00F3270E" w:rsidRPr="00637607" w:rsidRDefault="00F3270E" w:rsidP="00F3270E">
      <w:pPr>
        <w:pStyle w:val="Tekstpodstawowy"/>
        <w:spacing w:after="0"/>
        <w:jc w:val="both"/>
        <w:rPr>
          <w:sz w:val="20"/>
          <w:szCs w:val="20"/>
        </w:rPr>
      </w:pPr>
      <w:r w:rsidRPr="00637607">
        <w:rPr>
          <w:sz w:val="20"/>
          <w:szCs w:val="20"/>
        </w:rPr>
        <w:t>Tarcza znaku składanego musi wykazywać pełna integralność podczas najechania przez pojazd w każdych warunkach kolizji. W szczególności – żaden z segmentów lub elementów tarczy nie może się od niej odłączać w sposób powodujący narażenie kogokolwiek na niebezpieczeństwo lub szkodę.</w:t>
      </w:r>
    </w:p>
    <w:p w:rsidR="00F3270E" w:rsidRPr="00637607" w:rsidRDefault="00F3270E" w:rsidP="00F3270E">
      <w:pPr>
        <w:pStyle w:val="Tekstpodstawowy"/>
        <w:spacing w:after="0"/>
        <w:jc w:val="both"/>
        <w:rPr>
          <w:sz w:val="20"/>
          <w:szCs w:val="20"/>
        </w:rPr>
      </w:pPr>
      <w:r w:rsidRPr="00637607">
        <w:rPr>
          <w:sz w:val="20"/>
          <w:szCs w:val="20"/>
        </w:rPr>
        <w:t>Nie dopuszcza się zamocowania znaku do konstrukcji wsporczej w sposób wymagający bezpośredniego przeprowadzenia śrub mocujących przez lico znaku.</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2"/>
          <w:numId w:val="17"/>
        </w:numPr>
        <w:spacing w:after="0"/>
        <w:jc w:val="both"/>
        <w:rPr>
          <w:bCs/>
          <w:sz w:val="20"/>
          <w:szCs w:val="20"/>
        </w:rPr>
      </w:pPr>
      <w:r w:rsidRPr="00637607">
        <w:rPr>
          <w:bCs/>
          <w:sz w:val="20"/>
          <w:szCs w:val="20"/>
        </w:rPr>
        <w:t>Trwałość wykonania znaku pionowego</w:t>
      </w:r>
    </w:p>
    <w:p w:rsidR="00F3270E" w:rsidRPr="00637607" w:rsidRDefault="00F3270E" w:rsidP="00F3270E">
      <w:pPr>
        <w:pStyle w:val="Tekstpodstawowy"/>
        <w:spacing w:after="0"/>
        <w:jc w:val="both"/>
        <w:rPr>
          <w:sz w:val="20"/>
          <w:szCs w:val="20"/>
        </w:rPr>
      </w:pPr>
      <w:r w:rsidRPr="00637607">
        <w:rPr>
          <w:sz w:val="20"/>
          <w:szCs w:val="20"/>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F3270E" w:rsidRPr="00637607" w:rsidRDefault="00F3270E" w:rsidP="00F3270E">
      <w:pPr>
        <w:pStyle w:val="Tekstpodstawowy"/>
        <w:spacing w:after="0"/>
        <w:jc w:val="both"/>
        <w:rPr>
          <w:sz w:val="20"/>
          <w:szCs w:val="20"/>
        </w:rPr>
      </w:pPr>
    </w:p>
    <w:p w:rsidR="00F3270E" w:rsidRPr="00637607" w:rsidRDefault="00F3270E" w:rsidP="00F3270E">
      <w:pPr>
        <w:pStyle w:val="Tekstpodstawowy"/>
        <w:numPr>
          <w:ilvl w:val="2"/>
          <w:numId w:val="17"/>
        </w:numPr>
        <w:spacing w:after="0"/>
        <w:jc w:val="both"/>
        <w:rPr>
          <w:bCs/>
          <w:sz w:val="20"/>
          <w:szCs w:val="20"/>
        </w:rPr>
      </w:pPr>
      <w:r w:rsidRPr="00637607">
        <w:rPr>
          <w:bCs/>
          <w:sz w:val="20"/>
          <w:szCs w:val="20"/>
        </w:rPr>
        <w:t>Tabliczka znamionowa znaku</w:t>
      </w:r>
    </w:p>
    <w:p w:rsidR="00F3270E" w:rsidRPr="00637607" w:rsidRDefault="00F3270E" w:rsidP="00F3270E">
      <w:pPr>
        <w:pStyle w:val="Tekstpodstawowy"/>
        <w:spacing w:after="0"/>
        <w:jc w:val="both"/>
        <w:rPr>
          <w:sz w:val="20"/>
          <w:szCs w:val="20"/>
        </w:rPr>
      </w:pPr>
      <w:r w:rsidRPr="00637607">
        <w:rPr>
          <w:sz w:val="20"/>
          <w:szCs w:val="20"/>
        </w:rPr>
        <w:t>Każdy wykonany znak drogowy oraz każda konstrukcja wsporcza musi mieć tabliczkę znamionową z:</w:t>
      </w:r>
    </w:p>
    <w:p w:rsidR="00F3270E" w:rsidRPr="00637607" w:rsidRDefault="00F3270E" w:rsidP="00F3270E">
      <w:pPr>
        <w:pStyle w:val="Tekstpodstawowy"/>
        <w:numPr>
          <w:ilvl w:val="0"/>
          <w:numId w:val="16"/>
        </w:numPr>
        <w:spacing w:after="0"/>
        <w:jc w:val="both"/>
        <w:rPr>
          <w:sz w:val="20"/>
          <w:szCs w:val="20"/>
        </w:rPr>
      </w:pPr>
      <w:r w:rsidRPr="00637607">
        <w:rPr>
          <w:sz w:val="20"/>
          <w:szCs w:val="20"/>
        </w:rPr>
        <w:t>nazwą, marką fabryczną lub innym oznaczeniem umożliwiającym identyfikację wytwórcy lub dostawcy,</w:t>
      </w:r>
    </w:p>
    <w:p w:rsidR="00F3270E" w:rsidRPr="00637607" w:rsidRDefault="00F3270E" w:rsidP="00F3270E">
      <w:pPr>
        <w:pStyle w:val="Tekstpodstawowy"/>
        <w:numPr>
          <w:ilvl w:val="0"/>
          <w:numId w:val="16"/>
        </w:numPr>
        <w:spacing w:after="0"/>
        <w:jc w:val="both"/>
        <w:rPr>
          <w:sz w:val="20"/>
          <w:szCs w:val="20"/>
        </w:rPr>
      </w:pPr>
      <w:r w:rsidRPr="00637607">
        <w:rPr>
          <w:sz w:val="20"/>
          <w:szCs w:val="20"/>
        </w:rPr>
        <w:t>datę produkcji,</w:t>
      </w:r>
    </w:p>
    <w:p w:rsidR="00F3270E" w:rsidRPr="00637607" w:rsidRDefault="00F3270E" w:rsidP="00F3270E">
      <w:pPr>
        <w:pStyle w:val="Tekstpodstawowy"/>
        <w:numPr>
          <w:ilvl w:val="0"/>
          <w:numId w:val="16"/>
        </w:numPr>
        <w:spacing w:after="0"/>
        <w:jc w:val="both"/>
        <w:rPr>
          <w:sz w:val="20"/>
          <w:szCs w:val="20"/>
        </w:rPr>
      </w:pPr>
      <w:r w:rsidRPr="00637607">
        <w:rPr>
          <w:sz w:val="20"/>
          <w:szCs w:val="20"/>
        </w:rPr>
        <w:t>oznaczeniem dotyczącym materiału lica znaku,</w:t>
      </w:r>
    </w:p>
    <w:p w:rsidR="00F3270E" w:rsidRPr="00637607" w:rsidRDefault="00F3270E" w:rsidP="00F3270E">
      <w:pPr>
        <w:pStyle w:val="Tekstpodstawowy"/>
        <w:numPr>
          <w:ilvl w:val="0"/>
          <w:numId w:val="16"/>
        </w:numPr>
        <w:spacing w:after="0"/>
        <w:jc w:val="both"/>
        <w:rPr>
          <w:sz w:val="20"/>
          <w:szCs w:val="20"/>
        </w:rPr>
      </w:pPr>
      <w:r w:rsidRPr="00637607">
        <w:rPr>
          <w:sz w:val="20"/>
          <w:szCs w:val="20"/>
        </w:rPr>
        <w:t>datę ustawienia znaku.</w:t>
      </w:r>
    </w:p>
    <w:p w:rsidR="00F3270E" w:rsidRPr="00637607" w:rsidRDefault="00F3270E" w:rsidP="00F3270E">
      <w:pPr>
        <w:pStyle w:val="Tekstpodstawowy"/>
        <w:spacing w:after="0"/>
        <w:jc w:val="both"/>
        <w:rPr>
          <w:sz w:val="20"/>
          <w:szCs w:val="20"/>
        </w:rPr>
      </w:pPr>
      <w:r w:rsidRPr="00637607">
        <w:rPr>
          <w:sz w:val="20"/>
          <w:szCs w:val="20"/>
        </w:rPr>
        <w:t>Zaleca się, aby tabliczka znamionowa konstrukcji wsporczych zawierała również miesiąc i rok wymaganego przeglądu technicznego.</w:t>
      </w:r>
    </w:p>
    <w:p w:rsidR="00F3270E" w:rsidRPr="00637607" w:rsidRDefault="00F3270E" w:rsidP="00F3270E">
      <w:pPr>
        <w:pStyle w:val="Tekstpodstawowy"/>
        <w:spacing w:after="0"/>
        <w:jc w:val="both"/>
        <w:rPr>
          <w:sz w:val="20"/>
          <w:szCs w:val="20"/>
        </w:rPr>
      </w:pPr>
      <w:r w:rsidRPr="00637607">
        <w:rPr>
          <w:sz w:val="20"/>
          <w:szCs w:val="20"/>
        </w:rPr>
        <w:t>Napisy na tabliczce znamionowej muszą być wykonane w sposób trwały i wyraźny, czytelny w normalnych warunkach przez cały okres użytkowania znaku.</w:t>
      </w:r>
    </w:p>
    <w:p w:rsidR="00F3270E" w:rsidRPr="00417591" w:rsidRDefault="00F3270E" w:rsidP="00F3270E">
      <w:pPr>
        <w:suppressAutoHyphens/>
        <w:jc w:val="both"/>
        <w:rPr>
          <w:sz w:val="20"/>
          <w:szCs w:val="20"/>
        </w:rPr>
      </w:pPr>
    </w:p>
    <w:p w:rsidR="00F3270E" w:rsidRPr="004E6425" w:rsidRDefault="00F3270E" w:rsidP="00F3270E">
      <w:pPr>
        <w:jc w:val="both"/>
        <w:rPr>
          <w:rStyle w:val="header2"/>
          <w:bCs/>
          <w:kern w:val="32"/>
          <w:sz w:val="20"/>
        </w:rPr>
      </w:pPr>
      <w:r w:rsidRPr="004E6425">
        <w:rPr>
          <w:rStyle w:val="header2"/>
          <w:bCs/>
          <w:kern w:val="32"/>
          <w:sz w:val="20"/>
        </w:rPr>
        <w:t>6. K</w:t>
      </w:r>
      <w:r>
        <w:rPr>
          <w:rStyle w:val="header2"/>
          <w:bCs/>
          <w:kern w:val="32"/>
          <w:sz w:val="20"/>
        </w:rPr>
        <w:t>ONTROLA JAKOŚCI ROBÓT</w:t>
      </w:r>
    </w:p>
    <w:p w:rsidR="00F3270E" w:rsidRPr="00417591" w:rsidRDefault="00F3270E" w:rsidP="00F3270E">
      <w:pPr>
        <w:pStyle w:val="Tekstpodstawowywcity"/>
        <w:spacing w:after="0"/>
        <w:ind w:left="0"/>
        <w:jc w:val="both"/>
        <w:rPr>
          <w:sz w:val="20"/>
          <w:szCs w:val="20"/>
        </w:rPr>
      </w:pPr>
    </w:p>
    <w:p w:rsidR="00F3270E" w:rsidRPr="00417591" w:rsidRDefault="00F3270E" w:rsidP="00F3270E">
      <w:pPr>
        <w:pStyle w:val="Tekstpodstawowywcity"/>
        <w:spacing w:after="0"/>
        <w:ind w:left="0"/>
        <w:jc w:val="both"/>
        <w:rPr>
          <w:sz w:val="20"/>
          <w:szCs w:val="20"/>
        </w:rPr>
      </w:pPr>
      <w:r w:rsidRPr="00417591">
        <w:rPr>
          <w:sz w:val="20"/>
          <w:szCs w:val="20"/>
        </w:rPr>
        <w:t>Ogólne zasady kontroli jakości Robót podano w SST D-M.00.00.00. "Wymagania ogólne" pkt. 6.</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 xml:space="preserve">6.1. Badanie przygotowania podłoża i </w:t>
      </w:r>
      <w:proofErr w:type="spellStart"/>
      <w:r w:rsidRPr="00417591">
        <w:rPr>
          <w:sz w:val="20"/>
          <w:szCs w:val="20"/>
        </w:rPr>
        <w:t>przedznakowania</w:t>
      </w:r>
      <w:proofErr w:type="spellEnd"/>
    </w:p>
    <w:p w:rsidR="00F3270E" w:rsidRPr="00417591" w:rsidRDefault="00F3270E" w:rsidP="00F3270E">
      <w:pPr>
        <w:pStyle w:val="Tekstpodstawowy"/>
        <w:spacing w:after="0"/>
        <w:jc w:val="both"/>
        <w:rPr>
          <w:sz w:val="20"/>
          <w:szCs w:val="20"/>
        </w:rPr>
      </w:pPr>
      <w:r w:rsidRPr="00417591">
        <w:rPr>
          <w:sz w:val="20"/>
          <w:szCs w:val="20"/>
        </w:rPr>
        <w:t xml:space="preserve">Powierzchnia jezdni przed wykonaniem znakowania poziomego musi być całkowicie czysta i sucha. </w:t>
      </w:r>
      <w:proofErr w:type="spellStart"/>
      <w:r w:rsidRPr="00417591">
        <w:rPr>
          <w:sz w:val="20"/>
          <w:szCs w:val="20"/>
        </w:rPr>
        <w:t>Przedznakowanie</w:t>
      </w:r>
      <w:proofErr w:type="spellEnd"/>
      <w:r w:rsidRPr="00417591">
        <w:rPr>
          <w:sz w:val="20"/>
          <w:szCs w:val="20"/>
        </w:rPr>
        <w:t xml:space="preserve"> powinno być wykonane zgodnie z wymaganiami punktu 5.4.</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6.2. Badania wykonania oznakowania poziomego</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6.2.1. Wymagania wobec oznakowania poziomego</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6.2.1.1. Widzialność w dzień</w:t>
      </w:r>
    </w:p>
    <w:p w:rsidR="00F3270E" w:rsidRPr="00417591" w:rsidRDefault="00F3270E" w:rsidP="00F3270E">
      <w:pPr>
        <w:pStyle w:val="Tekstpodstawowy2"/>
        <w:spacing w:line="240" w:lineRule="auto"/>
        <w:rPr>
          <w:rFonts w:ascii="Times New Roman" w:hAnsi="Times New Roman"/>
          <w:sz w:val="20"/>
        </w:rPr>
      </w:pPr>
      <w:r w:rsidRPr="00417591">
        <w:rPr>
          <w:rFonts w:ascii="Times New Roman" w:hAnsi="Times New Roman"/>
          <w:sz w:val="20"/>
        </w:rPr>
        <w:t>Widzialność oznakowania w dzień jest określona współczynnikiem luminacji i barwą oznakowania.</w:t>
      </w:r>
    </w:p>
    <w:p w:rsidR="00F3270E" w:rsidRPr="00417591" w:rsidRDefault="00F3270E" w:rsidP="00F3270E">
      <w:pPr>
        <w:jc w:val="both"/>
        <w:rPr>
          <w:sz w:val="20"/>
          <w:szCs w:val="20"/>
        </w:rPr>
      </w:pPr>
      <w:r w:rsidRPr="00417591">
        <w:rPr>
          <w:sz w:val="20"/>
          <w:szCs w:val="20"/>
        </w:rPr>
        <w:t>Do określenia odbicia światła dziennego lub odbicia oświetlenia drogi od oznakowania stosuje się współczynnik luminacji w świetle rozproszonym Q=L/E, gdzie</w:t>
      </w:r>
    </w:p>
    <w:p w:rsidR="00F3270E" w:rsidRPr="00417591" w:rsidRDefault="00F3270E" w:rsidP="00F3270E">
      <w:pPr>
        <w:jc w:val="both"/>
        <w:rPr>
          <w:sz w:val="20"/>
          <w:szCs w:val="20"/>
        </w:rPr>
      </w:pPr>
      <w:r w:rsidRPr="00417591">
        <w:rPr>
          <w:sz w:val="20"/>
          <w:szCs w:val="20"/>
        </w:rPr>
        <w:t>Q – współczynnik luminacji w świetle rozproszonym, mcd m-2 lx-1,</w:t>
      </w:r>
    </w:p>
    <w:p w:rsidR="00F3270E" w:rsidRPr="00417591" w:rsidRDefault="00F3270E" w:rsidP="00F3270E">
      <w:pPr>
        <w:jc w:val="both"/>
        <w:rPr>
          <w:sz w:val="20"/>
          <w:szCs w:val="20"/>
        </w:rPr>
      </w:pPr>
      <w:r w:rsidRPr="00417591">
        <w:rPr>
          <w:sz w:val="20"/>
          <w:szCs w:val="20"/>
        </w:rPr>
        <w:t>L – luminacja pola w świetle rozproszonym, mcd/m²,</w:t>
      </w:r>
    </w:p>
    <w:p w:rsidR="00F3270E" w:rsidRPr="00417591" w:rsidRDefault="00F3270E" w:rsidP="00F3270E">
      <w:pPr>
        <w:jc w:val="both"/>
        <w:rPr>
          <w:sz w:val="20"/>
          <w:szCs w:val="20"/>
        </w:rPr>
      </w:pPr>
      <w:r w:rsidRPr="00417591">
        <w:rPr>
          <w:sz w:val="20"/>
          <w:szCs w:val="20"/>
        </w:rPr>
        <w:t>E – oświetlenie płaszczyzny pola, lx.</w:t>
      </w:r>
    </w:p>
    <w:p w:rsidR="00F3270E" w:rsidRPr="00417591" w:rsidRDefault="00F3270E" w:rsidP="00F3270E">
      <w:pPr>
        <w:jc w:val="both"/>
        <w:rPr>
          <w:sz w:val="20"/>
          <w:szCs w:val="20"/>
        </w:rPr>
      </w:pPr>
      <w:r w:rsidRPr="00417591">
        <w:rPr>
          <w:sz w:val="20"/>
          <w:szCs w:val="20"/>
        </w:rPr>
        <w:t>Pomiary luminacji w świetle rozproszonym wykonuje się w praktyce miernikiem luminacji wg POD-97. Wartość współczynnika Q powinna wynosić dla oznakowania świeżego, barwy białej na nawierzchni asfaltowej, co najmniej 130 mcd m-2lx-1.</w:t>
      </w:r>
    </w:p>
    <w:p w:rsidR="00F3270E" w:rsidRPr="00417591" w:rsidRDefault="00F3270E" w:rsidP="00F3270E">
      <w:pPr>
        <w:pStyle w:val="Tekstpodstawowy2"/>
        <w:spacing w:line="240" w:lineRule="auto"/>
        <w:rPr>
          <w:rFonts w:ascii="Times New Roman" w:hAnsi="Times New Roman"/>
          <w:sz w:val="20"/>
        </w:rPr>
      </w:pPr>
      <w:r w:rsidRPr="00417591">
        <w:rPr>
          <w:rFonts w:ascii="Times New Roman" w:hAnsi="Times New Roman"/>
          <w:sz w:val="20"/>
        </w:rPr>
        <w:t>Pomiar współczynnika luminacji w świetle rozproszonym może być zastąpiony pomiarem współczynnika luminacji ß, wg POD-97. Wartość współczynnika ß powinna wynosić dla oznakowania świeżego, barwy białej, co najmniej 0,60.</w:t>
      </w:r>
    </w:p>
    <w:p w:rsidR="00F3270E" w:rsidRPr="00417591" w:rsidRDefault="00F3270E" w:rsidP="00F3270E">
      <w:pPr>
        <w:jc w:val="both"/>
        <w:rPr>
          <w:sz w:val="20"/>
          <w:szCs w:val="20"/>
        </w:rPr>
      </w:pPr>
      <w:r w:rsidRPr="00417591">
        <w:rPr>
          <w:sz w:val="20"/>
          <w:szCs w:val="20"/>
        </w:rPr>
        <w:t>Wartość współczynnika ß powinna wynosić dla oznakowania używanego barwy białej, po 12 miesiącach używalności, co najmniej 0,30.</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6.2.1.2. Widzialność w nocy</w:t>
      </w:r>
    </w:p>
    <w:p w:rsidR="00F3270E" w:rsidRPr="00417591" w:rsidRDefault="00F3270E" w:rsidP="00F3270E">
      <w:pPr>
        <w:jc w:val="both"/>
        <w:rPr>
          <w:sz w:val="20"/>
          <w:szCs w:val="20"/>
        </w:rPr>
      </w:pPr>
      <w:r w:rsidRPr="00417591">
        <w:rPr>
          <w:sz w:val="20"/>
          <w:szCs w:val="20"/>
        </w:rPr>
        <w:t>Za miarę widzialności w nocy przyjęto powierzchniowy współczynnik odblasku RL, określany wg POD-97.</w:t>
      </w:r>
    </w:p>
    <w:p w:rsidR="00F3270E" w:rsidRPr="00417591" w:rsidRDefault="00F3270E" w:rsidP="00F3270E">
      <w:pPr>
        <w:jc w:val="both"/>
        <w:rPr>
          <w:sz w:val="20"/>
          <w:szCs w:val="20"/>
        </w:rPr>
      </w:pPr>
      <w:r w:rsidRPr="00417591">
        <w:rPr>
          <w:sz w:val="20"/>
          <w:szCs w:val="20"/>
        </w:rPr>
        <w:t>Wartość współczynnika RL powinna wynosić dla oznakowania świeżego w stanie suchym, barwy białej, co najmniej 300 mcd m-2 lx-1.</w:t>
      </w:r>
    </w:p>
    <w:p w:rsidR="00F3270E" w:rsidRPr="00417591" w:rsidRDefault="00F3270E" w:rsidP="00F3270E">
      <w:pPr>
        <w:jc w:val="both"/>
        <w:rPr>
          <w:sz w:val="20"/>
          <w:szCs w:val="20"/>
        </w:rPr>
      </w:pPr>
      <w:r w:rsidRPr="00417591">
        <w:rPr>
          <w:sz w:val="20"/>
          <w:szCs w:val="20"/>
        </w:rPr>
        <w:t>Wartość współczynnika RL powinna wynosić dla oznakowania grubowarstwowego używanego barwy białej, po 12 miesiącach eksploatacji, co najmniej 100 mcd m-2 lx-1.</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6.2.1.3. Szorstkość oznakowania</w:t>
      </w:r>
    </w:p>
    <w:p w:rsidR="00F3270E" w:rsidRPr="00417591" w:rsidRDefault="00F3270E" w:rsidP="00F3270E">
      <w:pPr>
        <w:jc w:val="both"/>
        <w:rPr>
          <w:sz w:val="20"/>
          <w:szCs w:val="20"/>
        </w:rPr>
      </w:pPr>
      <w:r w:rsidRPr="00417591">
        <w:rPr>
          <w:sz w:val="20"/>
          <w:szCs w:val="20"/>
        </w:rPr>
        <w:t>Miarą szorstkości oznakowania jest wartość wskaźnika szorstkości SRT (</w:t>
      </w:r>
      <w:proofErr w:type="spellStart"/>
      <w:r w:rsidRPr="00417591">
        <w:rPr>
          <w:sz w:val="20"/>
          <w:szCs w:val="20"/>
        </w:rPr>
        <w:t>Skid</w:t>
      </w:r>
      <w:proofErr w:type="spellEnd"/>
      <w:r w:rsidRPr="00417591">
        <w:rPr>
          <w:sz w:val="20"/>
          <w:szCs w:val="20"/>
        </w:rPr>
        <w:t xml:space="preserve"> </w:t>
      </w:r>
      <w:proofErr w:type="spellStart"/>
      <w:r w:rsidRPr="00417591">
        <w:rPr>
          <w:sz w:val="20"/>
          <w:szCs w:val="20"/>
        </w:rPr>
        <w:t>Resistance</w:t>
      </w:r>
      <w:proofErr w:type="spellEnd"/>
      <w:r w:rsidRPr="00417591">
        <w:rPr>
          <w:sz w:val="20"/>
          <w:szCs w:val="20"/>
        </w:rPr>
        <w:t xml:space="preserve"> Tester) mierzona wahadłem angielskim, wg POD-97. Wartość SRT symuluje warunki, w których pojazd wyposażony w typowe opony hamuje z blokadą kół przy prędkości </w:t>
      </w:r>
      <w:smartTag w:uri="urn:schemas-microsoft-com:office:smarttags" w:element="metricconverter">
        <w:smartTagPr>
          <w:attr w:name="ProductID" w:val="50 km/h"/>
        </w:smartTagPr>
        <w:r w:rsidRPr="00417591">
          <w:rPr>
            <w:sz w:val="20"/>
            <w:szCs w:val="20"/>
          </w:rPr>
          <w:t>50 km/h</w:t>
        </w:r>
      </w:smartTag>
      <w:r w:rsidRPr="00417591">
        <w:rPr>
          <w:sz w:val="20"/>
          <w:szCs w:val="20"/>
        </w:rPr>
        <w:t xml:space="preserve"> na mokrej nawierzchni.</w:t>
      </w:r>
    </w:p>
    <w:p w:rsidR="00F3270E" w:rsidRPr="00417591" w:rsidRDefault="00F3270E" w:rsidP="00F3270E">
      <w:pPr>
        <w:jc w:val="both"/>
        <w:rPr>
          <w:sz w:val="20"/>
          <w:szCs w:val="20"/>
        </w:rPr>
      </w:pPr>
      <w:r w:rsidRPr="00417591">
        <w:rPr>
          <w:sz w:val="20"/>
          <w:szCs w:val="20"/>
        </w:rPr>
        <w:t>Wymaga się, aby wartość wskaźnika szorstkości SRT wynosiła na oznakowaniu:</w:t>
      </w:r>
    </w:p>
    <w:p w:rsidR="00F3270E" w:rsidRPr="00417591" w:rsidRDefault="00F3270E" w:rsidP="00F3270E">
      <w:pPr>
        <w:numPr>
          <w:ilvl w:val="0"/>
          <w:numId w:val="11"/>
        </w:numPr>
        <w:jc w:val="both"/>
        <w:rPr>
          <w:sz w:val="20"/>
          <w:szCs w:val="20"/>
        </w:rPr>
      </w:pPr>
      <w:r w:rsidRPr="00417591">
        <w:rPr>
          <w:sz w:val="20"/>
          <w:szCs w:val="20"/>
        </w:rPr>
        <w:t>świeżym, co najmniej 50 jednostek SRT,</w:t>
      </w:r>
    </w:p>
    <w:p w:rsidR="00F3270E" w:rsidRPr="00417591" w:rsidRDefault="00F3270E" w:rsidP="00F3270E">
      <w:pPr>
        <w:numPr>
          <w:ilvl w:val="0"/>
          <w:numId w:val="11"/>
        </w:numPr>
        <w:jc w:val="both"/>
        <w:rPr>
          <w:sz w:val="20"/>
          <w:szCs w:val="20"/>
        </w:rPr>
      </w:pPr>
      <w:r w:rsidRPr="00417591">
        <w:rPr>
          <w:sz w:val="20"/>
          <w:szCs w:val="20"/>
        </w:rPr>
        <w:t>używanym, w ciągu całego okresu użytkowania, co najmniej 45 jednostek SRT.</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6.2.1.4. Trwałość oznakowania</w:t>
      </w:r>
    </w:p>
    <w:p w:rsidR="00F3270E" w:rsidRPr="00417591" w:rsidRDefault="00F3270E" w:rsidP="00F3270E">
      <w:pPr>
        <w:pStyle w:val="Tekstpodstawowy2"/>
        <w:spacing w:line="240" w:lineRule="auto"/>
        <w:rPr>
          <w:rFonts w:ascii="Times New Roman" w:hAnsi="Times New Roman"/>
          <w:sz w:val="20"/>
        </w:rPr>
      </w:pPr>
      <w:r w:rsidRPr="00417591">
        <w:rPr>
          <w:rFonts w:ascii="Times New Roman" w:hAnsi="Times New Roman"/>
          <w:sz w:val="20"/>
        </w:rPr>
        <w:t>Trwałość oznakowania oceniana jako stopień w 10-stopniowej skali na zasadzie porównania z wzorcami, wg POD-97, powinna wynosić po 12-miesięcznym okresie eksploatacji oznakowania wykonanego co najmniej 6.</w:t>
      </w:r>
    </w:p>
    <w:p w:rsidR="00F3270E" w:rsidRPr="00417591" w:rsidRDefault="00F3270E" w:rsidP="00F3270E">
      <w:pPr>
        <w:jc w:val="both"/>
        <w:rPr>
          <w:sz w:val="20"/>
          <w:szCs w:val="20"/>
        </w:rPr>
      </w:pPr>
    </w:p>
    <w:p w:rsidR="00F3270E" w:rsidRPr="00417591" w:rsidRDefault="00F3270E" w:rsidP="00F3270E">
      <w:pPr>
        <w:pStyle w:val="Tekstpodstawowy2"/>
        <w:spacing w:line="240" w:lineRule="auto"/>
        <w:rPr>
          <w:rFonts w:ascii="Times New Roman" w:hAnsi="Times New Roman"/>
          <w:sz w:val="20"/>
        </w:rPr>
      </w:pPr>
      <w:r w:rsidRPr="00417591">
        <w:rPr>
          <w:rFonts w:ascii="Times New Roman" w:hAnsi="Times New Roman"/>
          <w:sz w:val="20"/>
        </w:rPr>
        <w:t>6.2.1.5. Czas schnięcia oznakowania (wzgl. czas przejezdności oznakowania)</w:t>
      </w:r>
    </w:p>
    <w:p w:rsidR="00F3270E" w:rsidRPr="00417591" w:rsidRDefault="00F3270E" w:rsidP="00F3270E">
      <w:pPr>
        <w:jc w:val="both"/>
        <w:rPr>
          <w:sz w:val="20"/>
          <w:szCs w:val="20"/>
        </w:rPr>
      </w:pPr>
      <w:r w:rsidRPr="00417591">
        <w:rPr>
          <w:sz w:val="20"/>
          <w:szCs w:val="20"/>
        </w:rPr>
        <w:t>Za czas schnięcia oznakowania przyjmuje się czas upływający między wykonaniem oznakowania a jego oddaniem do ruchu.</w:t>
      </w:r>
    </w:p>
    <w:p w:rsidR="00F3270E" w:rsidRPr="00417591" w:rsidRDefault="00F3270E" w:rsidP="00F3270E">
      <w:pPr>
        <w:jc w:val="both"/>
        <w:rPr>
          <w:sz w:val="20"/>
          <w:szCs w:val="20"/>
        </w:rPr>
      </w:pPr>
      <w:r w:rsidRPr="00417591">
        <w:rPr>
          <w:sz w:val="20"/>
          <w:szCs w:val="20"/>
        </w:rPr>
        <w:t>Czas schnięcia oznakowania nie powinien przekraczać czasu gwarantowanego przez producenta, z tym że nie może przekraczać 2 godzin.</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6.2.1.6. Grubość oznakowania</w:t>
      </w:r>
    </w:p>
    <w:p w:rsidR="00F3270E" w:rsidRPr="00417591" w:rsidRDefault="00F3270E" w:rsidP="00F3270E">
      <w:pPr>
        <w:jc w:val="both"/>
        <w:rPr>
          <w:sz w:val="20"/>
          <w:szCs w:val="20"/>
        </w:rPr>
      </w:pPr>
      <w:r w:rsidRPr="00417591">
        <w:rPr>
          <w:sz w:val="20"/>
          <w:szCs w:val="20"/>
        </w:rPr>
        <w:t xml:space="preserve">Grubość oznakowania, tj. podwyższenie ponad górną powierzchnię nawierzchni, powinna wynosić dla oznakowania cienkowarstwowego co najwyżej 800  </w:t>
      </w:r>
      <w:proofErr w:type="spellStart"/>
      <w:r w:rsidRPr="00417591">
        <w:rPr>
          <w:sz w:val="20"/>
          <w:szCs w:val="20"/>
        </w:rPr>
        <w:t>um</w:t>
      </w:r>
      <w:proofErr w:type="spellEnd"/>
      <w:r w:rsidRPr="00417591">
        <w:rPr>
          <w:sz w:val="20"/>
          <w:szCs w:val="20"/>
        </w:rPr>
        <w:t>, .</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6.2.2. Badania wykonania znakowania poziomego z materiału cienkowarstwowego.</w:t>
      </w:r>
    </w:p>
    <w:p w:rsidR="00F3270E" w:rsidRPr="00417591" w:rsidRDefault="00F3270E" w:rsidP="00F3270E">
      <w:pPr>
        <w:jc w:val="both"/>
        <w:rPr>
          <w:sz w:val="20"/>
          <w:szCs w:val="20"/>
        </w:rPr>
      </w:pPr>
      <w:r w:rsidRPr="00417591">
        <w:rPr>
          <w:sz w:val="20"/>
          <w:szCs w:val="20"/>
        </w:rPr>
        <w:t>Wykonawca wykonując znakowanie poziome z  materiału cienkowarstwowego przeprowadza przed rozpoczęciem każdej pracy oraz w czasie jej wykonywania, co najmniej raz dziennie, lub zgodnie z ustaleniem SST, następujące badania:</w:t>
      </w:r>
    </w:p>
    <w:p w:rsidR="00F3270E" w:rsidRPr="00417591" w:rsidRDefault="00F3270E" w:rsidP="00F3270E">
      <w:pPr>
        <w:jc w:val="both"/>
        <w:rPr>
          <w:sz w:val="20"/>
          <w:szCs w:val="20"/>
        </w:rPr>
      </w:pPr>
      <w:r w:rsidRPr="00417591">
        <w:rPr>
          <w:sz w:val="20"/>
          <w:szCs w:val="20"/>
        </w:rPr>
        <w:t>a) przed rozpoczęciem pracy:</w:t>
      </w:r>
    </w:p>
    <w:p w:rsidR="00F3270E" w:rsidRPr="00417591" w:rsidRDefault="00F3270E" w:rsidP="00F3270E">
      <w:pPr>
        <w:numPr>
          <w:ilvl w:val="0"/>
          <w:numId w:val="5"/>
        </w:numPr>
        <w:tabs>
          <w:tab w:val="clear" w:pos="530"/>
        </w:tabs>
        <w:ind w:left="709" w:hanging="289"/>
        <w:jc w:val="both"/>
        <w:rPr>
          <w:sz w:val="20"/>
          <w:szCs w:val="20"/>
        </w:rPr>
      </w:pPr>
      <w:r w:rsidRPr="00417591">
        <w:rPr>
          <w:sz w:val="20"/>
          <w:szCs w:val="20"/>
        </w:rPr>
        <w:t>sprawdzenie oznakowania opakowań,</w:t>
      </w:r>
    </w:p>
    <w:p w:rsidR="00F3270E" w:rsidRPr="00417591" w:rsidRDefault="00F3270E" w:rsidP="00F3270E">
      <w:pPr>
        <w:numPr>
          <w:ilvl w:val="0"/>
          <w:numId w:val="5"/>
        </w:numPr>
        <w:tabs>
          <w:tab w:val="clear" w:pos="530"/>
        </w:tabs>
        <w:ind w:left="709" w:hanging="289"/>
        <w:jc w:val="both"/>
        <w:rPr>
          <w:sz w:val="20"/>
          <w:szCs w:val="20"/>
        </w:rPr>
      </w:pPr>
      <w:r w:rsidRPr="00417591">
        <w:rPr>
          <w:sz w:val="20"/>
          <w:szCs w:val="20"/>
        </w:rPr>
        <w:t>wizualną ocenę stanu materiału, w zakresie jego jednorodności i widocznych wad,</w:t>
      </w:r>
    </w:p>
    <w:p w:rsidR="00F3270E" w:rsidRPr="00417591" w:rsidRDefault="00F3270E" w:rsidP="00F3270E">
      <w:pPr>
        <w:numPr>
          <w:ilvl w:val="0"/>
          <w:numId w:val="5"/>
        </w:numPr>
        <w:tabs>
          <w:tab w:val="clear" w:pos="530"/>
        </w:tabs>
        <w:ind w:left="709" w:hanging="289"/>
        <w:jc w:val="both"/>
        <w:rPr>
          <w:sz w:val="20"/>
          <w:szCs w:val="20"/>
        </w:rPr>
      </w:pPr>
      <w:r w:rsidRPr="00417591">
        <w:rPr>
          <w:sz w:val="20"/>
          <w:szCs w:val="20"/>
        </w:rPr>
        <w:t>pomiar wilgotności względnej powietrza,</w:t>
      </w:r>
    </w:p>
    <w:p w:rsidR="00F3270E" w:rsidRPr="00417591" w:rsidRDefault="00F3270E" w:rsidP="00F3270E">
      <w:pPr>
        <w:numPr>
          <w:ilvl w:val="0"/>
          <w:numId w:val="5"/>
        </w:numPr>
        <w:tabs>
          <w:tab w:val="clear" w:pos="530"/>
        </w:tabs>
        <w:ind w:left="709" w:hanging="289"/>
        <w:jc w:val="both"/>
        <w:rPr>
          <w:sz w:val="20"/>
          <w:szCs w:val="20"/>
        </w:rPr>
      </w:pPr>
      <w:r w:rsidRPr="00417591">
        <w:rPr>
          <w:sz w:val="20"/>
          <w:szCs w:val="20"/>
        </w:rPr>
        <w:t>pomiar temperatury powietrza i nawierzchni,</w:t>
      </w:r>
    </w:p>
    <w:p w:rsidR="00F3270E" w:rsidRPr="00417591" w:rsidRDefault="00F3270E" w:rsidP="00F3270E">
      <w:pPr>
        <w:jc w:val="both"/>
        <w:rPr>
          <w:sz w:val="20"/>
          <w:szCs w:val="20"/>
        </w:rPr>
      </w:pPr>
      <w:r w:rsidRPr="00417591">
        <w:rPr>
          <w:sz w:val="20"/>
          <w:szCs w:val="20"/>
        </w:rPr>
        <w:t>b) w czasie wykonywania pracy:</w:t>
      </w:r>
    </w:p>
    <w:p w:rsidR="00F3270E" w:rsidRPr="00417591" w:rsidRDefault="00F3270E" w:rsidP="00F3270E">
      <w:pPr>
        <w:numPr>
          <w:ilvl w:val="0"/>
          <w:numId w:val="6"/>
        </w:numPr>
        <w:tabs>
          <w:tab w:val="clear" w:pos="530"/>
        </w:tabs>
        <w:ind w:left="709" w:hanging="289"/>
        <w:jc w:val="both"/>
        <w:rPr>
          <w:sz w:val="20"/>
          <w:szCs w:val="20"/>
        </w:rPr>
      </w:pPr>
      <w:r w:rsidRPr="00417591">
        <w:rPr>
          <w:sz w:val="20"/>
          <w:szCs w:val="20"/>
        </w:rPr>
        <w:t>pomiar grubości warstwy oznakowania,</w:t>
      </w:r>
    </w:p>
    <w:p w:rsidR="00F3270E" w:rsidRPr="00417591" w:rsidRDefault="00F3270E" w:rsidP="00F3270E">
      <w:pPr>
        <w:numPr>
          <w:ilvl w:val="0"/>
          <w:numId w:val="6"/>
        </w:numPr>
        <w:tabs>
          <w:tab w:val="clear" w:pos="530"/>
        </w:tabs>
        <w:ind w:left="709" w:hanging="289"/>
        <w:jc w:val="both"/>
        <w:rPr>
          <w:sz w:val="20"/>
          <w:szCs w:val="20"/>
        </w:rPr>
      </w:pPr>
      <w:r w:rsidRPr="00417591">
        <w:rPr>
          <w:sz w:val="20"/>
          <w:szCs w:val="20"/>
        </w:rPr>
        <w:t>pomiar czasu schnięcia, wg POD-97,</w:t>
      </w:r>
    </w:p>
    <w:p w:rsidR="00F3270E" w:rsidRPr="00417591" w:rsidRDefault="00F3270E" w:rsidP="00F3270E">
      <w:pPr>
        <w:numPr>
          <w:ilvl w:val="0"/>
          <w:numId w:val="6"/>
        </w:numPr>
        <w:tabs>
          <w:tab w:val="clear" w:pos="530"/>
        </w:tabs>
        <w:ind w:left="709" w:hanging="289"/>
        <w:jc w:val="both"/>
        <w:rPr>
          <w:sz w:val="20"/>
          <w:szCs w:val="20"/>
        </w:rPr>
      </w:pPr>
      <w:r w:rsidRPr="00417591">
        <w:rPr>
          <w:sz w:val="20"/>
          <w:szCs w:val="20"/>
        </w:rPr>
        <w:t>wizualną ocenę równomierności rozłożenia kulek szklanych,</w:t>
      </w:r>
    </w:p>
    <w:p w:rsidR="00F3270E" w:rsidRPr="00417591" w:rsidRDefault="00F3270E" w:rsidP="00F3270E">
      <w:pPr>
        <w:numPr>
          <w:ilvl w:val="0"/>
          <w:numId w:val="6"/>
        </w:numPr>
        <w:tabs>
          <w:tab w:val="clear" w:pos="530"/>
        </w:tabs>
        <w:ind w:left="709" w:hanging="289"/>
        <w:jc w:val="both"/>
        <w:rPr>
          <w:sz w:val="20"/>
          <w:szCs w:val="20"/>
        </w:rPr>
      </w:pPr>
      <w:r w:rsidRPr="00417591">
        <w:rPr>
          <w:sz w:val="20"/>
          <w:szCs w:val="20"/>
        </w:rPr>
        <w:t>pomiar poziomych wymiarów oznakowania, na zgodność z Dokumentacją Projektową i „Instrukcją o znakach drogowych poziomych”,</w:t>
      </w:r>
    </w:p>
    <w:p w:rsidR="00F3270E" w:rsidRPr="00417591" w:rsidRDefault="00F3270E" w:rsidP="00F3270E">
      <w:pPr>
        <w:numPr>
          <w:ilvl w:val="0"/>
          <w:numId w:val="6"/>
        </w:numPr>
        <w:tabs>
          <w:tab w:val="clear" w:pos="530"/>
        </w:tabs>
        <w:ind w:left="709" w:hanging="289"/>
        <w:jc w:val="both"/>
        <w:rPr>
          <w:sz w:val="20"/>
          <w:szCs w:val="20"/>
        </w:rPr>
      </w:pPr>
      <w:r w:rsidRPr="00417591">
        <w:rPr>
          <w:sz w:val="20"/>
          <w:szCs w:val="20"/>
        </w:rPr>
        <w:t>wizualną ocenę równomierności skropienia (rozłożenia materiału) na całej szerokości linii,</w:t>
      </w:r>
    </w:p>
    <w:p w:rsidR="00F3270E" w:rsidRPr="00417591" w:rsidRDefault="00F3270E" w:rsidP="00F3270E">
      <w:pPr>
        <w:numPr>
          <w:ilvl w:val="0"/>
          <w:numId w:val="6"/>
        </w:numPr>
        <w:tabs>
          <w:tab w:val="clear" w:pos="530"/>
        </w:tabs>
        <w:ind w:left="709" w:hanging="289"/>
        <w:jc w:val="both"/>
        <w:rPr>
          <w:sz w:val="20"/>
          <w:szCs w:val="20"/>
        </w:rPr>
      </w:pPr>
      <w:r w:rsidRPr="00417591">
        <w:rPr>
          <w:sz w:val="20"/>
          <w:szCs w:val="20"/>
        </w:rPr>
        <w:t>oznaczenia czasu przejezdności, wg POD-97.</w:t>
      </w:r>
    </w:p>
    <w:p w:rsidR="00F3270E" w:rsidRPr="00417591" w:rsidRDefault="00F3270E" w:rsidP="00F3270E">
      <w:pPr>
        <w:jc w:val="both"/>
        <w:rPr>
          <w:sz w:val="20"/>
          <w:szCs w:val="20"/>
        </w:rPr>
      </w:pPr>
      <w:r w:rsidRPr="00417591">
        <w:rPr>
          <w:sz w:val="20"/>
          <w:szCs w:val="20"/>
        </w:rPr>
        <w:t>Protokół z przeprowadzonych badań wraz z jedną próbką na blasze (300x250x0,8mm).</w:t>
      </w:r>
    </w:p>
    <w:p w:rsidR="00F3270E" w:rsidRPr="00417591" w:rsidRDefault="00F3270E" w:rsidP="00F3270E">
      <w:pPr>
        <w:jc w:val="both"/>
        <w:rPr>
          <w:sz w:val="20"/>
          <w:szCs w:val="20"/>
        </w:rPr>
      </w:pPr>
      <w:r w:rsidRPr="00417591">
        <w:rPr>
          <w:sz w:val="20"/>
          <w:szCs w:val="20"/>
        </w:rPr>
        <w:t>Wykonawca powinien przechować do czasu upływu okresu gwarancji.</w:t>
      </w:r>
    </w:p>
    <w:p w:rsidR="00F3270E" w:rsidRPr="00417591" w:rsidRDefault="00F3270E" w:rsidP="00F3270E">
      <w:pPr>
        <w:jc w:val="both"/>
        <w:rPr>
          <w:sz w:val="20"/>
          <w:szCs w:val="20"/>
        </w:rPr>
      </w:pPr>
      <w:r w:rsidRPr="00417591">
        <w:rPr>
          <w:sz w:val="20"/>
          <w:szCs w:val="20"/>
        </w:rPr>
        <w:t>W przypadku wątpliwości dotyczących wykonania oznakowania poziomego, Kierownik Projektu może zlecić wykonanie badań:</w:t>
      </w:r>
    </w:p>
    <w:p w:rsidR="00F3270E" w:rsidRPr="00417591" w:rsidRDefault="00F3270E" w:rsidP="00F3270E">
      <w:pPr>
        <w:numPr>
          <w:ilvl w:val="0"/>
          <w:numId w:val="7"/>
        </w:numPr>
        <w:tabs>
          <w:tab w:val="clear" w:pos="530"/>
          <w:tab w:val="num" w:pos="894"/>
        </w:tabs>
        <w:ind w:left="648"/>
        <w:jc w:val="both"/>
        <w:rPr>
          <w:sz w:val="20"/>
          <w:szCs w:val="20"/>
        </w:rPr>
      </w:pPr>
      <w:r w:rsidRPr="00417591">
        <w:rPr>
          <w:sz w:val="20"/>
          <w:szCs w:val="20"/>
        </w:rPr>
        <w:t>widzialności w dzień,</w:t>
      </w:r>
    </w:p>
    <w:p w:rsidR="00F3270E" w:rsidRPr="00417591" w:rsidRDefault="00F3270E" w:rsidP="00F3270E">
      <w:pPr>
        <w:numPr>
          <w:ilvl w:val="0"/>
          <w:numId w:val="7"/>
        </w:numPr>
        <w:tabs>
          <w:tab w:val="clear" w:pos="530"/>
          <w:tab w:val="num" w:pos="894"/>
        </w:tabs>
        <w:ind w:left="648"/>
        <w:jc w:val="both"/>
        <w:rPr>
          <w:sz w:val="20"/>
          <w:szCs w:val="20"/>
        </w:rPr>
      </w:pPr>
      <w:r w:rsidRPr="00417591">
        <w:rPr>
          <w:sz w:val="20"/>
          <w:szCs w:val="20"/>
        </w:rPr>
        <w:t>widzialności w nocy,</w:t>
      </w:r>
    </w:p>
    <w:p w:rsidR="00F3270E" w:rsidRPr="00417591" w:rsidRDefault="00F3270E" w:rsidP="00F3270E">
      <w:pPr>
        <w:jc w:val="both"/>
        <w:rPr>
          <w:sz w:val="20"/>
          <w:szCs w:val="20"/>
        </w:rPr>
      </w:pPr>
      <w:r w:rsidRPr="00417591">
        <w:rPr>
          <w:sz w:val="20"/>
          <w:szCs w:val="20"/>
        </w:rPr>
        <w:t>odpowiadających wymaganiom podanym w punkcie 6.2.1 i wykonanych według metod określonych w „Warunkach technicznych POD-</w:t>
      </w:r>
      <w:smartTag w:uri="urn:schemas-microsoft-com:office:smarttags" w:element="metricconverter">
        <w:smartTagPr>
          <w:attr w:name="ProductID" w:val="97”"/>
        </w:smartTagPr>
        <w:r w:rsidRPr="00417591">
          <w:rPr>
            <w:sz w:val="20"/>
            <w:szCs w:val="20"/>
          </w:rPr>
          <w:t>97”</w:t>
        </w:r>
      </w:smartTag>
      <w:r w:rsidRPr="00417591">
        <w:rPr>
          <w:sz w:val="20"/>
          <w:szCs w:val="20"/>
        </w:rPr>
        <w:t>. Jeżeli wyniki tych badań wykażą wątpliwość wykonanego oznakowania to koszt badań ponosi Wykonawca,  w przypadku przeciwnym – Zamawiający.</w:t>
      </w:r>
    </w:p>
    <w:p w:rsidR="00F3270E" w:rsidRPr="00417591" w:rsidRDefault="00F3270E" w:rsidP="00F3270E">
      <w:pPr>
        <w:pStyle w:val="Tekstpodstawowy2"/>
        <w:spacing w:line="240" w:lineRule="auto"/>
        <w:rPr>
          <w:rFonts w:ascii="Times New Roman" w:hAnsi="Times New Roman"/>
          <w:sz w:val="20"/>
        </w:rPr>
      </w:pPr>
      <w:r w:rsidRPr="00417591">
        <w:rPr>
          <w:rFonts w:ascii="Times New Roman" w:hAnsi="Times New Roman"/>
          <w:sz w:val="20"/>
        </w:rPr>
        <w:t xml:space="preserve">6.2.3. Zbiorcze zestawienie wymagań dla materiałów i wykonanego oznakowania. </w:t>
      </w:r>
    </w:p>
    <w:p w:rsidR="00F3270E" w:rsidRPr="00417591" w:rsidRDefault="00F3270E" w:rsidP="00F3270E">
      <w:pPr>
        <w:jc w:val="both"/>
        <w:rPr>
          <w:sz w:val="20"/>
          <w:szCs w:val="20"/>
        </w:rPr>
      </w:pPr>
      <w:r w:rsidRPr="00417591">
        <w:rPr>
          <w:sz w:val="20"/>
          <w:szCs w:val="20"/>
        </w:rPr>
        <w:t>Tolerancje nowo wykonanego oznakowania poziomego, zgodnego z Dokumentacją Projektową i „Instrukcją o znakach drogowych poziomych” powinny odpowiadać następującym warunkom:</w:t>
      </w:r>
    </w:p>
    <w:p w:rsidR="00F3270E" w:rsidRPr="00417591" w:rsidRDefault="00F3270E" w:rsidP="00F3270E">
      <w:pPr>
        <w:numPr>
          <w:ilvl w:val="0"/>
          <w:numId w:val="7"/>
        </w:numPr>
        <w:jc w:val="both"/>
        <w:rPr>
          <w:sz w:val="20"/>
          <w:szCs w:val="20"/>
        </w:rPr>
      </w:pPr>
      <w:r w:rsidRPr="00417591">
        <w:rPr>
          <w:sz w:val="20"/>
          <w:szCs w:val="20"/>
        </w:rPr>
        <w:t xml:space="preserve">szerokość linii może różnić się od wymaganej o </w:t>
      </w:r>
      <w:r w:rsidRPr="00417591">
        <w:rPr>
          <w:sz w:val="20"/>
          <w:szCs w:val="20"/>
        </w:rPr>
        <w:sym w:font="Symbol" w:char="F0B1"/>
      </w:r>
      <w:r w:rsidRPr="00417591">
        <w:rPr>
          <w:sz w:val="20"/>
          <w:szCs w:val="20"/>
        </w:rPr>
        <w:t xml:space="preserve"> </w:t>
      </w:r>
      <w:smartTag w:uri="urn:schemas-microsoft-com:office:smarttags" w:element="metricconverter">
        <w:smartTagPr>
          <w:attr w:name="ProductID" w:val="5 mm"/>
        </w:smartTagPr>
        <w:r w:rsidRPr="00417591">
          <w:rPr>
            <w:sz w:val="20"/>
            <w:szCs w:val="20"/>
          </w:rPr>
          <w:t>5 mm</w:t>
        </w:r>
      </w:smartTag>
      <w:r w:rsidRPr="00417591">
        <w:rPr>
          <w:sz w:val="20"/>
          <w:szCs w:val="20"/>
        </w:rPr>
        <w:t>,</w:t>
      </w:r>
    </w:p>
    <w:p w:rsidR="00F3270E" w:rsidRPr="00417591" w:rsidRDefault="00F3270E" w:rsidP="00F3270E">
      <w:pPr>
        <w:numPr>
          <w:ilvl w:val="0"/>
          <w:numId w:val="7"/>
        </w:numPr>
        <w:ind w:left="567" w:hanging="397"/>
        <w:jc w:val="both"/>
        <w:rPr>
          <w:sz w:val="20"/>
          <w:szCs w:val="20"/>
        </w:rPr>
      </w:pPr>
      <w:r w:rsidRPr="00417591">
        <w:rPr>
          <w:sz w:val="20"/>
          <w:szCs w:val="20"/>
        </w:rPr>
        <w:t xml:space="preserve">długość linii może być mniejsza od wymaganej co najwyżej o </w:t>
      </w:r>
      <w:smartTag w:uri="urn:schemas-microsoft-com:office:smarttags" w:element="metricconverter">
        <w:smartTagPr>
          <w:attr w:name="ProductID" w:val="50 mm"/>
        </w:smartTagPr>
        <w:r w:rsidRPr="00417591">
          <w:rPr>
            <w:sz w:val="20"/>
            <w:szCs w:val="20"/>
          </w:rPr>
          <w:t>50 mm</w:t>
        </w:r>
      </w:smartTag>
      <w:r w:rsidRPr="00417591">
        <w:rPr>
          <w:sz w:val="20"/>
          <w:szCs w:val="20"/>
        </w:rPr>
        <w:t xml:space="preserve"> lub większa co najwyżej o </w:t>
      </w:r>
      <w:smartTag w:uri="urn:schemas-microsoft-com:office:smarttags" w:element="metricconverter">
        <w:smartTagPr>
          <w:attr w:name="ProductID" w:val="150 mm"/>
        </w:smartTagPr>
        <w:r w:rsidRPr="00417591">
          <w:rPr>
            <w:sz w:val="20"/>
            <w:szCs w:val="20"/>
          </w:rPr>
          <w:t>150 mm</w:t>
        </w:r>
      </w:smartTag>
      <w:r w:rsidRPr="00417591">
        <w:rPr>
          <w:sz w:val="20"/>
          <w:szCs w:val="20"/>
        </w:rPr>
        <w:t>,</w:t>
      </w:r>
    </w:p>
    <w:p w:rsidR="00F3270E" w:rsidRPr="00417591" w:rsidRDefault="00F3270E" w:rsidP="00F3270E">
      <w:pPr>
        <w:numPr>
          <w:ilvl w:val="0"/>
          <w:numId w:val="7"/>
        </w:numPr>
        <w:ind w:left="567" w:hanging="397"/>
        <w:jc w:val="both"/>
        <w:rPr>
          <w:sz w:val="20"/>
          <w:szCs w:val="20"/>
        </w:rPr>
      </w:pPr>
      <w:r w:rsidRPr="00417591">
        <w:rPr>
          <w:sz w:val="20"/>
          <w:szCs w:val="20"/>
        </w:rPr>
        <w:t xml:space="preserve">dla linii przerywanych, długość cyklu składającego się z linii i przerwy, nie może odbiegać od średniej liczonej z 10 kolejnych cykli o więcej niż  </w:t>
      </w:r>
      <w:r w:rsidRPr="00417591">
        <w:rPr>
          <w:sz w:val="20"/>
          <w:szCs w:val="20"/>
        </w:rPr>
        <w:sym w:font="Symbol" w:char="F0B1"/>
      </w:r>
      <w:r w:rsidRPr="00417591">
        <w:rPr>
          <w:sz w:val="20"/>
          <w:szCs w:val="20"/>
        </w:rPr>
        <w:t xml:space="preserve"> </w:t>
      </w:r>
      <w:smartTag w:uri="urn:schemas-microsoft-com:office:smarttags" w:element="metricconverter">
        <w:smartTagPr>
          <w:attr w:name="ProductID" w:val="5 mm"/>
        </w:smartTagPr>
        <w:r w:rsidRPr="00417591">
          <w:rPr>
            <w:sz w:val="20"/>
            <w:szCs w:val="20"/>
          </w:rPr>
          <w:t>5 mm</w:t>
        </w:r>
      </w:smartTag>
      <w:r w:rsidRPr="00417591">
        <w:rPr>
          <w:sz w:val="20"/>
          <w:szCs w:val="20"/>
        </w:rPr>
        <w:t xml:space="preserve"> długości wymaganej.</w:t>
      </w:r>
    </w:p>
    <w:p w:rsidR="00F3270E" w:rsidRPr="00417591" w:rsidRDefault="00F3270E" w:rsidP="00F3270E">
      <w:pPr>
        <w:numPr>
          <w:ilvl w:val="0"/>
          <w:numId w:val="7"/>
        </w:numPr>
        <w:tabs>
          <w:tab w:val="clear" w:pos="530"/>
        </w:tabs>
        <w:ind w:left="567" w:hanging="425"/>
        <w:jc w:val="both"/>
        <w:rPr>
          <w:sz w:val="20"/>
          <w:szCs w:val="20"/>
        </w:rPr>
      </w:pPr>
      <w:r w:rsidRPr="00417591">
        <w:rPr>
          <w:sz w:val="20"/>
          <w:szCs w:val="20"/>
        </w:rPr>
        <w:t xml:space="preserve">dla strzałek, liter i cyfr rozstaw punktów narożnikowych nie może mieć większej odchyłki od wymaganego wzoru niż </w:t>
      </w:r>
      <w:r w:rsidRPr="00417591">
        <w:rPr>
          <w:sz w:val="20"/>
          <w:szCs w:val="20"/>
        </w:rPr>
        <w:sym w:font="Symbol" w:char="F0B1"/>
      </w:r>
      <w:r w:rsidRPr="00417591">
        <w:rPr>
          <w:sz w:val="20"/>
          <w:szCs w:val="20"/>
        </w:rPr>
        <w:t xml:space="preserve"> </w:t>
      </w:r>
      <w:smartTag w:uri="urn:schemas-microsoft-com:office:smarttags" w:element="metricconverter">
        <w:smartTagPr>
          <w:attr w:name="ProductID" w:val="50 mm"/>
        </w:smartTagPr>
        <w:r w:rsidRPr="00417591">
          <w:rPr>
            <w:sz w:val="20"/>
            <w:szCs w:val="20"/>
          </w:rPr>
          <w:t>50 mm</w:t>
        </w:r>
      </w:smartTag>
      <w:r w:rsidRPr="00417591">
        <w:rPr>
          <w:sz w:val="20"/>
          <w:szCs w:val="20"/>
        </w:rPr>
        <w:t xml:space="preserve"> dla wymiaru długości i </w:t>
      </w:r>
      <w:r w:rsidRPr="00417591">
        <w:rPr>
          <w:sz w:val="20"/>
          <w:szCs w:val="20"/>
        </w:rPr>
        <w:sym w:font="Symbol" w:char="F0B1"/>
      </w:r>
      <w:r w:rsidRPr="00417591">
        <w:rPr>
          <w:sz w:val="20"/>
          <w:szCs w:val="20"/>
        </w:rPr>
        <w:t xml:space="preserve"> </w:t>
      </w:r>
      <w:smartTag w:uri="urn:schemas-microsoft-com:office:smarttags" w:element="metricconverter">
        <w:smartTagPr>
          <w:attr w:name="ProductID" w:val="20 mm"/>
        </w:smartTagPr>
        <w:r w:rsidRPr="00417591">
          <w:rPr>
            <w:sz w:val="20"/>
            <w:szCs w:val="20"/>
          </w:rPr>
          <w:t>20 mm</w:t>
        </w:r>
      </w:smartTag>
      <w:r w:rsidRPr="00417591">
        <w:rPr>
          <w:sz w:val="20"/>
          <w:szCs w:val="20"/>
        </w:rPr>
        <w:t xml:space="preserve"> dla wymiaru szerokości.</w:t>
      </w:r>
    </w:p>
    <w:p w:rsidR="00F3270E"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6.</w:t>
      </w:r>
      <w:r>
        <w:rPr>
          <w:sz w:val="20"/>
          <w:szCs w:val="20"/>
        </w:rPr>
        <w:t>3</w:t>
      </w:r>
      <w:r w:rsidRPr="00417591">
        <w:rPr>
          <w:sz w:val="20"/>
          <w:szCs w:val="20"/>
        </w:rPr>
        <w:t xml:space="preserve">. Badania wykonania oznakowania </w:t>
      </w:r>
      <w:r>
        <w:rPr>
          <w:sz w:val="20"/>
          <w:szCs w:val="20"/>
        </w:rPr>
        <w:t>pionowego</w:t>
      </w:r>
    </w:p>
    <w:p w:rsidR="00F3270E" w:rsidRPr="00265B02" w:rsidRDefault="00F3270E" w:rsidP="00F3270E">
      <w:pPr>
        <w:jc w:val="both"/>
        <w:rPr>
          <w:sz w:val="20"/>
          <w:szCs w:val="20"/>
        </w:rPr>
      </w:pPr>
    </w:p>
    <w:p w:rsidR="00F3270E" w:rsidRPr="00265B02" w:rsidRDefault="00F3270E" w:rsidP="00F3270E">
      <w:pPr>
        <w:pStyle w:val="Tekstpodstawowy"/>
        <w:spacing w:after="0"/>
        <w:jc w:val="both"/>
        <w:rPr>
          <w:bCs/>
          <w:sz w:val="20"/>
          <w:szCs w:val="20"/>
        </w:rPr>
      </w:pPr>
      <w:r>
        <w:rPr>
          <w:bCs/>
          <w:sz w:val="20"/>
          <w:szCs w:val="20"/>
        </w:rPr>
        <w:t>6.3.1.</w:t>
      </w:r>
      <w:r w:rsidRPr="00265B02">
        <w:rPr>
          <w:bCs/>
          <w:sz w:val="20"/>
          <w:szCs w:val="20"/>
        </w:rPr>
        <w:t xml:space="preserve"> Badania materiałów do wykonywania fundamentów betonowych</w:t>
      </w:r>
    </w:p>
    <w:p w:rsidR="00F3270E" w:rsidRPr="00265B02" w:rsidRDefault="00F3270E" w:rsidP="00F3270E">
      <w:pPr>
        <w:pStyle w:val="Tekstpodstawowy"/>
        <w:spacing w:after="0"/>
        <w:jc w:val="both"/>
        <w:rPr>
          <w:sz w:val="20"/>
          <w:szCs w:val="20"/>
        </w:rPr>
      </w:pPr>
      <w:r w:rsidRPr="00265B02">
        <w:rPr>
          <w:sz w:val="20"/>
          <w:szCs w:val="20"/>
        </w:rPr>
        <w:t>Wykonawca powinien przeprowadzić badania materiałów do wykonania fundamentów betonowych „na mokro”. Uwzględniając nieskomplikowany charakter robót fundame</w:t>
      </w:r>
      <w:r>
        <w:rPr>
          <w:sz w:val="20"/>
          <w:szCs w:val="20"/>
        </w:rPr>
        <w:t xml:space="preserve">ntowych, na wniosek Wykonawcy, </w:t>
      </w:r>
      <w:r w:rsidRPr="00011DF6">
        <w:rPr>
          <w:sz w:val="20"/>
          <w:szCs w:val="20"/>
        </w:rPr>
        <w:t>I</w:t>
      </w:r>
      <w:r>
        <w:rPr>
          <w:sz w:val="20"/>
          <w:szCs w:val="20"/>
        </w:rPr>
        <w:t>nspektora Nadzoru</w:t>
      </w:r>
      <w:r w:rsidRPr="00265B02">
        <w:rPr>
          <w:sz w:val="20"/>
          <w:szCs w:val="20"/>
        </w:rPr>
        <w:t xml:space="preserve"> może zwolnić go z potrzeby wykonania badań materiałów dla tych robót.</w:t>
      </w:r>
    </w:p>
    <w:p w:rsidR="00F3270E" w:rsidRPr="00265B02" w:rsidRDefault="00F3270E" w:rsidP="00F3270E">
      <w:pPr>
        <w:pStyle w:val="Tekstpodstawowy"/>
        <w:spacing w:after="0"/>
        <w:jc w:val="both"/>
        <w:rPr>
          <w:sz w:val="20"/>
          <w:szCs w:val="20"/>
        </w:rPr>
      </w:pPr>
    </w:p>
    <w:p w:rsidR="00F3270E" w:rsidRPr="00265B02" w:rsidRDefault="00F3270E" w:rsidP="00F3270E">
      <w:pPr>
        <w:pStyle w:val="Tekstpodstawowy"/>
        <w:spacing w:after="0"/>
        <w:jc w:val="both"/>
        <w:rPr>
          <w:bCs/>
          <w:sz w:val="20"/>
          <w:szCs w:val="20"/>
        </w:rPr>
      </w:pPr>
      <w:r>
        <w:rPr>
          <w:bCs/>
          <w:sz w:val="20"/>
          <w:szCs w:val="20"/>
        </w:rPr>
        <w:t>6.3</w:t>
      </w:r>
      <w:r w:rsidRPr="00265B02">
        <w:rPr>
          <w:bCs/>
          <w:sz w:val="20"/>
          <w:szCs w:val="20"/>
        </w:rPr>
        <w:t>.</w:t>
      </w:r>
      <w:r>
        <w:rPr>
          <w:bCs/>
          <w:sz w:val="20"/>
          <w:szCs w:val="20"/>
        </w:rPr>
        <w:t>2.</w:t>
      </w:r>
      <w:r w:rsidRPr="00265B02">
        <w:rPr>
          <w:bCs/>
          <w:sz w:val="20"/>
          <w:szCs w:val="20"/>
        </w:rPr>
        <w:t xml:space="preserve"> Badania w czasie wykonywania robót</w:t>
      </w:r>
    </w:p>
    <w:p w:rsidR="00F3270E" w:rsidRPr="00265B02" w:rsidRDefault="00F3270E" w:rsidP="00F3270E">
      <w:pPr>
        <w:pStyle w:val="Tekstpodstawowy"/>
        <w:spacing w:after="0"/>
        <w:jc w:val="both"/>
        <w:rPr>
          <w:sz w:val="20"/>
          <w:szCs w:val="20"/>
        </w:rPr>
      </w:pPr>
    </w:p>
    <w:p w:rsidR="00F3270E" w:rsidRPr="00265B02" w:rsidRDefault="00F3270E" w:rsidP="00F3270E">
      <w:pPr>
        <w:pStyle w:val="Tekstpodstawowy"/>
        <w:spacing w:after="0"/>
        <w:jc w:val="both"/>
        <w:rPr>
          <w:bCs/>
          <w:sz w:val="20"/>
          <w:szCs w:val="20"/>
        </w:rPr>
      </w:pPr>
      <w:r>
        <w:rPr>
          <w:bCs/>
          <w:sz w:val="20"/>
          <w:szCs w:val="20"/>
        </w:rPr>
        <w:t>6.3</w:t>
      </w:r>
      <w:r w:rsidRPr="00265B02">
        <w:rPr>
          <w:bCs/>
          <w:sz w:val="20"/>
          <w:szCs w:val="20"/>
        </w:rPr>
        <w:t>.</w:t>
      </w:r>
      <w:r>
        <w:rPr>
          <w:bCs/>
          <w:sz w:val="20"/>
          <w:szCs w:val="20"/>
        </w:rPr>
        <w:t>2.</w:t>
      </w:r>
      <w:r w:rsidRPr="00265B02">
        <w:rPr>
          <w:bCs/>
          <w:sz w:val="20"/>
          <w:szCs w:val="20"/>
        </w:rPr>
        <w:t>1. Badania materiałów w czasie wykonywania robót</w:t>
      </w:r>
    </w:p>
    <w:p w:rsidR="00F3270E" w:rsidRPr="00265B02" w:rsidRDefault="00F3270E" w:rsidP="00F3270E">
      <w:pPr>
        <w:pStyle w:val="Tekstpodstawowy"/>
        <w:spacing w:after="0"/>
        <w:jc w:val="both"/>
        <w:rPr>
          <w:sz w:val="20"/>
          <w:szCs w:val="20"/>
        </w:rPr>
      </w:pPr>
      <w:r w:rsidRPr="00265B02">
        <w:rPr>
          <w:sz w:val="20"/>
          <w:szCs w:val="20"/>
        </w:rPr>
        <w:t>Wszystkie materiały dostarczone na budowę z aprobatą techniczną lub z deklaracją zgodności wydaną przez producenta powinny być sprawdzone w zakresie powierzchni wyrobu i jego wymiarów.</w:t>
      </w:r>
    </w:p>
    <w:p w:rsidR="00F3270E" w:rsidRPr="00265B02" w:rsidRDefault="00F3270E" w:rsidP="00F3270E">
      <w:pPr>
        <w:pStyle w:val="Tekstpodstawowy"/>
        <w:spacing w:after="0"/>
        <w:jc w:val="both"/>
        <w:rPr>
          <w:sz w:val="20"/>
          <w:szCs w:val="20"/>
        </w:rPr>
      </w:pPr>
      <w:r w:rsidRPr="00265B02">
        <w:rPr>
          <w:sz w:val="20"/>
          <w:szCs w:val="20"/>
        </w:rPr>
        <w:t>Częstotliwość badań i ocena wyników powinna być zgodna z ustaleniami tablicy 6.</w:t>
      </w:r>
    </w:p>
    <w:p w:rsidR="00F3270E" w:rsidRPr="00265B02" w:rsidRDefault="00F3270E" w:rsidP="00F3270E">
      <w:pPr>
        <w:pStyle w:val="Tekstpodstawowy"/>
        <w:spacing w:after="0"/>
        <w:jc w:val="both"/>
        <w:rPr>
          <w:sz w:val="20"/>
          <w:szCs w:val="20"/>
        </w:rPr>
      </w:pPr>
    </w:p>
    <w:p w:rsidR="00F3270E" w:rsidRPr="00265B02" w:rsidRDefault="00F3270E" w:rsidP="00F3270E">
      <w:pPr>
        <w:pStyle w:val="Tekstpodstawowy"/>
        <w:spacing w:after="0"/>
        <w:jc w:val="both"/>
        <w:rPr>
          <w:sz w:val="20"/>
          <w:szCs w:val="20"/>
        </w:rPr>
      </w:pPr>
      <w:r w:rsidRPr="00265B02">
        <w:rPr>
          <w:sz w:val="20"/>
          <w:szCs w:val="20"/>
        </w:rPr>
        <w:t>Tablica 6. Częstotliwość badań przy sprawdzeniu powierzchni i wymiarów wyrobów dostarczonych przez producentów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5"/>
        <w:gridCol w:w="1898"/>
        <w:gridCol w:w="2084"/>
        <w:gridCol w:w="3041"/>
        <w:gridCol w:w="1614"/>
      </w:tblGrid>
      <w:tr w:rsidR="00F3270E" w:rsidRPr="00265B02" w:rsidTr="00366716">
        <w:tc>
          <w:tcPr>
            <w:tcW w:w="407" w:type="dxa"/>
            <w:tcBorders>
              <w:top w:val="double" w:sz="4" w:space="0" w:color="auto"/>
              <w:left w:val="double" w:sz="4" w:space="0" w:color="auto"/>
              <w:bottom w:val="double" w:sz="4" w:space="0" w:color="auto"/>
              <w:right w:val="single" w:sz="6" w:space="0" w:color="auto"/>
            </w:tcBorders>
            <w:vAlign w:val="center"/>
          </w:tcPr>
          <w:p w:rsidR="00F3270E" w:rsidRPr="00265B02" w:rsidRDefault="00F3270E" w:rsidP="00366716">
            <w:pPr>
              <w:pStyle w:val="Tekstpodstawowy"/>
              <w:spacing w:after="0"/>
              <w:jc w:val="both"/>
              <w:rPr>
                <w:sz w:val="20"/>
                <w:szCs w:val="20"/>
              </w:rPr>
            </w:pPr>
            <w:proofErr w:type="spellStart"/>
            <w:r w:rsidRPr="00265B02">
              <w:rPr>
                <w:sz w:val="20"/>
                <w:szCs w:val="20"/>
              </w:rPr>
              <w:t>Lp</w:t>
            </w:r>
            <w:proofErr w:type="spellEnd"/>
          </w:p>
        </w:tc>
        <w:tc>
          <w:tcPr>
            <w:tcW w:w="1931" w:type="dxa"/>
            <w:tcBorders>
              <w:top w:val="double" w:sz="4" w:space="0" w:color="auto"/>
              <w:left w:val="single" w:sz="6" w:space="0" w:color="auto"/>
              <w:bottom w:val="double" w:sz="4" w:space="0" w:color="auto"/>
              <w:right w:val="single" w:sz="6" w:space="0" w:color="auto"/>
            </w:tcBorders>
            <w:vAlign w:val="center"/>
          </w:tcPr>
          <w:p w:rsidR="00F3270E" w:rsidRPr="00265B02" w:rsidRDefault="00F3270E" w:rsidP="00366716">
            <w:pPr>
              <w:pStyle w:val="Tekstpodstawowy"/>
              <w:spacing w:after="0"/>
              <w:jc w:val="both"/>
              <w:rPr>
                <w:sz w:val="20"/>
                <w:szCs w:val="20"/>
              </w:rPr>
            </w:pPr>
            <w:r w:rsidRPr="00265B02">
              <w:rPr>
                <w:sz w:val="20"/>
                <w:szCs w:val="20"/>
              </w:rPr>
              <w:t>Rodzaj badania</w:t>
            </w:r>
          </w:p>
        </w:tc>
        <w:tc>
          <w:tcPr>
            <w:tcW w:w="2126" w:type="dxa"/>
            <w:tcBorders>
              <w:top w:val="double" w:sz="4" w:space="0" w:color="auto"/>
              <w:left w:val="single" w:sz="6" w:space="0" w:color="auto"/>
              <w:bottom w:val="double" w:sz="4" w:space="0" w:color="auto"/>
              <w:right w:val="single" w:sz="6" w:space="0" w:color="auto"/>
            </w:tcBorders>
            <w:vAlign w:val="center"/>
          </w:tcPr>
          <w:p w:rsidR="00F3270E" w:rsidRPr="00265B02" w:rsidRDefault="00F3270E" w:rsidP="00366716">
            <w:pPr>
              <w:pStyle w:val="Tekstpodstawowy"/>
              <w:spacing w:after="0"/>
              <w:jc w:val="both"/>
              <w:rPr>
                <w:sz w:val="20"/>
                <w:szCs w:val="20"/>
              </w:rPr>
            </w:pPr>
            <w:r w:rsidRPr="00265B02">
              <w:rPr>
                <w:sz w:val="20"/>
                <w:szCs w:val="20"/>
              </w:rPr>
              <w:t>Liczba badań</w:t>
            </w:r>
          </w:p>
        </w:tc>
        <w:tc>
          <w:tcPr>
            <w:tcW w:w="3117" w:type="dxa"/>
            <w:tcBorders>
              <w:top w:val="double" w:sz="4" w:space="0" w:color="auto"/>
              <w:left w:val="single" w:sz="6" w:space="0" w:color="auto"/>
              <w:bottom w:val="double" w:sz="4" w:space="0" w:color="auto"/>
              <w:right w:val="single" w:sz="6" w:space="0" w:color="auto"/>
            </w:tcBorders>
            <w:vAlign w:val="center"/>
          </w:tcPr>
          <w:p w:rsidR="00F3270E" w:rsidRPr="00265B02" w:rsidRDefault="00F3270E" w:rsidP="00366716">
            <w:pPr>
              <w:pStyle w:val="Tekstpodstawowy"/>
              <w:spacing w:after="0"/>
              <w:jc w:val="both"/>
              <w:rPr>
                <w:sz w:val="20"/>
                <w:szCs w:val="20"/>
              </w:rPr>
            </w:pPr>
            <w:r w:rsidRPr="00265B02">
              <w:rPr>
                <w:sz w:val="20"/>
                <w:szCs w:val="20"/>
              </w:rPr>
              <w:t>Opis badań</w:t>
            </w:r>
          </w:p>
        </w:tc>
        <w:tc>
          <w:tcPr>
            <w:tcW w:w="1629" w:type="dxa"/>
            <w:tcBorders>
              <w:top w:val="double" w:sz="4" w:space="0" w:color="auto"/>
              <w:left w:val="single" w:sz="6" w:space="0" w:color="auto"/>
              <w:bottom w:val="double" w:sz="4" w:space="0" w:color="auto"/>
              <w:right w:val="double" w:sz="4" w:space="0" w:color="auto"/>
            </w:tcBorders>
            <w:vAlign w:val="center"/>
          </w:tcPr>
          <w:p w:rsidR="00F3270E" w:rsidRPr="00265B02" w:rsidRDefault="00F3270E" w:rsidP="00366716">
            <w:pPr>
              <w:pStyle w:val="Tekstpodstawowy"/>
              <w:spacing w:after="0"/>
              <w:jc w:val="both"/>
              <w:rPr>
                <w:sz w:val="20"/>
                <w:szCs w:val="20"/>
              </w:rPr>
            </w:pPr>
            <w:r w:rsidRPr="00265B02">
              <w:rPr>
                <w:sz w:val="20"/>
                <w:szCs w:val="20"/>
              </w:rPr>
              <w:t>Ocena</w:t>
            </w:r>
          </w:p>
          <w:p w:rsidR="00F3270E" w:rsidRPr="00265B02" w:rsidRDefault="00F3270E" w:rsidP="00366716">
            <w:pPr>
              <w:pStyle w:val="Tekstpodstawowy"/>
              <w:spacing w:after="0"/>
              <w:jc w:val="both"/>
              <w:rPr>
                <w:sz w:val="20"/>
                <w:szCs w:val="20"/>
              </w:rPr>
            </w:pPr>
            <w:r w:rsidRPr="00265B02">
              <w:rPr>
                <w:sz w:val="20"/>
                <w:szCs w:val="20"/>
              </w:rPr>
              <w:t>wyników badań</w:t>
            </w:r>
          </w:p>
        </w:tc>
      </w:tr>
      <w:tr w:rsidR="00F3270E" w:rsidRPr="00265B02" w:rsidTr="00366716">
        <w:trPr>
          <w:cantSplit/>
        </w:trPr>
        <w:tc>
          <w:tcPr>
            <w:tcW w:w="407" w:type="dxa"/>
            <w:tcBorders>
              <w:top w:val="double" w:sz="4" w:space="0" w:color="auto"/>
            </w:tcBorders>
          </w:tcPr>
          <w:p w:rsidR="00F3270E" w:rsidRPr="00265B02" w:rsidRDefault="00F3270E" w:rsidP="00366716">
            <w:pPr>
              <w:pStyle w:val="Tekstpodstawowy"/>
              <w:spacing w:after="0"/>
              <w:jc w:val="both"/>
              <w:rPr>
                <w:sz w:val="20"/>
                <w:szCs w:val="20"/>
              </w:rPr>
            </w:pPr>
            <w:r w:rsidRPr="00265B02">
              <w:rPr>
                <w:sz w:val="20"/>
                <w:szCs w:val="20"/>
              </w:rPr>
              <w:t>1</w:t>
            </w:r>
          </w:p>
        </w:tc>
        <w:tc>
          <w:tcPr>
            <w:tcW w:w="1931" w:type="dxa"/>
            <w:tcBorders>
              <w:top w:val="double" w:sz="4" w:space="0" w:color="auto"/>
            </w:tcBorders>
          </w:tcPr>
          <w:p w:rsidR="00F3270E" w:rsidRPr="00265B02" w:rsidRDefault="00F3270E" w:rsidP="00366716">
            <w:pPr>
              <w:pStyle w:val="Tekstpodstawowy"/>
              <w:spacing w:after="0"/>
              <w:jc w:val="both"/>
              <w:rPr>
                <w:sz w:val="20"/>
                <w:szCs w:val="20"/>
              </w:rPr>
            </w:pPr>
            <w:r w:rsidRPr="00265B02">
              <w:rPr>
                <w:sz w:val="20"/>
                <w:szCs w:val="20"/>
              </w:rPr>
              <w:t>Sprawdzenie powierzchni</w:t>
            </w:r>
          </w:p>
        </w:tc>
        <w:tc>
          <w:tcPr>
            <w:tcW w:w="2126" w:type="dxa"/>
            <w:vMerge w:val="restart"/>
            <w:tcBorders>
              <w:top w:val="double" w:sz="4" w:space="0" w:color="auto"/>
            </w:tcBorders>
            <w:vAlign w:val="center"/>
          </w:tcPr>
          <w:p w:rsidR="00F3270E" w:rsidRPr="00265B02" w:rsidRDefault="00F3270E" w:rsidP="00366716">
            <w:pPr>
              <w:pStyle w:val="Tekstpodstawowy"/>
              <w:spacing w:after="0"/>
              <w:jc w:val="both"/>
              <w:rPr>
                <w:sz w:val="20"/>
                <w:szCs w:val="20"/>
              </w:rPr>
            </w:pPr>
            <w:r w:rsidRPr="00265B02">
              <w:rPr>
                <w:sz w:val="20"/>
                <w:szCs w:val="20"/>
              </w:rPr>
              <w:t xml:space="preserve">Od 5 do 10 badań z wybranych losowo elementów w </w:t>
            </w:r>
            <w:proofErr w:type="spellStart"/>
            <w:r w:rsidRPr="00265B02">
              <w:rPr>
                <w:sz w:val="20"/>
                <w:szCs w:val="20"/>
              </w:rPr>
              <w:t>kazdej</w:t>
            </w:r>
            <w:proofErr w:type="spellEnd"/>
            <w:r w:rsidRPr="00265B02">
              <w:rPr>
                <w:sz w:val="20"/>
                <w:szCs w:val="20"/>
              </w:rPr>
              <w:t xml:space="preserve"> dostarczonej partii wyrobów liczącej do 1000 elementów</w:t>
            </w:r>
          </w:p>
        </w:tc>
        <w:tc>
          <w:tcPr>
            <w:tcW w:w="3117" w:type="dxa"/>
            <w:tcBorders>
              <w:top w:val="double" w:sz="4" w:space="0" w:color="auto"/>
            </w:tcBorders>
          </w:tcPr>
          <w:p w:rsidR="00F3270E" w:rsidRPr="00265B02" w:rsidRDefault="00F3270E" w:rsidP="00366716">
            <w:pPr>
              <w:pStyle w:val="Tekstpodstawowy"/>
              <w:spacing w:after="0"/>
              <w:jc w:val="both"/>
              <w:rPr>
                <w:sz w:val="20"/>
                <w:szCs w:val="20"/>
              </w:rPr>
            </w:pPr>
            <w:r w:rsidRPr="00265B02">
              <w:rPr>
                <w:sz w:val="20"/>
                <w:szCs w:val="20"/>
              </w:rPr>
              <w:t xml:space="preserve">Powierzchnię zbadać nieuzbrojonym okiem. Do ew. sprawdzenia głębokości wad użyć dostępnych narzędzi </w:t>
            </w:r>
            <w:r w:rsidRPr="00265B02">
              <w:rPr>
                <w:sz w:val="20"/>
                <w:szCs w:val="20"/>
              </w:rPr>
              <w:br/>
              <w:t>( np. liniałów z czujnikiem, suwmiarek, mikrometrów itp.)</w:t>
            </w:r>
          </w:p>
        </w:tc>
        <w:tc>
          <w:tcPr>
            <w:tcW w:w="1629" w:type="dxa"/>
            <w:vMerge w:val="restart"/>
            <w:tcBorders>
              <w:top w:val="double" w:sz="4" w:space="0" w:color="auto"/>
            </w:tcBorders>
            <w:vAlign w:val="center"/>
          </w:tcPr>
          <w:p w:rsidR="00F3270E" w:rsidRPr="00265B02" w:rsidRDefault="00F3270E" w:rsidP="00366716">
            <w:pPr>
              <w:pStyle w:val="Tekstpodstawowy"/>
              <w:spacing w:after="0"/>
              <w:jc w:val="both"/>
              <w:rPr>
                <w:sz w:val="20"/>
                <w:szCs w:val="20"/>
              </w:rPr>
            </w:pPr>
            <w:r w:rsidRPr="00265B02">
              <w:rPr>
                <w:sz w:val="20"/>
                <w:szCs w:val="20"/>
              </w:rPr>
              <w:t>Wyniki badań powinny być zgodne z wymaganiami punktu 2</w:t>
            </w:r>
          </w:p>
        </w:tc>
      </w:tr>
      <w:tr w:rsidR="00F3270E" w:rsidRPr="00265B02" w:rsidTr="00366716">
        <w:trPr>
          <w:cantSplit/>
        </w:trPr>
        <w:tc>
          <w:tcPr>
            <w:tcW w:w="407" w:type="dxa"/>
          </w:tcPr>
          <w:p w:rsidR="00F3270E" w:rsidRPr="00265B02" w:rsidRDefault="00F3270E" w:rsidP="00366716">
            <w:pPr>
              <w:pStyle w:val="Tekstpodstawowy"/>
              <w:spacing w:after="0"/>
              <w:jc w:val="both"/>
              <w:rPr>
                <w:sz w:val="20"/>
                <w:szCs w:val="20"/>
              </w:rPr>
            </w:pPr>
            <w:r w:rsidRPr="00265B02">
              <w:rPr>
                <w:sz w:val="20"/>
                <w:szCs w:val="20"/>
              </w:rPr>
              <w:t>2</w:t>
            </w:r>
          </w:p>
        </w:tc>
        <w:tc>
          <w:tcPr>
            <w:tcW w:w="1931" w:type="dxa"/>
          </w:tcPr>
          <w:p w:rsidR="00F3270E" w:rsidRPr="00265B02" w:rsidRDefault="00F3270E" w:rsidP="00366716">
            <w:pPr>
              <w:pStyle w:val="Tekstpodstawowy"/>
              <w:spacing w:after="0"/>
              <w:jc w:val="both"/>
              <w:rPr>
                <w:sz w:val="20"/>
                <w:szCs w:val="20"/>
              </w:rPr>
            </w:pPr>
            <w:r w:rsidRPr="00265B02">
              <w:rPr>
                <w:sz w:val="20"/>
                <w:szCs w:val="20"/>
              </w:rPr>
              <w:t>Sprawdzenie wymiarów</w:t>
            </w:r>
          </w:p>
        </w:tc>
        <w:tc>
          <w:tcPr>
            <w:tcW w:w="2126" w:type="dxa"/>
            <w:vMerge/>
          </w:tcPr>
          <w:p w:rsidR="00F3270E" w:rsidRPr="00265B02" w:rsidRDefault="00F3270E" w:rsidP="00366716">
            <w:pPr>
              <w:pStyle w:val="Tekstpodstawowy"/>
              <w:spacing w:after="0"/>
              <w:jc w:val="both"/>
              <w:rPr>
                <w:sz w:val="20"/>
                <w:szCs w:val="20"/>
              </w:rPr>
            </w:pPr>
          </w:p>
        </w:tc>
        <w:tc>
          <w:tcPr>
            <w:tcW w:w="3117" w:type="dxa"/>
          </w:tcPr>
          <w:p w:rsidR="00F3270E" w:rsidRPr="00265B02" w:rsidRDefault="00F3270E" w:rsidP="00366716">
            <w:pPr>
              <w:pStyle w:val="Tekstpodstawowy"/>
              <w:spacing w:after="0"/>
              <w:jc w:val="both"/>
              <w:rPr>
                <w:sz w:val="20"/>
                <w:szCs w:val="20"/>
              </w:rPr>
            </w:pPr>
            <w:r w:rsidRPr="00265B02">
              <w:rPr>
                <w:sz w:val="20"/>
                <w:szCs w:val="20"/>
              </w:rPr>
              <w:t>Przeprowadzić uniwersalnymi przyrządami pomiarowymi lub sprawdzianami ( np. liniałami, przymiarami itp. )</w:t>
            </w:r>
          </w:p>
        </w:tc>
        <w:tc>
          <w:tcPr>
            <w:tcW w:w="1629" w:type="dxa"/>
            <w:vMerge/>
          </w:tcPr>
          <w:p w:rsidR="00F3270E" w:rsidRPr="00265B02" w:rsidRDefault="00F3270E" w:rsidP="00366716">
            <w:pPr>
              <w:pStyle w:val="Tekstpodstawowy"/>
              <w:spacing w:after="0"/>
              <w:jc w:val="both"/>
              <w:rPr>
                <w:sz w:val="20"/>
                <w:szCs w:val="20"/>
              </w:rPr>
            </w:pPr>
          </w:p>
        </w:tc>
      </w:tr>
    </w:tbl>
    <w:p w:rsidR="00F3270E" w:rsidRPr="00265B02" w:rsidRDefault="00F3270E" w:rsidP="00F3270E">
      <w:pPr>
        <w:pStyle w:val="Tekstpodstawowy"/>
        <w:spacing w:after="0"/>
        <w:jc w:val="both"/>
        <w:rPr>
          <w:sz w:val="20"/>
          <w:szCs w:val="20"/>
        </w:rPr>
      </w:pPr>
    </w:p>
    <w:p w:rsidR="00F3270E" w:rsidRPr="00265B02" w:rsidRDefault="00F3270E" w:rsidP="00F3270E">
      <w:pPr>
        <w:pStyle w:val="Tekstpodstawowywcity"/>
        <w:spacing w:after="0"/>
        <w:ind w:left="0"/>
        <w:jc w:val="both"/>
        <w:rPr>
          <w:sz w:val="20"/>
          <w:szCs w:val="20"/>
        </w:rPr>
      </w:pPr>
      <w:r w:rsidRPr="00265B02">
        <w:rPr>
          <w:sz w:val="20"/>
          <w:szCs w:val="20"/>
        </w:rPr>
        <w:t>W przypadkach budzących wątpliwości można zlecić uprawnionej jednostce zbadanie właściwości dostarczonych wyrobów i materiałów w zakresie wymagań podanych w punkcie 2.</w:t>
      </w:r>
    </w:p>
    <w:p w:rsidR="00F3270E" w:rsidRPr="00265B02" w:rsidRDefault="00F3270E" w:rsidP="00F3270E">
      <w:pPr>
        <w:jc w:val="both"/>
        <w:rPr>
          <w:sz w:val="20"/>
          <w:szCs w:val="20"/>
        </w:rPr>
      </w:pPr>
    </w:p>
    <w:p w:rsidR="00F3270E" w:rsidRPr="00265B02" w:rsidRDefault="00F3270E" w:rsidP="00F3270E">
      <w:pPr>
        <w:jc w:val="both"/>
        <w:rPr>
          <w:bCs/>
          <w:sz w:val="20"/>
          <w:szCs w:val="20"/>
        </w:rPr>
      </w:pPr>
      <w:r w:rsidRPr="00265B02">
        <w:rPr>
          <w:bCs/>
          <w:sz w:val="20"/>
          <w:szCs w:val="20"/>
        </w:rPr>
        <w:t>6.</w:t>
      </w:r>
      <w:r>
        <w:rPr>
          <w:bCs/>
          <w:sz w:val="20"/>
          <w:szCs w:val="20"/>
        </w:rPr>
        <w:t>3.2</w:t>
      </w:r>
      <w:r w:rsidRPr="00265B02">
        <w:rPr>
          <w:bCs/>
          <w:sz w:val="20"/>
          <w:szCs w:val="20"/>
        </w:rPr>
        <w:t>.2. Kontrola w czasie wykonywania robót</w:t>
      </w:r>
    </w:p>
    <w:p w:rsidR="00F3270E" w:rsidRPr="00265B02" w:rsidRDefault="00F3270E" w:rsidP="00F3270E">
      <w:pPr>
        <w:jc w:val="both"/>
        <w:rPr>
          <w:sz w:val="20"/>
          <w:szCs w:val="20"/>
        </w:rPr>
      </w:pPr>
      <w:r w:rsidRPr="00265B02">
        <w:rPr>
          <w:sz w:val="20"/>
          <w:szCs w:val="20"/>
        </w:rPr>
        <w:t>W czasie wykonywania robót należy sprawdzać:</w:t>
      </w:r>
    </w:p>
    <w:p w:rsidR="00F3270E" w:rsidRPr="00265B02" w:rsidRDefault="00F3270E" w:rsidP="00F3270E">
      <w:pPr>
        <w:numPr>
          <w:ilvl w:val="0"/>
          <w:numId w:val="14"/>
        </w:numPr>
        <w:jc w:val="both"/>
        <w:rPr>
          <w:sz w:val="20"/>
          <w:szCs w:val="20"/>
        </w:rPr>
      </w:pPr>
      <w:r w:rsidRPr="00265B02">
        <w:rPr>
          <w:sz w:val="20"/>
          <w:szCs w:val="20"/>
        </w:rPr>
        <w:t>zgodność wykonania znaków pionowych z dokumentacją projektową ( lokalizacja, wymiary, wysokość zamocowania znaków ),</w:t>
      </w:r>
    </w:p>
    <w:p w:rsidR="00F3270E" w:rsidRPr="00265B02" w:rsidRDefault="00F3270E" w:rsidP="00F3270E">
      <w:pPr>
        <w:numPr>
          <w:ilvl w:val="0"/>
          <w:numId w:val="14"/>
        </w:numPr>
        <w:jc w:val="both"/>
        <w:rPr>
          <w:sz w:val="20"/>
          <w:szCs w:val="20"/>
        </w:rPr>
      </w:pPr>
      <w:r w:rsidRPr="00265B02">
        <w:rPr>
          <w:sz w:val="20"/>
          <w:szCs w:val="20"/>
        </w:rPr>
        <w:t>zachowanie dopuszczalnych odchyłek wymiarów, zgodnie z punktem 2 i 5,</w:t>
      </w:r>
    </w:p>
    <w:p w:rsidR="00F3270E" w:rsidRPr="00265B02" w:rsidRDefault="00F3270E" w:rsidP="00F3270E">
      <w:pPr>
        <w:numPr>
          <w:ilvl w:val="0"/>
          <w:numId w:val="14"/>
        </w:numPr>
        <w:jc w:val="both"/>
        <w:rPr>
          <w:sz w:val="20"/>
          <w:szCs w:val="20"/>
        </w:rPr>
      </w:pPr>
      <w:r w:rsidRPr="00265B02">
        <w:rPr>
          <w:sz w:val="20"/>
          <w:szCs w:val="20"/>
        </w:rPr>
        <w:t xml:space="preserve">prawidłowość wykonania wykopów pod konstrukcje wsporcze, zgodnie z punktem 5.3., </w:t>
      </w:r>
    </w:p>
    <w:p w:rsidR="00F3270E" w:rsidRPr="00265B02" w:rsidRDefault="00F3270E" w:rsidP="00F3270E">
      <w:pPr>
        <w:numPr>
          <w:ilvl w:val="0"/>
          <w:numId w:val="14"/>
        </w:numPr>
        <w:jc w:val="both"/>
        <w:rPr>
          <w:sz w:val="20"/>
          <w:szCs w:val="20"/>
        </w:rPr>
      </w:pPr>
      <w:r w:rsidRPr="00265B02">
        <w:rPr>
          <w:sz w:val="20"/>
          <w:szCs w:val="20"/>
        </w:rPr>
        <w:t>poprawność wykonania fundamentów pod słupki zgodnie z punktem 5.3.,</w:t>
      </w:r>
    </w:p>
    <w:p w:rsidR="00F3270E" w:rsidRPr="00265B02" w:rsidRDefault="00F3270E" w:rsidP="00F3270E">
      <w:pPr>
        <w:numPr>
          <w:ilvl w:val="0"/>
          <w:numId w:val="14"/>
        </w:numPr>
        <w:jc w:val="both"/>
        <w:rPr>
          <w:sz w:val="20"/>
          <w:szCs w:val="20"/>
        </w:rPr>
      </w:pPr>
      <w:r w:rsidRPr="00265B02">
        <w:rPr>
          <w:sz w:val="20"/>
          <w:szCs w:val="20"/>
        </w:rPr>
        <w:t>poprawność ustawienia słupków i konstrukcji wsporczych, zgodnie z punktem 5.4.</w:t>
      </w:r>
    </w:p>
    <w:p w:rsidR="00F3270E" w:rsidRPr="00265B02" w:rsidRDefault="00F3270E" w:rsidP="00F3270E">
      <w:pPr>
        <w:jc w:val="both"/>
        <w:rPr>
          <w:sz w:val="20"/>
          <w:szCs w:val="20"/>
        </w:rPr>
      </w:pPr>
      <w:r w:rsidRPr="00265B02">
        <w:rPr>
          <w:sz w:val="20"/>
          <w:szCs w:val="20"/>
        </w:rPr>
        <w:t>W przypadku wykonania spawanych złączy elementów konstrukcji wsporczych:</w:t>
      </w:r>
    </w:p>
    <w:p w:rsidR="00F3270E" w:rsidRPr="00265B02" w:rsidRDefault="00F3270E" w:rsidP="00F3270E">
      <w:pPr>
        <w:numPr>
          <w:ilvl w:val="0"/>
          <w:numId w:val="14"/>
        </w:numPr>
        <w:jc w:val="both"/>
        <w:rPr>
          <w:sz w:val="20"/>
          <w:szCs w:val="20"/>
        </w:rPr>
      </w:pPr>
      <w:r w:rsidRPr="00265B02">
        <w:rPr>
          <w:sz w:val="20"/>
          <w:szCs w:val="20"/>
        </w:rPr>
        <w:t>przed oględzinami, spoinę i przylegające do niej elementy łączone ( od 10 do 20 mm z każdej strony ) należy dokładnie oczyścić z zanieczyszczeń utrudniających prowadzenie obserwacji i pomiarów,</w:t>
      </w:r>
    </w:p>
    <w:p w:rsidR="00F3270E" w:rsidRPr="00265B02" w:rsidRDefault="00F3270E" w:rsidP="00F3270E">
      <w:pPr>
        <w:numPr>
          <w:ilvl w:val="0"/>
          <w:numId w:val="14"/>
        </w:numPr>
        <w:jc w:val="both"/>
        <w:rPr>
          <w:sz w:val="20"/>
          <w:szCs w:val="20"/>
        </w:rPr>
      </w:pPr>
      <w:r w:rsidRPr="00265B02">
        <w:rPr>
          <w:sz w:val="20"/>
          <w:szCs w:val="20"/>
        </w:rPr>
        <w:t xml:space="preserve">oględziny złączy należy przeprowadzić wizualnie z ewentualnym użyciem lupy o powiększeniu od 2 do 4 razy; do pomiarów spoin powinny być stosowane wzorniki, przymiary oraz uniwersalne spoinomierze, </w:t>
      </w:r>
    </w:p>
    <w:p w:rsidR="00F3270E" w:rsidRPr="00265B02" w:rsidRDefault="00F3270E" w:rsidP="00F3270E">
      <w:pPr>
        <w:numPr>
          <w:ilvl w:val="0"/>
          <w:numId w:val="14"/>
        </w:numPr>
        <w:jc w:val="both"/>
        <w:rPr>
          <w:sz w:val="20"/>
          <w:szCs w:val="20"/>
        </w:rPr>
      </w:pPr>
      <w:r w:rsidRPr="00265B02">
        <w:rPr>
          <w:sz w:val="20"/>
          <w:szCs w:val="20"/>
        </w:rPr>
        <w:t>w przypadkach wątpliwych można zlecić w uprawnionej jednostce zbadanie wytrzymałości zmęczeniowej spoin, zgodnie z PN-M-06515,</w:t>
      </w:r>
    </w:p>
    <w:p w:rsidR="00F3270E" w:rsidRDefault="00F3270E" w:rsidP="00F3270E">
      <w:pPr>
        <w:numPr>
          <w:ilvl w:val="0"/>
          <w:numId w:val="14"/>
        </w:numPr>
        <w:jc w:val="both"/>
        <w:rPr>
          <w:sz w:val="20"/>
          <w:szCs w:val="20"/>
        </w:rPr>
      </w:pPr>
      <w:r w:rsidRPr="00265B02">
        <w:rPr>
          <w:sz w:val="20"/>
          <w:szCs w:val="20"/>
        </w:rPr>
        <w:t>złącza o wadach większych niż dopuszczalne, określone w punkcie 5.5, powinny być naprawione powtórnym spawaniem.</w:t>
      </w:r>
    </w:p>
    <w:p w:rsidR="00F3270E" w:rsidRDefault="00F3270E" w:rsidP="00F3270E">
      <w:pPr>
        <w:ind w:left="360"/>
        <w:jc w:val="both"/>
        <w:rPr>
          <w:sz w:val="20"/>
          <w:szCs w:val="20"/>
        </w:rPr>
      </w:pPr>
    </w:p>
    <w:p w:rsidR="00F3270E" w:rsidRPr="004E6425" w:rsidRDefault="00F3270E" w:rsidP="00F3270E">
      <w:pPr>
        <w:jc w:val="both"/>
        <w:rPr>
          <w:rStyle w:val="header2"/>
          <w:bCs/>
          <w:kern w:val="32"/>
          <w:sz w:val="20"/>
        </w:rPr>
      </w:pPr>
      <w:r w:rsidRPr="004E6425">
        <w:rPr>
          <w:rStyle w:val="header2"/>
          <w:bCs/>
          <w:kern w:val="32"/>
          <w:sz w:val="20"/>
        </w:rPr>
        <w:t>7. O</w:t>
      </w:r>
      <w:r>
        <w:rPr>
          <w:rStyle w:val="header2"/>
          <w:bCs/>
          <w:kern w:val="32"/>
          <w:sz w:val="20"/>
        </w:rPr>
        <w:t>BMIAR ROBÓT</w:t>
      </w:r>
    </w:p>
    <w:p w:rsidR="00F3270E" w:rsidRPr="00417591" w:rsidRDefault="00F3270E" w:rsidP="00F3270E">
      <w:pPr>
        <w:jc w:val="both"/>
        <w:rPr>
          <w:sz w:val="20"/>
          <w:szCs w:val="20"/>
        </w:rPr>
      </w:pPr>
    </w:p>
    <w:p w:rsidR="00F3270E" w:rsidRPr="00417591" w:rsidRDefault="00F3270E" w:rsidP="00F3270E">
      <w:pPr>
        <w:pStyle w:val="Tekstpodstawowywcity"/>
        <w:spacing w:after="0"/>
        <w:ind w:left="0"/>
        <w:jc w:val="both"/>
        <w:rPr>
          <w:sz w:val="20"/>
          <w:szCs w:val="20"/>
        </w:rPr>
      </w:pPr>
      <w:r w:rsidRPr="00417591">
        <w:rPr>
          <w:sz w:val="20"/>
          <w:szCs w:val="20"/>
        </w:rPr>
        <w:t>Ogólne zasady obmiaru Robót podano w  SST D-M.00.00.00. "Wymagania ogólne" p. 7.</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7.1. Jednostka obmiarowa</w:t>
      </w:r>
    </w:p>
    <w:p w:rsidR="00F3270E" w:rsidRDefault="00F3270E" w:rsidP="00F3270E">
      <w:pPr>
        <w:tabs>
          <w:tab w:val="left" w:pos="567"/>
        </w:tabs>
        <w:suppressAutoHyphens/>
        <w:jc w:val="both"/>
        <w:rPr>
          <w:sz w:val="20"/>
          <w:szCs w:val="20"/>
        </w:rPr>
      </w:pPr>
      <w:r w:rsidRPr="00417591">
        <w:rPr>
          <w:sz w:val="20"/>
          <w:szCs w:val="20"/>
        </w:rPr>
        <w:t>Jednostką obmiarową jest</w:t>
      </w:r>
      <w:r>
        <w:rPr>
          <w:sz w:val="20"/>
          <w:szCs w:val="20"/>
        </w:rPr>
        <w:t>:</w:t>
      </w:r>
      <w:r w:rsidRPr="00417591">
        <w:rPr>
          <w:sz w:val="20"/>
          <w:szCs w:val="20"/>
        </w:rPr>
        <w:t xml:space="preserve"> </w:t>
      </w:r>
    </w:p>
    <w:p w:rsidR="00F3270E" w:rsidRPr="00417591" w:rsidRDefault="00F3270E" w:rsidP="00F3270E">
      <w:pPr>
        <w:tabs>
          <w:tab w:val="left" w:pos="567"/>
        </w:tabs>
        <w:suppressAutoHyphens/>
        <w:jc w:val="both"/>
        <w:rPr>
          <w:sz w:val="20"/>
          <w:szCs w:val="20"/>
        </w:rPr>
      </w:pPr>
      <w:r>
        <w:rPr>
          <w:sz w:val="20"/>
          <w:szCs w:val="20"/>
        </w:rPr>
        <w:t xml:space="preserve">- </w:t>
      </w:r>
      <w:smartTag w:uri="urn:schemas-microsoft-com:office:smarttags" w:element="metricconverter">
        <w:smartTagPr>
          <w:attr w:name="ProductID" w:val="1 m2"/>
        </w:smartTagPr>
        <w:r w:rsidRPr="00417591">
          <w:rPr>
            <w:sz w:val="20"/>
            <w:szCs w:val="20"/>
          </w:rPr>
          <w:t>1 m2</w:t>
        </w:r>
      </w:smartTag>
      <w:r w:rsidRPr="00417591">
        <w:rPr>
          <w:sz w:val="20"/>
          <w:szCs w:val="20"/>
        </w:rPr>
        <w:t xml:space="preserve"> (metr kwadratowy) dla oznakowania poziomego cienkowarstwowego.</w:t>
      </w:r>
    </w:p>
    <w:p w:rsidR="00F3270E" w:rsidRPr="00265B02" w:rsidRDefault="00F3270E" w:rsidP="00F3270E">
      <w:pPr>
        <w:tabs>
          <w:tab w:val="left" w:pos="567"/>
        </w:tabs>
        <w:suppressAutoHyphens/>
        <w:jc w:val="both"/>
        <w:rPr>
          <w:sz w:val="20"/>
          <w:szCs w:val="20"/>
        </w:rPr>
      </w:pPr>
      <w:r>
        <w:rPr>
          <w:sz w:val="20"/>
          <w:szCs w:val="20"/>
        </w:rPr>
        <w:t>- 1 szt. (sztuka)</w:t>
      </w:r>
      <w:r w:rsidRPr="00265B02">
        <w:rPr>
          <w:sz w:val="20"/>
          <w:szCs w:val="20"/>
        </w:rPr>
        <w:t xml:space="preserve">, dla znaków </w:t>
      </w:r>
      <w:r>
        <w:rPr>
          <w:sz w:val="20"/>
          <w:szCs w:val="20"/>
        </w:rPr>
        <w:t xml:space="preserve">pionowych </w:t>
      </w:r>
      <w:r w:rsidRPr="00265B02">
        <w:rPr>
          <w:sz w:val="20"/>
          <w:szCs w:val="20"/>
        </w:rPr>
        <w:t>konwencjonalnych oraz konstrukcji wsporczych,</w:t>
      </w:r>
    </w:p>
    <w:p w:rsidR="00F3270E" w:rsidRPr="004E6425" w:rsidRDefault="00F3270E" w:rsidP="00F3270E">
      <w:pPr>
        <w:jc w:val="both"/>
        <w:rPr>
          <w:rStyle w:val="header2"/>
          <w:bCs/>
          <w:kern w:val="32"/>
          <w:sz w:val="20"/>
        </w:rPr>
      </w:pPr>
    </w:p>
    <w:p w:rsidR="00F3270E" w:rsidRPr="004E6425" w:rsidRDefault="00F3270E" w:rsidP="00F3270E">
      <w:pPr>
        <w:pStyle w:val="Nagwek3"/>
        <w:spacing w:before="0" w:after="0"/>
        <w:rPr>
          <w:rStyle w:val="header2"/>
          <w:rFonts w:cs="Times New Roman"/>
          <w:b/>
          <w:kern w:val="32"/>
          <w:sz w:val="20"/>
          <w:szCs w:val="24"/>
        </w:rPr>
      </w:pPr>
      <w:r w:rsidRPr="004E6425">
        <w:rPr>
          <w:rStyle w:val="header2"/>
          <w:rFonts w:cs="Times New Roman"/>
          <w:b/>
          <w:kern w:val="32"/>
          <w:sz w:val="20"/>
          <w:szCs w:val="24"/>
        </w:rPr>
        <w:t>8. O</w:t>
      </w:r>
      <w:r>
        <w:rPr>
          <w:rStyle w:val="header2"/>
          <w:rFonts w:cs="Times New Roman"/>
          <w:b/>
          <w:kern w:val="32"/>
          <w:sz w:val="20"/>
          <w:szCs w:val="24"/>
        </w:rPr>
        <w:t>DBIÓR ROBÓT</w:t>
      </w:r>
    </w:p>
    <w:p w:rsidR="00F3270E" w:rsidRPr="00417591" w:rsidRDefault="00F3270E" w:rsidP="00F3270E">
      <w:pPr>
        <w:pStyle w:val="Tekstpodstawowywcity"/>
        <w:spacing w:after="0"/>
        <w:ind w:left="0"/>
        <w:jc w:val="both"/>
        <w:rPr>
          <w:sz w:val="20"/>
          <w:szCs w:val="20"/>
        </w:rPr>
      </w:pPr>
    </w:p>
    <w:p w:rsidR="00F3270E" w:rsidRPr="00417591" w:rsidRDefault="00F3270E" w:rsidP="00F3270E">
      <w:pPr>
        <w:pStyle w:val="Tekstpodstawowywcity"/>
        <w:spacing w:after="0"/>
        <w:ind w:left="0"/>
        <w:jc w:val="both"/>
        <w:rPr>
          <w:sz w:val="20"/>
          <w:szCs w:val="20"/>
        </w:rPr>
      </w:pPr>
      <w:r w:rsidRPr="00417591">
        <w:rPr>
          <w:sz w:val="20"/>
          <w:szCs w:val="20"/>
        </w:rPr>
        <w:t>Ogólne zasady odbioru Robót podano w  SST D-M.00.00.00. "Wymagania ogólne" pkt. 8.</w:t>
      </w:r>
    </w:p>
    <w:p w:rsidR="00F3270E" w:rsidRPr="00417591" w:rsidRDefault="00F3270E" w:rsidP="00F3270E">
      <w:pPr>
        <w:pStyle w:val="Tekstpodstawowy"/>
        <w:spacing w:after="0"/>
        <w:jc w:val="both"/>
        <w:rPr>
          <w:sz w:val="20"/>
          <w:szCs w:val="20"/>
        </w:rPr>
      </w:pPr>
      <w:r w:rsidRPr="00417591">
        <w:rPr>
          <w:sz w:val="20"/>
          <w:szCs w:val="20"/>
        </w:rPr>
        <w:t>Roboty uznaje się za wykonane zgodnie z SST i wymaganiami Zamawiającego, jeżeli wszystkie zlecone pomiary i badania, z zachowaniem tolerancji wg pkt. 6, dały wyniki pozytywne.</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8.1. Odbiór robót zanikających i ulegających zakryciu</w:t>
      </w:r>
    </w:p>
    <w:p w:rsidR="00F3270E" w:rsidRPr="00417591" w:rsidRDefault="00F3270E" w:rsidP="00F3270E">
      <w:pPr>
        <w:pStyle w:val="Tekstpodstawowy2"/>
        <w:spacing w:line="240" w:lineRule="auto"/>
        <w:rPr>
          <w:rFonts w:ascii="Times New Roman" w:hAnsi="Times New Roman"/>
          <w:sz w:val="20"/>
        </w:rPr>
      </w:pPr>
      <w:r w:rsidRPr="00417591">
        <w:rPr>
          <w:rFonts w:ascii="Times New Roman" w:hAnsi="Times New Roman"/>
          <w:sz w:val="20"/>
        </w:rPr>
        <w:t>Odbiór robót zanikających  i ulegających zakryciu, w zależności od przyjętego sposobu wykonania robót, może być dokonany po:</w:t>
      </w:r>
    </w:p>
    <w:p w:rsidR="00F3270E" w:rsidRPr="00417591" w:rsidRDefault="00F3270E" w:rsidP="00F3270E">
      <w:pPr>
        <w:numPr>
          <w:ilvl w:val="0"/>
          <w:numId w:val="8"/>
        </w:numPr>
        <w:jc w:val="both"/>
        <w:rPr>
          <w:sz w:val="20"/>
          <w:szCs w:val="20"/>
        </w:rPr>
      </w:pPr>
      <w:r w:rsidRPr="00417591">
        <w:rPr>
          <w:sz w:val="20"/>
          <w:szCs w:val="20"/>
        </w:rPr>
        <w:t>oczyszczeniu powierzchni nawierzchni,</w:t>
      </w:r>
    </w:p>
    <w:p w:rsidR="00F3270E" w:rsidRPr="00417591" w:rsidRDefault="00F3270E" w:rsidP="00F3270E">
      <w:pPr>
        <w:numPr>
          <w:ilvl w:val="0"/>
          <w:numId w:val="8"/>
        </w:numPr>
        <w:jc w:val="both"/>
        <w:rPr>
          <w:sz w:val="20"/>
          <w:szCs w:val="20"/>
        </w:rPr>
      </w:pPr>
      <w:proofErr w:type="spellStart"/>
      <w:r w:rsidRPr="00417591">
        <w:rPr>
          <w:sz w:val="20"/>
          <w:szCs w:val="20"/>
        </w:rPr>
        <w:t>przedznakowaniu</w:t>
      </w:r>
      <w:proofErr w:type="spellEnd"/>
      <w:r w:rsidRPr="00417591">
        <w:rPr>
          <w:sz w:val="20"/>
          <w:szCs w:val="20"/>
        </w:rPr>
        <w:t>,</w:t>
      </w:r>
    </w:p>
    <w:p w:rsidR="00F3270E" w:rsidRDefault="00F3270E" w:rsidP="00F3270E">
      <w:pPr>
        <w:numPr>
          <w:ilvl w:val="0"/>
          <w:numId w:val="8"/>
        </w:numPr>
        <w:jc w:val="both"/>
        <w:rPr>
          <w:sz w:val="20"/>
          <w:szCs w:val="20"/>
        </w:rPr>
      </w:pPr>
      <w:r w:rsidRPr="00417591">
        <w:rPr>
          <w:sz w:val="20"/>
          <w:szCs w:val="20"/>
        </w:rPr>
        <w:t>usunięciu istniejącego znakowania poziomego</w:t>
      </w:r>
      <w:r>
        <w:rPr>
          <w:sz w:val="20"/>
          <w:szCs w:val="20"/>
        </w:rPr>
        <w:t>,</w:t>
      </w:r>
    </w:p>
    <w:p w:rsidR="00F3270E" w:rsidRPr="00265B02" w:rsidRDefault="00F3270E" w:rsidP="00F3270E">
      <w:pPr>
        <w:numPr>
          <w:ilvl w:val="0"/>
          <w:numId w:val="8"/>
        </w:numPr>
        <w:jc w:val="both"/>
        <w:rPr>
          <w:sz w:val="20"/>
          <w:szCs w:val="20"/>
        </w:rPr>
      </w:pPr>
      <w:r>
        <w:rPr>
          <w:sz w:val="20"/>
          <w:szCs w:val="20"/>
        </w:rPr>
        <w:t>zakończeniu robót na obiekcie.</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8.2. Odbiór ostateczny</w:t>
      </w:r>
    </w:p>
    <w:p w:rsidR="00F3270E" w:rsidRPr="00417591" w:rsidRDefault="00F3270E" w:rsidP="00F3270E">
      <w:pPr>
        <w:jc w:val="both"/>
        <w:rPr>
          <w:sz w:val="20"/>
          <w:szCs w:val="20"/>
        </w:rPr>
      </w:pPr>
      <w:r w:rsidRPr="00417591">
        <w:rPr>
          <w:sz w:val="20"/>
          <w:szCs w:val="20"/>
        </w:rPr>
        <w:t>Odbioru ostatecznego należy dokonać po całkowitym zakończeniu robót, na podstawie wyników pomiarów i badań jakościowych określonych w punktach od 2 do 6.</w:t>
      </w:r>
    </w:p>
    <w:p w:rsidR="00F3270E" w:rsidRPr="00417591" w:rsidRDefault="00F3270E" w:rsidP="00F3270E">
      <w:pPr>
        <w:jc w:val="both"/>
        <w:rPr>
          <w:sz w:val="20"/>
          <w:szCs w:val="20"/>
        </w:rPr>
      </w:pPr>
    </w:p>
    <w:p w:rsidR="00F3270E" w:rsidRPr="00417591" w:rsidRDefault="00F3270E" w:rsidP="00F3270E">
      <w:pPr>
        <w:jc w:val="both"/>
        <w:rPr>
          <w:sz w:val="20"/>
          <w:szCs w:val="20"/>
        </w:rPr>
      </w:pPr>
      <w:r w:rsidRPr="00417591">
        <w:rPr>
          <w:sz w:val="20"/>
          <w:szCs w:val="20"/>
        </w:rPr>
        <w:t>8.3. Odbiór pogwarancyjny</w:t>
      </w:r>
    </w:p>
    <w:p w:rsidR="00F3270E" w:rsidRPr="00417591" w:rsidRDefault="00F3270E" w:rsidP="00F3270E">
      <w:pPr>
        <w:jc w:val="both"/>
        <w:rPr>
          <w:sz w:val="20"/>
          <w:szCs w:val="20"/>
        </w:rPr>
      </w:pPr>
      <w:r w:rsidRPr="00417591">
        <w:rPr>
          <w:sz w:val="20"/>
          <w:szCs w:val="20"/>
        </w:rPr>
        <w:t>Odbioru pogwarancyjnego należy dokonać po upływie okresu gwarancyjnego. Sprawdzeniu podlegają cechy oznakowania określone w POD-97. Wymaga się aby gwarancja wynosiła 3 lata.</w:t>
      </w:r>
    </w:p>
    <w:p w:rsidR="00F3270E" w:rsidRPr="00417591" w:rsidRDefault="00F3270E" w:rsidP="00F3270E">
      <w:pPr>
        <w:jc w:val="both"/>
        <w:rPr>
          <w:sz w:val="20"/>
          <w:szCs w:val="20"/>
        </w:rPr>
      </w:pPr>
    </w:p>
    <w:p w:rsidR="00F3270E" w:rsidRPr="004E6425" w:rsidRDefault="00F3270E" w:rsidP="00F3270E">
      <w:pPr>
        <w:pStyle w:val="Nagwek3"/>
        <w:spacing w:before="0" w:after="0"/>
        <w:rPr>
          <w:rStyle w:val="header2"/>
          <w:rFonts w:cs="Times New Roman"/>
          <w:b/>
          <w:kern w:val="32"/>
          <w:sz w:val="20"/>
          <w:szCs w:val="24"/>
        </w:rPr>
      </w:pPr>
      <w:r w:rsidRPr="004E6425">
        <w:rPr>
          <w:rStyle w:val="header2"/>
          <w:rFonts w:cs="Times New Roman"/>
          <w:b/>
          <w:kern w:val="32"/>
          <w:sz w:val="20"/>
          <w:szCs w:val="24"/>
        </w:rPr>
        <w:t>9. P</w:t>
      </w:r>
      <w:r>
        <w:rPr>
          <w:rStyle w:val="header2"/>
          <w:rFonts w:cs="Times New Roman"/>
          <w:b/>
          <w:kern w:val="32"/>
          <w:sz w:val="20"/>
          <w:szCs w:val="24"/>
        </w:rPr>
        <w:t>ODSTAWA PŁATNOŚCI</w:t>
      </w:r>
    </w:p>
    <w:p w:rsidR="00F3270E" w:rsidRPr="00417591" w:rsidRDefault="00F3270E" w:rsidP="00F3270E">
      <w:pPr>
        <w:pStyle w:val="Tekstpodstawowywcity"/>
        <w:spacing w:after="0"/>
        <w:ind w:left="0"/>
        <w:jc w:val="both"/>
        <w:rPr>
          <w:sz w:val="20"/>
          <w:szCs w:val="20"/>
        </w:rPr>
      </w:pPr>
    </w:p>
    <w:p w:rsidR="00F3270E" w:rsidRPr="00417591" w:rsidRDefault="00F3270E" w:rsidP="00F3270E">
      <w:pPr>
        <w:pStyle w:val="Tekstpodstawowywcity"/>
        <w:spacing w:after="0"/>
        <w:ind w:left="0"/>
        <w:jc w:val="both"/>
        <w:rPr>
          <w:sz w:val="20"/>
          <w:szCs w:val="20"/>
        </w:rPr>
      </w:pPr>
      <w:r w:rsidRPr="00417591">
        <w:rPr>
          <w:sz w:val="20"/>
          <w:szCs w:val="20"/>
        </w:rPr>
        <w:t>Ogólne ustalenia dotyczące podstawy płatności podano w SST D-M.00.00.00. "Wymagania ogólne" pkt. 9.</w:t>
      </w:r>
    </w:p>
    <w:p w:rsidR="00F3270E" w:rsidRPr="00417591" w:rsidRDefault="00F3270E" w:rsidP="00F3270E">
      <w:pPr>
        <w:suppressAutoHyphens/>
        <w:jc w:val="both"/>
        <w:rPr>
          <w:sz w:val="20"/>
          <w:szCs w:val="20"/>
        </w:rPr>
      </w:pPr>
    </w:p>
    <w:p w:rsidR="00F3270E" w:rsidRPr="00417591" w:rsidRDefault="00F3270E" w:rsidP="00F3270E">
      <w:pPr>
        <w:tabs>
          <w:tab w:val="left" w:pos="567"/>
        </w:tabs>
        <w:suppressAutoHyphens/>
        <w:jc w:val="both"/>
        <w:rPr>
          <w:sz w:val="20"/>
          <w:szCs w:val="20"/>
        </w:rPr>
      </w:pPr>
      <w:r w:rsidRPr="00417591">
        <w:rPr>
          <w:sz w:val="20"/>
          <w:szCs w:val="20"/>
        </w:rPr>
        <w:t>9.1. Cena jednostkowa</w:t>
      </w:r>
      <w:r w:rsidRPr="00417591">
        <w:rPr>
          <w:sz w:val="20"/>
          <w:szCs w:val="20"/>
        </w:rPr>
        <w:tab/>
      </w:r>
    </w:p>
    <w:p w:rsidR="00F3270E" w:rsidRPr="00417591" w:rsidRDefault="00F3270E" w:rsidP="00F3270E">
      <w:pPr>
        <w:jc w:val="both"/>
        <w:rPr>
          <w:sz w:val="20"/>
          <w:szCs w:val="20"/>
        </w:rPr>
      </w:pPr>
      <w:r w:rsidRPr="00417591">
        <w:rPr>
          <w:sz w:val="20"/>
          <w:szCs w:val="20"/>
        </w:rPr>
        <w:t>Cena jednostkowa oznakowania poziomego obejmuje:</w:t>
      </w:r>
    </w:p>
    <w:p w:rsidR="00F3270E" w:rsidRDefault="00F3270E" w:rsidP="00F3270E">
      <w:pPr>
        <w:numPr>
          <w:ilvl w:val="0"/>
          <w:numId w:val="9"/>
        </w:numPr>
        <w:jc w:val="both"/>
        <w:rPr>
          <w:sz w:val="20"/>
          <w:szCs w:val="20"/>
        </w:rPr>
      </w:pPr>
      <w:r w:rsidRPr="00417591">
        <w:rPr>
          <w:sz w:val="20"/>
          <w:szCs w:val="20"/>
        </w:rPr>
        <w:t>prace pomiarowe, przygotowawcze i oznakowania robót,</w:t>
      </w:r>
    </w:p>
    <w:p w:rsidR="00F3270E" w:rsidRPr="00265B02" w:rsidRDefault="00F3270E" w:rsidP="00F3270E">
      <w:pPr>
        <w:numPr>
          <w:ilvl w:val="0"/>
          <w:numId w:val="9"/>
        </w:numPr>
        <w:jc w:val="both"/>
        <w:rPr>
          <w:sz w:val="20"/>
          <w:szCs w:val="20"/>
        </w:rPr>
      </w:pPr>
      <w:r w:rsidRPr="00265B02">
        <w:rPr>
          <w:sz w:val="20"/>
          <w:szCs w:val="20"/>
        </w:rPr>
        <w:t>wykonanie fundamentów</w:t>
      </w:r>
    </w:p>
    <w:p w:rsidR="00F3270E" w:rsidRPr="00265B02" w:rsidRDefault="00F3270E" w:rsidP="00F3270E">
      <w:pPr>
        <w:numPr>
          <w:ilvl w:val="0"/>
          <w:numId w:val="9"/>
        </w:numPr>
        <w:jc w:val="both"/>
        <w:rPr>
          <w:sz w:val="20"/>
          <w:szCs w:val="20"/>
        </w:rPr>
      </w:pPr>
      <w:r w:rsidRPr="00265B02">
        <w:rPr>
          <w:sz w:val="20"/>
          <w:szCs w:val="20"/>
        </w:rPr>
        <w:t>dostarczenie i ustawienie konstrukcji wsporczych,</w:t>
      </w:r>
    </w:p>
    <w:p w:rsidR="00F3270E" w:rsidRPr="00265B02" w:rsidRDefault="00F3270E" w:rsidP="00F3270E">
      <w:pPr>
        <w:numPr>
          <w:ilvl w:val="0"/>
          <w:numId w:val="9"/>
        </w:numPr>
        <w:jc w:val="both"/>
        <w:rPr>
          <w:sz w:val="20"/>
          <w:szCs w:val="20"/>
        </w:rPr>
      </w:pPr>
      <w:r w:rsidRPr="00265B02">
        <w:rPr>
          <w:sz w:val="20"/>
          <w:szCs w:val="20"/>
        </w:rPr>
        <w:t>zamocowanie tarcz znaków drogowych,</w:t>
      </w:r>
    </w:p>
    <w:p w:rsidR="00F3270E" w:rsidRPr="00417591" w:rsidRDefault="00F3270E" w:rsidP="00F3270E">
      <w:pPr>
        <w:numPr>
          <w:ilvl w:val="0"/>
          <w:numId w:val="9"/>
        </w:numPr>
        <w:jc w:val="both"/>
        <w:rPr>
          <w:sz w:val="20"/>
          <w:szCs w:val="20"/>
        </w:rPr>
      </w:pPr>
      <w:r w:rsidRPr="00417591">
        <w:rPr>
          <w:sz w:val="20"/>
          <w:szCs w:val="20"/>
        </w:rPr>
        <w:t>przygotowanie o dostarczenie materiałów,</w:t>
      </w:r>
    </w:p>
    <w:p w:rsidR="00F3270E" w:rsidRPr="00417591" w:rsidRDefault="00F3270E" w:rsidP="00F3270E">
      <w:pPr>
        <w:numPr>
          <w:ilvl w:val="0"/>
          <w:numId w:val="9"/>
        </w:numPr>
        <w:jc w:val="both"/>
        <w:rPr>
          <w:sz w:val="20"/>
          <w:szCs w:val="20"/>
        </w:rPr>
      </w:pPr>
      <w:r w:rsidRPr="00417591">
        <w:rPr>
          <w:sz w:val="20"/>
          <w:szCs w:val="20"/>
        </w:rPr>
        <w:t>oczyszczenie podłoża (nawierzchni)</w:t>
      </w:r>
    </w:p>
    <w:p w:rsidR="00F3270E" w:rsidRPr="00417591" w:rsidRDefault="00F3270E" w:rsidP="00F3270E">
      <w:pPr>
        <w:numPr>
          <w:ilvl w:val="0"/>
          <w:numId w:val="9"/>
        </w:numPr>
        <w:jc w:val="both"/>
        <w:rPr>
          <w:sz w:val="20"/>
          <w:szCs w:val="20"/>
        </w:rPr>
      </w:pPr>
      <w:proofErr w:type="spellStart"/>
      <w:r w:rsidRPr="00417591">
        <w:rPr>
          <w:sz w:val="20"/>
          <w:szCs w:val="20"/>
        </w:rPr>
        <w:t>przedznakowanie</w:t>
      </w:r>
      <w:proofErr w:type="spellEnd"/>
      <w:r w:rsidRPr="00417591">
        <w:rPr>
          <w:sz w:val="20"/>
          <w:szCs w:val="20"/>
        </w:rPr>
        <w:t>,</w:t>
      </w:r>
    </w:p>
    <w:p w:rsidR="00F3270E" w:rsidRPr="00417591" w:rsidRDefault="00F3270E" w:rsidP="00F3270E">
      <w:pPr>
        <w:numPr>
          <w:ilvl w:val="0"/>
          <w:numId w:val="9"/>
        </w:numPr>
        <w:jc w:val="both"/>
        <w:rPr>
          <w:sz w:val="20"/>
          <w:szCs w:val="20"/>
        </w:rPr>
      </w:pPr>
      <w:r w:rsidRPr="00417591">
        <w:rPr>
          <w:sz w:val="20"/>
          <w:szCs w:val="20"/>
        </w:rPr>
        <w:t>wykonanie oznakowania farbami chlorokauczukowymi,</w:t>
      </w:r>
    </w:p>
    <w:p w:rsidR="00F3270E" w:rsidRPr="00417591" w:rsidRDefault="00F3270E" w:rsidP="00F3270E">
      <w:pPr>
        <w:numPr>
          <w:ilvl w:val="0"/>
          <w:numId w:val="9"/>
        </w:numPr>
        <w:jc w:val="both"/>
        <w:rPr>
          <w:sz w:val="20"/>
          <w:szCs w:val="20"/>
        </w:rPr>
      </w:pPr>
      <w:r w:rsidRPr="00417591">
        <w:rPr>
          <w:sz w:val="20"/>
          <w:szCs w:val="20"/>
        </w:rPr>
        <w:t>ochrona znaków przed zniszczeniem przez pojazdy w czasie prowadzenia robót,</w:t>
      </w:r>
    </w:p>
    <w:p w:rsidR="00F3270E" w:rsidRPr="00417591" w:rsidRDefault="00F3270E" w:rsidP="00F3270E">
      <w:pPr>
        <w:numPr>
          <w:ilvl w:val="0"/>
          <w:numId w:val="9"/>
        </w:numPr>
        <w:jc w:val="both"/>
        <w:rPr>
          <w:sz w:val="20"/>
          <w:szCs w:val="20"/>
        </w:rPr>
      </w:pPr>
      <w:r w:rsidRPr="00417591">
        <w:rPr>
          <w:sz w:val="20"/>
          <w:szCs w:val="20"/>
        </w:rPr>
        <w:t>przeprowadzenie pomiarów i badań laboratoryjnych wymaganych w specyfikacji technicznej.</w:t>
      </w:r>
    </w:p>
    <w:p w:rsidR="00F3270E" w:rsidRPr="00417591" w:rsidRDefault="00F3270E" w:rsidP="00F3270E">
      <w:pPr>
        <w:jc w:val="both"/>
        <w:rPr>
          <w:sz w:val="20"/>
          <w:szCs w:val="20"/>
        </w:rPr>
      </w:pPr>
    </w:p>
    <w:p w:rsidR="00F3270E" w:rsidRPr="004E6425" w:rsidRDefault="00F3270E" w:rsidP="00F3270E">
      <w:pPr>
        <w:jc w:val="both"/>
        <w:rPr>
          <w:rStyle w:val="header2"/>
          <w:bCs/>
          <w:kern w:val="32"/>
          <w:sz w:val="20"/>
        </w:rPr>
      </w:pPr>
      <w:r w:rsidRPr="004E6425">
        <w:rPr>
          <w:rStyle w:val="header2"/>
          <w:bCs/>
          <w:kern w:val="32"/>
          <w:sz w:val="20"/>
        </w:rPr>
        <w:t>10. P</w:t>
      </w:r>
      <w:r>
        <w:rPr>
          <w:rStyle w:val="header2"/>
          <w:bCs/>
          <w:kern w:val="32"/>
          <w:sz w:val="20"/>
        </w:rPr>
        <w:t>RZEPISY ZWIĄZANE</w:t>
      </w:r>
    </w:p>
    <w:p w:rsidR="00F3270E" w:rsidRDefault="00F3270E" w:rsidP="00F3270E">
      <w:pPr>
        <w:jc w:val="both"/>
        <w:rPr>
          <w:sz w:val="20"/>
          <w:szCs w:val="20"/>
        </w:rPr>
      </w:pPr>
    </w:p>
    <w:p w:rsidR="00F3270E" w:rsidRDefault="00F3270E" w:rsidP="00F3270E">
      <w:pPr>
        <w:jc w:val="both"/>
        <w:rPr>
          <w:sz w:val="20"/>
          <w:szCs w:val="20"/>
        </w:rPr>
      </w:pPr>
      <w:r>
        <w:rPr>
          <w:sz w:val="20"/>
          <w:szCs w:val="20"/>
        </w:rPr>
        <w:t>10.1. Normy</w:t>
      </w:r>
    </w:p>
    <w:p w:rsidR="00F3270E" w:rsidRPr="00417591" w:rsidRDefault="00F3270E" w:rsidP="00F3270E">
      <w:pPr>
        <w:jc w:val="both"/>
        <w:rPr>
          <w:sz w:val="20"/>
          <w:szCs w:val="20"/>
        </w:rPr>
      </w:pPr>
    </w:p>
    <w:p w:rsidR="00F3270E" w:rsidRPr="00265B02" w:rsidRDefault="00F3270E" w:rsidP="00F3270E">
      <w:pPr>
        <w:jc w:val="both"/>
        <w:rPr>
          <w:sz w:val="20"/>
          <w:szCs w:val="20"/>
        </w:rPr>
      </w:pPr>
      <w:r w:rsidRPr="00265B02">
        <w:rPr>
          <w:sz w:val="20"/>
          <w:szCs w:val="20"/>
        </w:rPr>
        <w:t>1.   PN-B-06250     Beton zwykły</w:t>
      </w:r>
    </w:p>
    <w:p w:rsidR="00F3270E" w:rsidRPr="00265B02" w:rsidRDefault="00F3270E" w:rsidP="00F3270E">
      <w:pPr>
        <w:jc w:val="both"/>
        <w:rPr>
          <w:sz w:val="20"/>
          <w:szCs w:val="20"/>
        </w:rPr>
      </w:pPr>
      <w:r w:rsidRPr="00265B02">
        <w:rPr>
          <w:sz w:val="20"/>
          <w:szCs w:val="20"/>
        </w:rPr>
        <w:t>2.   PN-B-06251     Roboty betonowe i żelbetowe. Wymagania ogólne</w:t>
      </w:r>
    </w:p>
    <w:p w:rsidR="00F3270E" w:rsidRPr="00265B02" w:rsidRDefault="00F3270E" w:rsidP="00F3270E">
      <w:pPr>
        <w:numPr>
          <w:ilvl w:val="0"/>
          <w:numId w:val="13"/>
        </w:numPr>
        <w:jc w:val="both"/>
        <w:rPr>
          <w:sz w:val="20"/>
          <w:szCs w:val="20"/>
        </w:rPr>
      </w:pPr>
      <w:r w:rsidRPr="00265B02">
        <w:rPr>
          <w:sz w:val="20"/>
          <w:szCs w:val="20"/>
        </w:rPr>
        <w:t>PN-B-06712     Kruszywa mineralne do betonu zwykłego.</w:t>
      </w:r>
    </w:p>
    <w:p w:rsidR="00F3270E" w:rsidRPr="00265B02" w:rsidRDefault="00F3270E" w:rsidP="00F3270E">
      <w:pPr>
        <w:numPr>
          <w:ilvl w:val="0"/>
          <w:numId w:val="13"/>
        </w:numPr>
        <w:rPr>
          <w:sz w:val="20"/>
          <w:szCs w:val="20"/>
        </w:rPr>
      </w:pPr>
      <w:r w:rsidRPr="00265B02">
        <w:rPr>
          <w:sz w:val="20"/>
          <w:szCs w:val="20"/>
        </w:rPr>
        <w:t xml:space="preserve">PN-B-19701     Cement. Cement powszechnego użytku. Skład, wymagania i ocena </w:t>
      </w:r>
      <w:r w:rsidRPr="00265B02">
        <w:rPr>
          <w:sz w:val="20"/>
          <w:szCs w:val="20"/>
        </w:rPr>
        <w:br/>
        <w:t xml:space="preserve">                          zgodności</w:t>
      </w:r>
    </w:p>
    <w:p w:rsidR="00F3270E" w:rsidRPr="00265B02" w:rsidRDefault="00F3270E" w:rsidP="00F3270E">
      <w:pPr>
        <w:numPr>
          <w:ilvl w:val="0"/>
          <w:numId w:val="13"/>
        </w:numPr>
        <w:rPr>
          <w:sz w:val="20"/>
          <w:szCs w:val="20"/>
        </w:rPr>
      </w:pPr>
      <w:r w:rsidRPr="00265B02">
        <w:rPr>
          <w:sz w:val="20"/>
          <w:szCs w:val="20"/>
        </w:rPr>
        <w:t>PN-B-23010     Domieszki z betonu. Klasyfikacja i określenia</w:t>
      </w:r>
    </w:p>
    <w:p w:rsidR="00F3270E" w:rsidRPr="00265B02" w:rsidRDefault="00F3270E" w:rsidP="00F3270E">
      <w:pPr>
        <w:numPr>
          <w:ilvl w:val="0"/>
          <w:numId w:val="13"/>
        </w:numPr>
        <w:rPr>
          <w:sz w:val="20"/>
          <w:szCs w:val="20"/>
        </w:rPr>
      </w:pPr>
      <w:r w:rsidRPr="00265B02">
        <w:rPr>
          <w:sz w:val="20"/>
          <w:szCs w:val="20"/>
        </w:rPr>
        <w:t>PN-B-32250     Materiały budowlane. Woda do betonów i zapraw</w:t>
      </w:r>
    </w:p>
    <w:p w:rsidR="00F3270E" w:rsidRPr="00265B02" w:rsidRDefault="00F3270E" w:rsidP="00F3270E">
      <w:pPr>
        <w:numPr>
          <w:ilvl w:val="0"/>
          <w:numId w:val="13"/>
        </w:numPr>
        <w:rPr>
          <w:sz w:val="20"/>
          <w:szCs w:val="20"/>
        </w:rPr>
      </w:pPr>
      <w:r w:rsidRPr="00265B02">
        <w:rPr>
          <w:sz w:val="20"/>
          <w:szCs w:val="20"/>
        </w:rPr>
        <w:t>PN-E-06314      Elektryczne oprawy oświetlenia zewnętrznego</w:t>
      </w:r>
    </w:p>
    <w:p w:rsidR="00F3270E" w:rsidRPr="00265B02" w:rsidRDefault="00F3270E" w:rsidP="00F3270E">
      <w:pPr>
        <w:numPr>
          <w:ilvl w:val="0"/>
          <w:numId w:val="13"/>
        </w:numPr>
        <w:rPr>
          <w:sz w:val="20"/>
          <w:szCs w:val="20"/>
        </w:rPr>
      </w:pPr>
      <w:r w:rsidRPr="00265B02">
        <w:rPr>
          <w:sz w:val="20"/>
          <w:szCs w:val="20"/>
        </w:rPr>
        <w:t xml:space="preserve">PN-H-04651     Ochrona przed korozją. Klasyfikacja i określenie agresywności korozyjnej </w:t>
      </w:r>
      <w:r w:rsidRPr="00265B02">
        <w:rPr>
          <w:sz w:val="20"/>
          <w:szCs w:val="20"/>
        </w:rPr>
        <w:br/>
        <w:t xml:space="preserve">                           środowiska</w:t>
      </w:r>
    </w:p>
    <w:p w:rsidR="00F3270E" w:rsidRPr="00265B02" w:rsidRDefault="00F3270E" w:rsidP="00F3270E">
      <w:pPr>
        <w:numPr>
          <w:ilvl w:val="0"/>
          <w:numId w:val="13"/>
        </w:numPr>
        <w:rPr>
          <w:sz w:val="20"/>
          <w:szCs w:val="20"/>
        </w:rPr>
      </w:pPr>
      <w:r w:rsidRPr="00265B02">
        <w:rPr>
          <w:sz w:val="20"/>
          <w:szCs w:val="20"/>
        </w:rPr>
        <w:t>PN-H-74219      Rury stalowe bez szwu walcowane na gorąco ogólnego zastosowania</w:t>
      </w:r>
    </w:p>
    <w:p w:rsidR="00F3270E" w:rsidRPr="00265B02" w:rsidRDefault="00F3270E" w:rsidP="00F3270E">
      <w:pPr>
        <w:numPr>
          <w:ilvl w:val="0"/>
          <w:numId w:val="13"/>
        </w:numPr>
        <w:rPr>
          <w:sz w:val="20"/>
          <w:szCs w:val="20"/>
        </w:rPr>
      </w:pPr>
      <w:r w:rsidRPr="00265B02">
        <w:rPr>
          <w:sz w:val="20"/>
          <w:szCs w:val="20"/>
        </w:rPr>
        <w:t xml:space="preserve">PN-H-74220      Rury stalowe bez szwu ciągnione i walcowane na zimno ogólnego </w:t>
      </w:r>
      <w:r w:rsidRPr="00265B02">
        <w:rPr>
          <w:sz w:val="20"/>
          <w:szCs w:val="20"/>
        </w:rPr>
        <w:br/>
        <w:t xml:space="preserve">                           przeznaczenia</w:t>
      </w:r>
    </w:p>
    <w:p w:rsidR="00F3270E" w:rsidRPr="00265B02" w:rsidRDefault="00F3270E" w:rsidP="00F3270E">
      <w:pPr>
        <w:numPr>
          <w:ilvl w:val="0"/>
          <w:numId w:val="13"/>
        </w:numPr>
        <w:rPr>
          <w:sz w:val="20"/>
          <w:szCs w:val="20"/>
        </w:rPr>
      </w:pPr>
      <w:r w:rsidRPr="00265B02">
        <w:rPr>
          <w:sz w:val="20"/>
          <w:szCs w:val="20"/>
        </w:rPr>
        <w:t>PN-H-82200       Cynk</w:t>
      </w:r>
    </w:p>
    <w:p w:rsidR="00F3270E" w:rsidRPr="00265B02" w:rsidRDefault="00F3270E" w:rsidP="00F3270E">
      <w:pPr>
        <w:numPr>
          <w:ilvl w:val="0"/>
          <w:numId w:val="13"/>
        </w:numPr>
        <w:rPr>
          <w:sz w:val="20"/>
          <w:szCs w:val="20"/>
        </w:rPr>
      </w:pPr>
      <w:r w:rsidRPr="00265B02">
        <w:rPr>
          <w:sz w:val="20"/>
          <w:szCs w:val="20"/>
        </w:rPr>
        <w:t>PN-H-84018        Stal niskostopowa o podwyższonej wytrzymałości. Gatunki</w:t>
      </w:r>
    </w:p>
    <w:p w:rsidR="00F3270E" w:rsidRPr="00265B02" w:rsidRDefault="00F3270E" w:rsidP="00F3270E">
      <w:pPr>
        <w:numPr>
          <w:ilvl w:val="0"/>
          <w:numId w:val="13"/>
        </w:numPr>
        <w:rPr>
          <w:sz w:val="20"/>
          <w:szCs w:val="20"/>
        </w:rPr>
      </w:pPr>
      <w:r w:rsidRPr="00265B02">
        <w:rPr>
          <w:sz w:val="20"/>
          <w:szCs w:val="20"/>
        </w:rPr>
        <w:t xml:space="preserve">PN-H-84019        Stal niestopowa do utwardzania powierzchniowego i ulepszania  </w:t>
      </w:r>
    </w:p>
    <w:p w:rsidR="00F3270E" w:rsidRPr="00265B02" w:rsidRDefault="00F3270E" w:rsidP="00F3270E">
      <w:pPr>
        <w:rPr>
          <w:sz w:val="20"/>
          <w:szCs w:val="20"/>
        </w:rPr>
      </w:pPr>
      <w:r w:rsidRPr="00265B02">
        <w:rPr>
          <w:sz w:val="20"/>
          <w:szCs w:val="20"/>
        </w:rPr>
        <w:t xml:space="preserve">                                   cieplnego.  Gatunki  </w:t>
      </w:r>
    </w:p>
    <w:p w:rsidR="00F3270E" w:rsidRPr="00265B02" w:rsidRDefault="00F3270E" w:rsidP="00F3270E">
      <w:pPr>
        <w:numPr>
          <w:ilvl w:val="0"/>
          <w:numId w:val="13"/>
        </w:numPr>
        <w:rPr>
          <w:sz w:val="20"/>
          <w:szCs w:val="20"/>
        </w:rPr>
      </w:pPr>
      <w:r w:rsidRPr="00265B02">
        <w:rPr>
          <w:sz w:val="20"/>
          <w:szCs w:val="20"/>
        </w:rPr>
        <w:t>PN-H-84020        Stal niestopowa konstrukcyjna ogólnego przeznaczenia. Gatunki</w:t>
      </w:r>
    </w:p>
    <w:p w:rsidR="00F3270E" w:rsidRPr="00265B02" w:rsidRDefault="00F3270E" w:rsidP="00F3270E">
      <w:pPr>
        <w:numPr>
          <w:ilvl w:val="0"/>
          <w:numId w:val="13"/>
        </w:numPr>
        <w:rPr>
          <w:sz w:val="20"/>
          <w:szCs w:val="20"/>
        </w:rPr>
      </w:pPr>
      <w:r w:rsidRPr="00265B02">
        <w:rPr>
          <w:sz w:val="20"/>
          <w:szCs w:val="20"/>
        </w:rPr>
        <w:t>PN-H-84023-07   Stal określonego zastosowania. Stal na rury. Gatunki</w:t>
      </w:r>
    </w:p>
    <w:p w:rsidR="00F3270E" w:rsidRPr="00265B02" w:rsidRDefault="00F3270E" w:rsidP="00F3270E">
      <w:pPr>
        <w:numPr>
          <w:ilvl w:val="0"/>
          <w:numId w:val="13"/>
        </w:numPr>
        <w:rPr>
          <w:sz w:val="20"/>
          <w:szCs w:val="20"/>
        </w:rPr>
      </w:pPr>
      <w:r w:rsidRPr="00265B02">
        <w:rPr>
          <w:sz w:val="20"/>
          <w:szCs w:val="20"/>
        </w:rPr>
        <w:t>PN-H-84030-02   Stal stopowa konstrukcyjna. Stal do nawęglania. Gatunki</w:t>
      </w:r>
    </w:p>
    <w:p w:rsidR="00F3270E" w:rsidRPr="00265B02" w:rsidRDefault="00F3270E" w:rsidP="00F3270E">
      <w:pPr>
        <w:numPr>
          <w:ilvl w:val="0"/>
          <w:numId w:val="13"/>
        </w:numPr>
        <w:rPr>
          <w:sz w:val="20"/>
          <w:szCs w:val="20"/>
        </w:rPr>
      </w:pPr>
      <w:r w:rsidRPr="00265B02">
        <w:rPr>
          <w:sz w:val="20"/>
          <w:szCs w:val="20"/>
        </w:rPr>
        <w:t>PN-H-93010         Stal. Kształtowniki walcowane na gorąco</w:t>
      </w:r>
    </w:p>
    <w:p w:rsidR="00F3270E" w:rsidRPr="00265B02" w:rsidRDefault="00F3270E" w:rsidP="00F3270E">
      <w:pPr>
        <w:numPr>
          <w:ilvl w:val="0"/>
          <w:numId w:val="13"/>
        </w:numPr>
        <w:rPr>
          <w:sz w:val="20"/>
          <w:szCs w:val="20"/>
        </w:rPr>
      </w:pPr>
      <w:r w:rsidRPr="00265B02">
        <w:rPr>
          <w:sz w:val="20"/>
          <w:szCs w:val="20"/>
        </w:rPr>
        <w:t>PN-H-93401         Stal walcowana. Kątowniki równoramienne</w:t>
      </w:r>
    </w:p>
    <w:p w:rsidR="00F3270E" w:rsidRPr="00265B02" w:rsidRDefault="00F3270E" w:rsidP="00F3270E">
      <w:pPr>
        <w:numPr>
          <w:ilvl w:val="0"/>
          <w:numId w:val="13"/>
        </w:numPr>
        <w:rPr>
          <w:sz w:val="20"/>
          <w:szCs w:val="20"/>
        </w:rPr>
      </w:pPr>
      <w:r w:rsidRPr="00265B02">
        <w:rPr>
          <w:sz w:val="20"/>
          <w:szCs w:val="20"/>
        </w:rPr>
        <w:t xml:space="preserve">PN-M-06515        </w:t>
      </w:r>
      <w:proofErr w:type="spellStart"/>
      <w:r w:rsidRPr="00265B02">
        <w:rPr>
          <w:sz w:val="20"/>
          <w:szCs w:val="20"/>
        </w:rPr>
        <w:t>Dżwignice</w:t>
      </w:r>
      <w:proofErr w:type="spellEnd"/>
      <w:r w:rsidRPr="00265B02">
        <w:rPr>
          <w:sz w:val="20"/>
          <w:szCs w:val="20"/>
        </w:rPr>
        <w:t>. Ogólne  zasady projektowania stalowych ustrojów nośnych</w:t>
      </w:r>
    </w:p>
    <w:p w:rsidR="00F3270E" w:rsidRPr="00265B02" w:rsidRDefault="00F3270E" w:rsidP="00F3270E">
      <w:pPr>
        <w:numPr>
          <w:ilvl w:val="0"/>
          <w:numId w:val="13"/>
        </w:numPr>
        <w:rPr>
          <w:sz w:val="20"/>
          <w:szCs w:val="20"/>
        </w:rPr>
      </w:pPr>
      <w:r w:rsidRPr="00265B02">
        <w:rPr>
          <w:sz w:val="20"/>
          <w:szCs w:val="20"/>
        </w:rPr>
        <w:t xml:space="preserve">PN-M-69011        Spawalnictwo. Złącza spawane w konstrukcjach spawanych. Podział i </w:t>
      </w:r>
      <w:r w:rsidRPr="00265B02">
        <w:rPr>
          <w:sz w:val="20"/>
          <w:szCs w:val="20"/>
        </w:rPr>
        <w:br/>
        <w:t xml:space="preserve">                              wymagania</w:t>
      </w:r>
    </w:p>
    <w:p w:rsidR="00F3270E" w:rsidRPr="00265B02" w:rsidRDefault="00F3270E" w:rsidP="00F3270E">
      <w:pPr>
        <w:numPr>
          <w:ilvl w:val="0"/>
          <w:numId w:val="13"/>
        </w:numPr>
        <w:rPr>
          <w:sz w:val="20"/>
          <w:szCs w:val="20"/>
        </w:rPr>
      </w:pPr>
      <w:r w:rsidRPr="00265B02">
        <w:rPr>
          <w:sz w:val="20"/>
          <w:szCs w:val="20"/>
        </w:rPr>
        <w:t>PN-M-69420      Spawalnictwo. Druty lite do spawania i napawania stali.</w:t>
      </w:r>
    </w:p>
    <w:p w:rsidR="00F3270E" w:rsidRPr="00265B02" w:rsidRDefault="00F3270E" w:rsidP="00F3270E">
      <w:pPr>
        <w:numPr>
          <w:ilvl w:val="0"/>
          <w:numId w:val="13"/>
        </w:numPr>
        <w:rPr>
          <w:sz w:val="20"/>
          <w:szCs w:val="20"/>
        </w:rPr>
      </w:pPr>
      <w:r w:rsidRPr="00265B02">
        <w:rPr>
          <w:sz w:val="20"/>
          <w:szCs w:val="20"/>
        </w:rPr>
        <w:t xml:space="preserve">PN-M-69430      Spawalnictwo. Elektrody stalowe otulone do spawania i napawania.  </w:t>
      </w:r>
      <w:r w:rsidRPr="00265B02">
        <w:rPr>
          <w:sz w:val="20"/>
          <w:szCs w:val="20"/>
        </w:rPr>
        <w:br/>
        <w:t xml:space="preserve">                            Ogólne wymagania i badania</w:t>
      </w:r>
    </w:p>
    <w:p w:rsidR="00F3270E" w:rsidRPr="00265B02" w:rsidRDefault="00F3270E" w:rsidP="00F3270E">
      <w:pPr>
        <w:numPr>
          <w:ilvl w:val="0"/>
          <w:numId w:val="13"/>
        </w:numPr>
        <w:rPr>
          <w:sz w:val="20"/>
          <w:szCs w:val="20"/>
        </w:rPr>
      </w:pPr>
      <w:r w:rsidRPr="00265B02">
        <w:rPr>
          <w:sz w:val="20"/>
          <w:szCs w:val="20"/>
        </w:rPr>
        <w:t xml:space="preserve">PN-M-69775      Spawalnictwo  Wadliwość złączy spawanych. Oznaczenie klasy  </w:t>
      </w:r>
      <w:r w:rsidRPr="00265B02">
        <w:rPr>
          <w:sz w:val="20"/>
          <w:szCs w:val="20"/>
        </w:rPr>
        <w:br/>
        <w:t xml:space="preserve">                            wadliwości na podstawie oględzin zewnętrznych</w:t>
      </w:r>
    </w:p>
    <w:p w:rsidR="00F3270E" w:rsidRPr="00265B02" w:rsidRDefault="00F3270E" w:rsidP="00F3270E">
      <w:pPr>
        <w:numPr>
          <w:ilvl w:val="0"/>
          <w:numId w:val="13"/>
        </w:numPr>
        <w:rPr>
          <w:sz w:val="20"/>
          <w:szCs w:val="20"/>
        </w:rPr>
      </w:pPr>
      <w:r w:rsidRPr="00265B02">
        <w:rPr>
          <w:sz w:val="20"/>
          <w:szCs w:val="20"/>
        </w:rPr>
        <w:t>PN-S-02205        Drogi samochodowe. Roboty ziemne. Wymagania i badania</w:t>
      </w:r>
    </w:p>
    <w:p w:rsidR="00F3270E" w:rsidRPr="00265B02" w:rsidRDefault="00F3270E" w:rsidP="00F3270E">
      <w:pPr>
        <w:numPr>
          <w:ilvl w:val="0"/>
          <w:numId w:val="13"/>
        </w:numPr>
        <w:rPr>
          <w:sz w:val="20"/>
          <w:szCs w:val="20"/>
        </w:rPr>
      </w:pPr>
      <w:r w:rsidRPr="00265B02">
        <w:rPr>
          <w:sz w:val="20"/>
          <w:szCs w:val="20"/>
        </w:rPr>
        <w:t xml:space="preserve">BN-89/1076-02   Ochrona przed korozją. Powłoki metalizacyjne cynkowe i aluminiowe </w:t>
      </w:r>
      <w:r w:rsidRPr="00265B02">
        <w:rPr>
          <w:sz w:val="20"/>
          <w:szCs w:val="20"/>
        </w:rPr>
        <w:br/>
        <w:t xml:space="preserve">                             na konstrukcjach stalowych i żeliwnych. Wymagania i badania. </w:t>
      </w:r>
    </w:p>
    <w:p w:rsidR="00F3270E" w:rsidRPr="00265B02" w:rsidRDefault="00F3270E" w:rsidP="00F3270E">
      <w:pPr>
        <w:numPr>
          <w:ilvl w:val="0"/>
          <w:numId w:val="13"/>
        </w:numPr>
        <w:rPr>
          <w:sz w:val="20"/>
          <w:szCs w:val="20"/>
        </w:rPr>
      </w:pPr>
      <w:r w:rsidRPr="00265B02">
        <w:rPr>
          <w:sz w:val="20"/>
          <w:szCs w:val="20"/>
        </w:rPr>
        <w:t xml:space="preserve">BN-82/4131-03    Spawalnictwo. Pręty i elektrody ze stopów stellitowych i pręty z żeliw </w:t>
      </w:r>
      <w:r w:rsidRPr="00265B02">
        <w:rPr>
          <w:sz w:val="20"/>
          <w:szCs w:val="20"/>
        </w:rPr>
        <w:br/>
        <w:t xml:space="preserve">                             wysokochromowych do napawania</w:t>
      </w:r>
    </w:p>
    <w:p w:rsidR="00F3270E" w:rsidRPr="00265B02" w:rsidRDefault="00F3270E" w:rsidP="00F3270E">
      <w:pPr>
        <w:numPr>
          <w:ilvl w:val="0"/>
          <w:numId w:val="13"/>
        </w:numPr>
        <w:rPr>
          <w:sz w:val="20"/>
          <w:szCs w:val="20"/>
        </w:rPr>
      </w:pPr>
      <w:r w:rsidRPr="00265B02">
        <w:rPr>
          <w:sz w:val="20"/>
          <w:szCs w:val="20"/>
        </w:rPr>
        <w:t>BN-88/6731-08    Cement. Transport i przechowywanie</w:t>
      </w:r>
    </w:p>
    <w:p w:rsidR="00F3270E" w:rsidRPr="00B91929" w:rsidRDefault="00F3270E" w:rsidP="00F3270E">
      <w:pPr>
        <w:pStyle w:val="Akapitzlist"/>
        <w:numPr>
          <w:ilvl w:val="0"/>
          <w:numId w:val="13"/>
        </w:numPr>
        <w:jc w:val="both"/>
        <w:rPr>
          <w:sz w:val="20"/>
          <w:lang w:val="pl-PL"/>
        </w:rPr>
      </w:pPr>
      <w:r>
        <w:rPr>
          <w:sz w:val="20"/>
          <w:lang w:val="pl-PL"/>
        </w:rPr>
        <w:t xml:space="preserve">PN-C-81400       </w:t>
      </w:r>
      <w:r w:rsidRPr="00B91929">
        <w:rPr>
          <w:sz w:val="20"/>
          <w:lang w:val="pl-PL"/>
        </w:rPr>
        <w:t>Wyroby lakierowe. Pakowanie, przechowywanie i transport.</w:t>
      </w:r>
    </w:p>
    <w:p w:rsidR="00F3270E" w:rsidRPr="00D447C2" w:rsidRDefault="00F3270E" w:rsidP="00F3270E">
      <w:pPr>
        <w:pStyle w:val="Akapitzlist"/>
        <w:numPr>
          <w:ilvl w:val="0"/>
          <w:numId w:val="13"/>
        </w:numPr>
        <w:jc w:val="both"/>
        <w:rPr>
          <w:sz w:val="20"/>
          <w:lang w:val="pl-PL"/>
        </w:rPr>
      </w:pPr>
      <w:r w:rsidRPr="00D447C2">
        <w:rPr>
          <w:sz w:val="20"/>
          <w:lang w:val="pl-PL"/>
        </w:rPr>
        <w:t xml:space="preserve">PN-0-79252 </w:t>
      </w:r>
      <w:r w:rsidRPr="00D447C2">
        <w:rPr>
          <w:sz w:val="20"/>
          <w:lang w:val="pl-PL"/>
        </w:rPr>
        <w:tab/>
      </w:r>
      <w:r>
        <w:rPr>
          <w:sz w:val="20"/>
          <w:lang w:val="pl-PL"/>
        </w:rPr>
        <w:t xml:space="preserve">       </w:t>
      </w:r>
      <w:r w:rsidRPr="00D447C2">
        <w:rPr>
          <w:sz w:val="20"/>
          <w:lang w:val="pl-PL"/>
        </w:rPr>
        <w:t>Opakowania transportowe z zawartością. Znaki i znakowanie. Wymagania podstawowe.</w:t>
      </w:r>
    </w:p>
    <w:p w:rsidR="00F3270E" w:rsidRDefault="00F3270E" w:rsidP="00F3270E">
      <w:pPr>
        <w:jc w:val="both"/>
        <w:rPr>
          <w:sz w:val="20"/>
          <w:szCs w:val="20"/>
        </w:rPr>
      </w:pPr>
    </w:p>
    <w:p w:rsidR="00F3270E" w:rsidRDefault="00F3270E" w:rsidP="00F3270E">
      <w:pPr>
        <w:jc w:val="both"/>
        <w:rPr>
          <w:sz w:val="20"/>
          <w:szCs w:val="20"/>
        </w:rPr>
      </w:pPr>
      <w:r>
        <w:rPr>
          <w:sz w:val="20"/>
          <w:szCs w:val="20"/>
        </w:rPr>
        <w:t>10.2. Inne dokumenty</w:t>
      </w:r>
    </w:p>
    <w:p w:rsidR="00F3270E" w:rsidRDefault="00F3270E" w:rsidP="00F3270E">
      <w:pPr>
        <w:jc w:val="both"/>
        <w:rPr>
          <w:sz w:val="20"/>
          <w:szCs w:val="20"/>
        </w:rPr>
      </w:pPr>
    </w:p>
    <w:p w:rsidR="00F3270E" w:rsidRPr="00417591" w:rsidRDefault="00F3270E" w:rsidP="00F3270E">
      <w:pPr>
        <w:pStyle w:val="Tekstpodstawowywcity3"/>
        <w:numPr>
          <w:ilvl w:val="0"/>
          <w:numId w:val="12"/>
        </w:numPr>
        <w:tabs>
          <w:tab w:val="left" w:pos="567"/>
        </w:tabs>
        <w:suppressAutoHyphens/>
        <w:spacing w:after="0"/>
        <w:jc w:val="both"/>
        <w:rPr>
          <w:sz w:val="20"/>
          <w:szCs w:val="20"/>
        </w:rPr>
      </w:pPr>
      <w:r w:rsidRPr="00417591">
        <w:rPr>
          <w:sz w:val="20"/>
          <w:szCs w:val="20"/>
        </w:rPr>
        <w:t xml:space="preserve">"System dopuszczenia do stosowania materiałów i wyrobów do poziomego znakowania dróg" - opracowanie </w:t>
      </w:r>
      <w:proofErr w:type="spellStart"/>
      <w:r w:rsidRPr="00417591">
        <w:rPr>
          <w:sz w:val="20"/>
          <w:szCs w:val="20"/>
        </w:rPr>
        <w:t>IBDiM</w:t>
      </w:r>
      <w:proofErr w:type="spellEnd"/>
      <w:r w:rsidRPr="00417591">
        <w:rPr>
          <w:sz w:val="20"/>
          <w:szCs w:val="20"/>
        </w:rPr>
        <w:t>, zatwierdzony przez Generalnego Dyrektora Dróg Publicznych Zarządzeniem z dnia 18.05.1992 r.</w:t>
      </w:r>
    </w:p>
    <w:p w:rsidR="00F3270E" w:rsidRPr="00417591" w:rsidRDefault="00F3270E" w:rsidP="00F3270E">
      <w:pPr>
        <w:pStyle w:val="Tekstpodstawowywcity3"/>
        <w:numPr>
          <w:ilvl w:val="0"/>
          <w:numId w:val="12"/>
        </w:numPr>
        <w:tabs>
          <w:tab w:val="left" w:pos="567"/>
        </w:tabs>
        <w:suppressAutoHyphens/>
        <w:spacing w:after="0"/>
        <w:ind w:left="357" w:hanging="357"/>
        <w:jc w:val="both"/>
        <w:rPr>
          <w:sz w:val="20"/>
          <w:szCs w:val="20"/>
        </w:rPr>
      </w:pPr>
      <w:r w:rsidRPr="00417591">
        <w:rPr>
          <w:sz w:val="20"/>
          <w:szCs w:val="20"/>
        </w:rPr>
        <w:t xml:space="preserve">DIN 67520. Cz. I. "Materiały </w:t>
      </w:r>
      <w:proofErr w:type="spellStart"/>
      <w:r w:rsidRPr="00417591">
        <w:rPr>
          <w:sz w:val="20"/>
          <w:szCs w:val="20"/>
        </w:rPr>
        <w:t>retrorefleksyjne</w:t>
      </w:r>
      <w:proofErr w:type="spellEnd"/>
      <w:r w:rsidRPr="00417591">
        <w:rPr>
          <w:sz w:val="20"/>
          <w:szCs w:val="20"/>
        </w:rPr>
        <w:t xml:space="preserve"> w bezpieczeństwie ruchu. Fotometryczna ocena, pomiary i charakterystyka materiałów </w:t>
      </w:r>
      <w:proofErr w:type="spellStart"/>
      <w:r w:rsidRPr="00417591">
        <w:rPr>
          <w:sz w:val="20"/>
          <w:szCs w:val="20"/>
        </w:rPr>
        <w:t>retrorefleksyjnych</w:t>
      </w:r>
      <w:proofErr w:type="spellEnd"/>
      <w:r w:rsidRPr="00417591">
        <w:rPr>
          <w:sz w:val="20"/>
          <w:szCs w:val="20"/>
        </w:rPr>
        <w:t>".</w:t>
      </w:r>
    </w:p>
    <w:p w:rsidR="00F3270E" w:rsidRPr="00417591" w:rsidRDefault="00F3270E" w:rsidP="00F3270E">
      <w:pPr>
        <w:pStyle w:val="Tekstpodstawowywcity3"/>
        <w:numPr>
          <w:ilvl w:val="0"/>
          <w:numId w:val="12"/>
        </w:numPr>
        <w:tabs>
          <w:tab w:val="left" w:pos="567"/>
        </w:tabs>
        <w:suppressAutoHyphens/>
        <w:spacing w:after="0"/>
        <w:ind w:left="357" w:hanging="357"/>
        <w:jc w:val="both"/>
        <w:rPr>
          <w:sz w:val="20"/>
          <w:szCs w:val="20"/>
        </w:rPr>
      </w:pPr>
      <w:r w:rsidRPr="00417591">
        <w:rPr>
          <w:sz w:val="20"/>
          <w:szCs w:val="20"/>
        </w:rPr>
        <w:t xml:space="preserve">WFP 98-606 "Pozioma sygnalizacja drogowa. Znakowanie jezdni. </w:t>
      </w:r>
      <w:proofErr w:type="spellStart"/>
      <w:r w:rsidRPr="00417591">
        <w:rPr>
          <w:sz w:val="20"/>
          <w:szCs w:val="20"/>
        </w:rPr>
        <w:t>Retroodbicie</w:t>
      </w:r>
      <w:proofErr w:type="spellEnd"/>
      <w:r w:rsidRPr="00417591">
        <w:rPr>
          <w:sz w:val="20"/>
          <w:szCs w:val="20"/>
        </w:rPr>
        <w:t>.".</w:t>
      </w:r>
    </w:p>
    <w:p w:rsidR="00F3270E" w:rsidRPr="00417591" w:rsidRDefault="00F3270E" w:rsidP="00F3270E">
      <w:pPr>
        <w:pStyle w:val="Tekstpodstawowywcity3"/>
        <w:numPr>
          <w:ilvl w:val="0"/>
          <w:numId w:val="12"/>
        </w:numPr>
        <w:tabs>
          <w:tab w:val="left" w:pos="567"/>
        </w:tabs>
        <w:suppressAutoHyphens/>
        <w:spacing w:after="0"/>
        <w:ind w:left="357" w:hanging="357"/>
        <w:jc w:val="both"/>
        <w:rPr>
          <w:sz w:val="20"/>
          <w:szCs w:val="20"/>
        </w:rPr>
      </w:pPr>
      <w:r w:rsidRPr="00417591">
        <w:rPr>
          <w:sz w:val="20"/>
          <w:szCs w:val="20"/>
        </w:rPr>
        <w:t>LCPC. "Skala wzorców do oceny trwałości poziomego oznakowania”.</w:t>
      </w:r>
    </w:p>
    <w:p w:rsidR="00F3270E" w:rsidRDefault="00F3270E" w:rsidP="00F3270E">
      <w:pPr>
        <w:pStyle w:val="Tekstpodstawowywcity3"/>
        <w:numPr>
          <w:ilvl w:val="0"/>
          <w:numId w:val="12"/>
        </w:numPr>
        <w:tabs>
          <w:tab w:val="left" w:pos="567"/>
        </w:tabs>
        <w:suppressAutoHyphens/>
        <w:spacing w:after="0"/>
        <w:ind w:left="357" w:hanging="357"/>
        <w:jc w:val="both"/>
        <w:rPr>
          <w:sz w:val="20"/>
          <w:szCs w:val="20"/>
        </w:rPr>
      </w:pPr>
      <w:r w:rsidRPr="00417591">
        <w:rPr>
          <w:sz w:val="20"/>
          <w:szCs w:val="20"/>
        </w:rPr>
        <w:t>Instrukcja o znakach drogowych poziomych. Załącznik Nr 2 do Zarządzenia Ministra Transportu i Gospodarki Morskiej oraz Spraw Wewnętrznych z dnia 14.02.1991 r. i Nr 4 z dnia 06.06.0 r.</w:t>
      </w:r>
    </w:p>
    <w:p w:rsidR="00F3270E" w:rsidRPr="00D447C2" w:rsidRDefault="00F3270E" w:rsidP="00F3270E">
      <w:pPr>
        <w:pStyle w:val="Tekstpodstawowy"/>
        <w:numPr>
          <w:ilvl w:val="0"/>
          <w:numId w:val="12"/>
        </w:numPr>
        <w:spacing w:after="0"/>
        <w:ind w:left="357" w:hanging="357"/>
        <w:rPr>
          <w:sz w:val="20"/>
          <w:szCs w:val="20"/>
        </w:rPr>
      </w:pPr>
      <w:r w:rsidRPr="00D447C2">
        <w:rPr>
          <w:sz w:val="20"/>
          <w:szCs w:val="20"/>
        </w:rPr>
        <w:t>Instrukcja o znakach drogowych pionowych. Tom I. Zasady stosowania znaków i urządzeń bezpieczeństwa ruchu. Zał. nr 1 do zarządzenia Ministra Transportu i Gospodarki Morskiej z dnia 3 marca 1994 r. ( Monitor Polski Nr 16, poz. 120 ).</w:t>
      </w:r>
    </w:p>
    <w:p w:rsidR="00F3270E" w:rsidRPr="00417591" w:rsidRDefault="00F3270E" w:rsidP="00F3270E">
      <w:pPr>
        <w:pStyle w:val="Tekstpodstawowywcity3"/>
        <w:numPr>
          <w:ilvl w:val="0"/>
          <w:numId w:val="12"/>
        </w:numPr>
        <w:tabs>
          <w:tab w:val="left" w:pos="567"/>
        </w:tabs>
        <w:suppressAutoHyphens/>
        <w:spacing w:after="0"/>
        <w:ind w:left="357" w:hanging="357"/>
        <w:jc w:val="both"/>
        <w:rPr>
          <w:sz w:val="20"/>
          <w:szCs w:val="20"/>
        </w:rPr>
      </w:pPr>
      <w:r w:rsidRPr="00417591">
        <w:rPr>
          <w:sz w:val="20"/>
          <w:szCs w:val="20"/>
        </w:rPr>
        <w:t xml:space="preserve">Warunki techniczne. Poziome znakowanie dróg. POD-97. Seria „I” – Informacje, instrukcje. Zeszyt nr 55. </w:t>
      </w:r>
      <w:proofErr w:type="spellStart"/>
      <w:r w:rsidRPr="00417591">
        <w:rPr>
          <w:sz w:val="20"/>
          <w:szCs w:val="20"/>
        </w:rPr>
        <w:t>IBDiM</w:t>
      </w:r>
      <w:proofErr w:type="spellEnd"/>
      <w:r w:rsidRPr="00417591">
        <w:rPr>
          <w:sz w:val="20"/>
          <w:szCs w:val="20"/>
        </w:rPr>
        <w:t>, Warszawa, 1997 r.</w:t>
      </w:r>
    </w:p>
    <w:p w:rsidR="00F3270E" w:rsidRPr="00417591" w:rsidRDefault="00F3270E" w:rsidP="00F3270E">
      <w:pPr>
        <w:pStyle w:val="Tekstpodstawowywcity3"/>
        <w:numPr>
          <w:ilvl w:val="0"/>
          <w:numId w:val="12"/>
        </w:numPr>
        <w:tabs>
          <w:tab w:val="left" w:pos="567"/>
        </w:tabs>
        <w:suppressAutoHyphens/>
        <w:spacing w:after="0"/>
        <w:jc w:val="both"/>
        <w:rPr>
          <w:sz w:val="20"/>
          <w:szCs w:val="20"/>
        </w:rPr>
      </w:pPr>
      <w:r w:rsidRPr="00417591">
        <w:rPr>
          <w:sz w:val="20"/>
          <w:szCs w:val="20"/>
        </w:rPr>
        <w:t>Instrukcje montażowe producenta prefabrykowanych elementów wysp.</w:t>
      </w:r>
    </w:p>
    <w:p w:rsidR="00F3270E" w:rsidRDefault="00F3270E" w:rsidP="00F3270E">
      <w:pPr>
        <w:jc w:val="both"/>
        <w:rPr>
          <w:vertAlign w:val="superscript"/>
        </w:rPr>
      </w:pPr>
    </w:p>
    <w:p w:rsidR="00F3270E" w:rsidRDefault="00F3270E" w:rsidP="00F3270E">
      <w:pPr>
        <w:jc w:val="both"/>
      </w:pPr>
    </w:p>
    <w:p w:rsidR="00F3270E" w:rsidRDefault="00F3270E" w:rsidP="00F3270E">
      <w:pPr>
        <w:jc w:val="both"/>
      </w:pPr>
    </w:p>
    <w:p w:rsidR="00F3270E" w:rsidRDefault="00F3270E" w:rsidP="00F3270E">
      <w:pPr>
        <w:jc w:val="both"/>
      </w:pPr>
    </w:p>
    <w:p w:rsidR="00F3270E" w:rsidRDefault="00F3270E" w:rsidP="00F3270E">
      <w:pPr>
        <w:jc w:val="both"/>
      </w:pPr>
    </w:p>
    <w:p w:rsidR="00F3270E" w:rsidRDefault="00F3270E" w:rsidP="00F3270E">
      <w:pPr>
        <w:jc w:val="both"/>
      </w:pPr>
    </w:p>
    <w:p w:rsidR="00F3270E" w:rsidRDefault="00F3270E" w:rsidP="00F3270E">
      <w:pPr>
        <w:jc w:val="both"/>
      </w:pPr>
    </w:p>
    <w:p w:rsidR="00F3270E" w:rsidRDefault="00F3270E" w:rsidP="00F3270E">
      <w:pPr>
        <w:jc w:val="both"/>
      </w:pPr>
    </w:p>
    <w:p w:rsidR="00F3270E" w:rsidRDefault="00F3270E" w:rsidP="00F3270E">
      <w:pPr>
        <w:jc w:val="both"/>
      </w:pPr>
    </w:p>
    <w:p w:rsidR="00F3270E" w:rsidRDefault="00F3270E" w:rsidP="00F3270E">
      <w:pPr>
        <w:jc w:val="both"/>
      </w:pPr>
    </w:p>
    <w:p w:rsidR="00FE0333" w:rsidRDefault="00FE0333"/>
    <w:sectPr w:rsidR="00FE03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CE Normalny">
    <w:panose1 w:val="00000000000000000000"/>
    <w:charset w:val="EE"/>
    <w:family w:val="roman"/>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E10C1"/>
    <w:multiLevelType w:val="singleLevel"/>
    <w:tmpl w:val="9A9CB8BA"/>
    <w:lvl w:ilvl="0">
      <w:numFmt w:val="bullet"/>
      <w:lvlText w:val="-"/>
      <w:lvlJc w:val="left"/>
      <w:pPr>
        <w:tabs>
          <w:tab w:val="num" w:pos="530"/>
        </w:tabs>
        <w:ind w:left="284" w:hanging="114"/>
      </w:pPr>
      <w:rPr>
        <w:rFonts w:hint="default"/>
      </w:rPr>
    </w:lvl>
  </w:abstractNum>
  <w:abstractNum w:abstractNumId="1" w15:restartNumberingAfterBreak="0">
    <w:nsid w:val="193F4C5B"/>
    <w:multiLevelType w:val="multilevel"/>
    <w:tmpl w:val="125477D2"/>
    <w:lvl w:ilvl="0">
      <w:start w:val="5"/>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29017F4"/>
    <w:multiLevelType w:val="hybridMultilevel"/>
    <w:tmpl w:val="B1221C9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8A75ACD"/>
    <w:multiLevelType w:val="singleLevel"/>
    <w:tmpl w:val="834EB8FE"/>
    <w:lvl w:ilvl="0">
      <w:start w:val="1"/>
      <w:numFmt w:val="bullet"/>
      <w:lvlText w:val="-"/>
      <w:lvlJc w:val="left"/>
      <w:pPr>
        <w:tabs>
          <w:tab w:val="num" w:pos="360"/>
        </w:tabs>
        <w:ind w:left="360" w:hanging="360"/>
      </w:pPr>
      <w:rPr>
        <w:rFonts w:hint="default"/>
      </w:rPr>
    </w:lvl>
  </w:abstractNum>
  <w:abstractNum w:abstractNumId="4" w15:restartNumberingAfterBreak="0">
    <w:nsid w:val="316944A8"/>
    <w:multiLevelType w:val="multilevel"/>
    <w:tmpl w:val="4614E3B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36D01085"/>
    <w:multiLevelType w:val="singleLevel"/>
    <w:tmpl w:val="0234C58E"/>
    <w:lvl w:ilvl="0">
      <w:start w:val="1"/>
      <w:numFmt w:val="bullet"/>
      <w:pStyle w:val="Listapunktowana"/>
      <w:lvlText w:val=""/>
      <w:lvlJc w:val="left"/>
      <w:pPr>
        <w:tabs>
          <w:tab w:val="num" w:pos="0"/>
        </w:tabs>
        <w:ind w:left="1020" w:hanging="283"/>
      </w:pPr>
      <w:rPr>
        <w:rFonts w:ascii="Symbol" w:hAnsi="Symbol" w:hint="default"/>
        <w:color w:val="auto"/>
      </w:rPr>
    </w:lvl>
  </w:abstractNum>
  <w:abstractNum w:abstractNumId="6" w15:restartNumberingAfterBreak="0">
    <w:nsid w:val="3AE941FE"/>
    <w:multiLevelType w:val="singleLevel"/>
    <w:tmpl w:val="9A9CB8BA"/>
    <w:lvl w:ilvl="0">
      <w:numFmt w:val="bullet"/>
      <w:lvlText w:val="-"/>
      <w:lvlJc w:val="left"/>
      <w:pPr>
        <w:tabs>
          <w:tab w:val="num" w:pos="530"/>
        </w:tabs>
        <w:ind w:left="284" w:hanging="114"/>
      </w:pPr>
      <w:rPr>
        <w:rFonts w:hint="default"/>
      </w:rPr>
    </w:lvl>
  </w:abstractNum>
  <w:abstractNum w:abstractNumId="7" w15:restartNumberingAfterBreak="0">
    <w:nsid w:val="3E4F2101"/>
    <w:multiLevelType w:val="singleLevel"/>
    <w:tmpl w:val="9A9CB8BA"/>
    <w:lvl w:ilvl="0">
      <w:numFmt w:val="bullet"/>
      <w:lvlText w:val="-"/>
      <w:lvlJc w:val="left"/>
      <w:pPr>
        <w:tabs>
          <w:tab w:val="num" w:pos="530"/>
        </w:tabs>
        <w:ind w:left="284" w:hanging="114"/>
      </w:pPr>
      <w:rPr>
        <w:rFonts w:hint="default"/>
      </w:rPr>
    </w:lvl>
  </w:abstractNum>
  <w:abstractNum w:abstractNumId="8" w15:restartNumberingAfterBreak="0">
    <w:nsid w:val="3EAF6FAC"/>
    <w:multiLevelType w:val="singleLevel"/>
    <w:tmpl w:val="9A9CB8BA"/>
    <w:lvl w:ilvl="0">
      <w:numFmt w:val="bullet"/>
      <w:lvlText w:val="-"/>
      <w:lvlJc w:val="left"/>
      <w:pPr>
        <w:tabs>
          <w:tab w:val="num" w:pos="530"/>
        </w:tabs>
        <w:ind w:left="284" w:hanging="114"/>
      </w:pPr>
      <w:rPr>
        <w:rFonts w:hint="default"/>
      </w:rPr>
    </w:lvl>
  </w:abstractNum>
  <w:abstractNum w:abstractNumId="9" w15:restartNumberingAfterBreak="0">
    <w:nsid w:val="4D405D62"/>
    <w:multiLevelType w:val="singleLevel"/>
    <w:tmpl w:val="9A9CB8BA"/>
    <w:lvl w:ilvl="0">
      <w:numFmt w:val="bullet"/>
      <w:lvlText w:val="-"/>
      <w:lvlJc w:val="left"/>
      <w:pPr>
        <w:tabs>
          <w:tab w:val="num" w:pos="530"/>
        </w:tabs>
        <w:ind w:left="284" w:hanging="114"/>
      </w:pPr>
      <w:rPr>
        <w:rFonts w:hint="default"/>
      </w:rPr>
    </w:lvl>
  </w:abstractNum>
  <w:abstractNum w:abstractNumId="10" w15:restartNumberingAfterBreak="0">
    <w:nsid w:val="4FB52873"/>
    <w:multiLevelType w:val="singleLevel"/>
    <w:tmpl w:val="9A9CB8BA"/>
    <w:lvl w:ilvl="0">
      <w:numFmt w:val="bullet"/>
      <w:lvlText w:val="-"/>
      <w:lvlJc w:val="left"/>
      <w:pPr>
        <w:tabs>
          <w:tab w:val="num" w:pos="530"/>
        </w:tabs>
        <w:ind w:left="284" w:hanging="114"/>
      </w:pPr>
      <w:rPr>
        <w:rFonts w:hint="default"/>
      </w:rPr>
    </w:lvl>
  </w:abstractNum>
  <w:abstractNum w:abstractNumId="11" w15:restartNumberingAfterBreak="0">
    <w:nsid w:val="5FB14206"/>
    <w:multiLevelType w:val="hybridMultilevel"/>
    <w:tmpl w:val="DF0C486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F22452D"/>
    <w:multiLevelType w:val="singleLevel"/>
    <w:tmpl w:val="9A9CB8BA"/>
    <w:lvl w:ilvl="0">
      <w:numFmt w:val="bullet"/>
      <w:lvlText w:val="-"/>
      <w:lvlJc w:val="left"/>
      <w:pPr>
        <w:tabs>
          <w:tab w:val="num" w:pos="530"/>
        </w:tabs>
        <w:ind w:left="284" w:hanging="114"/>
      </w:pPr>
      <w:rPr>
        <w:rFonts w:hint="default"/>
      </w:rPr>
    </w:lvl>
  </w:abstractNum>
  <w:abstractNum w:abstractNumId="13" w15:restartNumberingAfterBreak="0">
    <w:nsid w:val="6F4D39E8"/>
    <w:multiLevelType w:val="multilevel"/>
    <w:tmpl w:val="5E2E8D2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AC527F8"/>
    <w:multiLevelType w:val="singleLevel"/>
    <w:tmpl w:val="9A9CB8BA"/>
    <w:lvl w:ilvl="0">
      <w:numFmt w:val="bullet"/>
      <w:lvlText w:val="-"/>
      <w:lvlJc w:val="left"/>
      <w:pPr>
        <w:tabs>
          <w:tab w:val="num" w:pos="530"/>
        </w:tabs>
        <w:ind w:left="284" w:hanging="114"/>
      </w:pPr>
      <w:rPr>
        <w:rFonts w:hint="default"/>
      </w:rPr>
    </w:lvl>
  </w:abstractNum>
  <w:abstractNum w:abstractNumId="15" w15:restartNumberingAfterBreak="0">
    <w:nsid w:val="7DA8640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FF82B7C"/>
    <w:multiLevelType w:val="singleLevel"/>
    <w:tmpl w:val="CCA8D62C"/>
    <w:lvl w:ilvl="0">
      <w:numFmt w:val="bullet"/>
      <w:lvlText w:val="-"/>
      <w:lvlJc w:val="left"/>
      <w:pPr>
        <w:tabs>
          <w:tab w:val="num" w:pos="1440"/>
        </w:tabs>
        <w:ind w:left="1440" w:hanging="720"/>
      </w:pPr>
      <w:rPr>
        <w:rFonts w:hint="default"/>
      </w:rPr>
    </w:lvl>
  </w:abstractNum>
  <w:num w:numId="1">
    <w:abstractNumId w:val="5"/>
  </w:num>
  <w:num w:numId="2">
    <w:abstractNumId w:val="9"/>
  </w:num>
  <w:num w:numId="3">
    <w:abstractNumId w:val="10"/>
  </w:num>
  <w:num w:numId="4">
    <w:abstractNumId w:val="12"/>
  </w:num>
  <w:num w:numId="5">
    <w:abstractNumId w:val="6"/>
  </w:num>
  <w:num w:numId="6">
    <w:abstractNumId w:val="14"/>
  </w:num>
  <w:num w:numId="7">
    <w:abstractNumId w:val="0"/>
  </w:num>
  <w:num w:numId="8">
    <w:abstractNumId w:val="7"/>
  </w:num>
  <w:num w:numId="9">
    <w:abstractNumId w:val="8"/>
  </w:num>
  <w:num w:numId="10">
    <w:abstractNumId w:val="16"/>
  </w:num>
  <w:num w:numId="11">
    <w:abstractNumId w:val="15"/>
  </w:num>
  <w:num w:numId="12">
    <w:abstractNumId w:val="13"/>
  </w:num>
  <w:num w:numId="13">
    <w:abstractNumId w:val="4"/>
  </w:num>
  <w:num w:numId="14">
    <w:abstractNumId w:val="3"/>
  </w:num>
  <w:num w:numId="15">
    <w:abstractNumId w:val="2"/>
  </w:num>
  <w:num w:numId="16">
    <w:abstractNumId w:val="11"/>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333"/>
    <w:rsid w:val="00BA4333"/>
    <w:rsid w:val="00F3270E"/>
    <w:rsid w:val="00FE0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FC84446-8B0B-4E07-BCFD-72203954E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270E"/>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ytuł SST"/>
    <w:basedOn w:val="Normalny"/>
    <w:next w:val="Normalny"/>
    <w:link w:val="Nagwek1Znak"/>
    <w:qFormat/>
    <w:rsid w:val="00F3270E"/>
    <w:pPr>
      <w:keepNext/>
      <w:spacing w:before="240"/>
      <w:outlineLvl w:val="0"/>
    </w:pPr>
    <w:rPr>
      <w:b/>
      <w:bCs/>
      <w:kern w:val="32"/>
      <w:sz w:val="20"/>
      <w:szCs w:val="32"/>
    </w:rPr>
  </w:style>
  <w:style w:type="paragraph" w:styleId="Nagwek2">
    <w:name w:val="heading 2"/>
    <w:basedOn w:val="Normalny"/>
    <w:next w:val="Normalny"/>
    <w:link w:val="Nagwek2Znak"/>
    <w:uiPriority w:val="9"/>
    <w:qFormat/>
    <w:rsid w:val="00F3270E"/>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F3270E"/>
    <w:pPr>
      <w:keepNext/>
      <w:widowControl w:val="0"/>
      <w:spacing w:before="240" w:after="60"/>
      <w:jc w:val="both"/>
      <w:outlineLvl w:val="2"/>
    </w:pPr>
    <w:rPr>
      <w:rFonts w:ascii="Arial" w:hAnsi="Arial" w:cs="Arial"/>
      <w:b/>
      <w:bCs/>
      <w:sz w:val="26"/>
      <w:szCs w:val="26"/>
    </w:rPr>
  </w:style>
  <w:style w:type="paragraph" w:styleId="Nagwek4">
    <w:name w:val="heading 4"/>
    <w:basedOn w:val="Normalny"/>
    <w:next w:val="Normalny"/>
    <w:link w:val="Nagwek4Znak"/>
    <w:qFormat/>
    <w:rsid w:val="00F3270E"/>
    <w:pPr>
      <w:keepNext/>
      <w:outlineLvl w:val="3"/>
    </w:pPr>
    <w:rPr>
      <w:b/>
      <w:bCs/>
      <w:sz w:val="32"/>
    </w:rPr>
  </w:style>
  <w:style w:type="paragraph" w:styleId="Nagwek5">
    <w:name w:val="heading 5"/>
    <w:basedOn w:val="Normalny"/>
    <w:next w:val="Normalny"/>
    <w:link w:val="Nagwek5Znak"/>
    <w:qFormat/>
    <w:rsid w:val="00F3270E"/>
    <w:pPr>
      <w:spacing w:before="240" w:after="60"/>
      <w:outlineLvl w:val="4"/>
    </w:pPr>
    <w:rPr>
      <w:b/>
      <w:bCs/>
      <w:i/>
      <w:iCs/>
      <w:sz w:val="26"/>
      <w:szCs w:val="26"/>
    </w:rPr>
  </w:style>
  <w:style w:type="paragraph" w:styleId="Nagwek6">
    <w:name w:val="heading 6"/>
    <w:basedOn w:val="Normalny"/>
    <w:next w:val="Normalny"/>
    <w:link w:val="Nagwek6Znak"/>
    <w:uiPriority w:val="9"/>
    <w:qFormat/>
    <w:rsid w:val="00F3270E"/>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qFormat/>
    <w:rsid w:val="00F3270E"/>
    <w:pPr>
      <w:spacing w:before="240" w:after="60"/>
      <w:outlineLvl w:val="6"/>
    </w:pPr>
    <w:rPr>
      <w:rFonts w:ascii="Calibri" w:hAnsi="Calibri"/>
    </w:rPr>
  </w:style>
  <w:style w:type="paragraph" w:styleId="Nagwek8">
    <w:name w:val="heading 8"/>
    <w:basedOn w:val="Normalny"/>
    <w:next w:val="Normalny"/>
    <w:link w:val="Nagwek8Znak"/>
    <w:uiPriority w:val="9"/>
    <w:qFormat/>
    <w:rsid w:val="00F3270E"/>
    <w:pPr>
      <w:spacing w:before="240" w:after="60"/>
      <w:outlineLvl w:val="7"/>
    </w:pPr>
    <w:rPr>
      <w:rFonts w:ascii="Calibri" w:hAnsi="Calibr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SST Znak"/>
    <w:basedOn w:val="Domylnaczcionkaakapitu"/>
    <w:link w:val="Nagwek1"/>
    <w:rsid w:val="00F3270E"/>
    <w:rPr>
      <w:rFonts w:ascii="Times New Roman" w:eastAsia="Times New Roman" w:hAnsi="Times New Roman" w:cs="Times New Roman"/>
      <w:b/>
      <w:bCs/>
      <w:kern w:val="32"/>
      <w:sz w:val="20"/>
      <w:szCs w:val="32"/>
      <w:lang w:eastAsia="pl-PL"/>
    </w:rPr>
  </w:style>
  <w:style w:type="character" w:customStyle="1" w:styleId="Nagwek2Znak">
    <w:name w:val="Nagłówek 2 Znak"/>
    <w:basedOn w:val="Domylnaczcionkaakapitu"/>
    <w:link w:val="Nagwek2"/>
    <w:uiPriority w:val="9"/>
    <w:rsid w:val="00F3270E"/>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F3270E"/>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F3270E"/>
    <w:rPr>
      <w:rFonts w:ascii="Times New Roman" w:eastAsia="Times New Roman" w:hAnsi="Times New Roman" w:cs="Times New Roman"/>
      <w:b/>
      <w:bCs/>
      <w:sz w:val="32"/>
      <w:szCs w:val="24"/>
      <w:lang w:eastAsia="pl-PL"/>
    </w:rPr>
  </w:style>
  <w:style w:type="character" w:customStyle="1" w:styleId="Nagwek5Znak">
    <w:name w:val="Nagłówek 5 Znak"/>
    <w:basedOn w:val="Domylnaczcionkaakapitu"/>
    <w:link w:val="Nagwek5"/>
    <w:rsid w:val="00F3270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
    <w:rsid w:val="00F3270E"/>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rsid w:val="00F3270E"/>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rsid w:val="00F3270E"/>
    <w:rPr>
      <w:rFonts w:ascii="Calibri" w:eastAsia="Times New Roman" w:hAnsi="Calibri" w:cs="Times New Roman"/>
      <w:i/>
      <w:iCs/>
      <w:sz w:val="24"/>
      <w:szCs w:val="24"/>
      <w:lang w:eastAsia="pl-PL"/>
    </w:rPr>
  </w:style>
  <w:style w:type="paragraph" w:styleId="Tekstprzypisudolnego">
    <w:name w:val="footnote text"/>
    <w:basedOn w:val="Normalny"/>
    <w:link w:val="TekstprzypisudolnegoZnak"/>
    <w:rsid w:val="00F3270E"/>
    <w:rPr>
      <w:sz w:val="20"/>
      <w:szCs w:val="20"/>
    </w:rPr>
  </w:style>
  <w:style w:type="character" w:customStyle="1" w:styleId="TekstprzypisudolnegoZnak">
    <w:name w:val="Tekst przypisu dolnego Znak"/>
    <w:basedOn w:val="Domylnaczcionkaakapitu"/>
    <w:link w:val="Tekstprzypisudolnego"/>
    <w:rsid w:val="00F3270E"/>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F3270E"/>
    <w:rPr>
      <w:vertAlign w:val="superscript"/>
    </w:rPr>
  </w:style>
  <w:style w:type="paragraph" w:styleId="Nagwek">
    <w:name w:val="header"/>
    <w:basedOn w:val="Normalny"/>
    <w:link w:val="NagwekZnak"/>
    <w:rsid w:val="00F3270E"/>
    <w:pPr>
      <w:tabs>
        <w:tab w:val="center" w:pos="4536"/>
        <w:tab w:val="right" w:pos="9072"/>
      </w:tabs>
    </w:pPr>
  </w:style>
  <w:style w:type="character" w:customStyle="1" w:styleId="NagwekZnak">
    <w:name w:val="Nagłówek Znak"/>
    <w:basedOn w:val="Domylnaczcionkaakapitu"/>
    <w:link w:val="Nagwek"/>
    <w:rsid w:val="00F3270E"/>
    <w:rPr>
      <w:rFonts w:ascii="Times New Roman" w:eastAsia="Times New Roman" w:hAnsi="Times New Roman" w:cs="Times New Roman"/>
      <w:sz w:val="24"/>
      <w:szCs w:val="24"/>
      <w:lang w:eastAsia="pl-PL"/>
    </w:rPr>
  </w:style>
  <w:style w:type="paragraph" w:styleId="Stopka">
    <w:name w:val="footer"/>
    <w:basedOn w:val="Normalny"/>
    <w:link w:val="StopkaZnak"/>
    <w:rsid w:val="00F3270E"/>
    <w:pPr>
      <w:tabs>
        <w:tab w:val="center" w:pos="4536"/>
        <w:tab w:val="right" w:pos="9072"/>
      </w:tabs>
    </w:pPr>
  </w:style>
  <w:style w:type="character" w:customStyle="1" w:styleId="StopkaZnak">
    <w:name w:val="Stopka Znak"/>
    <w:basedOn w:val="Domylnaczcionkaakapitu"/>
    <w:link w:val="Stopka"/>
    <w:rsid w:val="00F3270E"/>
    <w:rPr>
      <w:rFonts w:ascii="Times New Roman" w:eastAsia="Times New Roman" w:hAnsi="Times New Roman" w:cs="Times New Roman"/>
      <w:sz w:val="24"/>
      <w:szCs w:val="24"/>
      <w:lang w:eastAsia="pl-PL"/>
    </w:rPr>
  </w:style>
  <w:style w:type="paragraph" w:styleId="Bezodstpw">
    <w:name w:val="No Spacing"/>
    <w:uiPriority w:val="1"/>
    <w:qFormat/>
    <w:rsid w:val="00F3270E"/>
    <w:pPr>
      <w:spacing w:after="0" w:line="240" w:lineRule="auto"/>
    </w:pPr>
    <w:rPr>
      <w:rFonts w:ascii="Calibri" w:eastAsia="Times New Roman" w:hAnsi="Calibri" w:cs="Times New Roman"/>
    </w:rPr>
  </w:style>
  <w:style w:type="paragraph" w:styleId="Tekstpodstawowy2">
    <w:name w:val="Body Text 2"/>
    <w:basedOn w:val="Normalny"/>
    <w:link w:val="Tekstpodstawowy2Znak"/>
    <w:rsid w:val="00F3270E"/>
    <w:pPr>
      <w:widowControl w:val="0"/>
      <w:spacing w:line="120" w:lineRule="atLeast"/>
      <w:jc w:val="both"/>
    </w:pPr>
    <w:rPr>
      <w:rFonts w:ascii="Arial" w:hAnsi="Arial"/>
      <w:sz w:val="18"/>
      <w:szCs w:val="20"/>
    </w:rPr>
  </w:style>
  <w:style w:type="character" w:customStyle="1" w:styleId="Tekstpodstawowy2Znak">
    <w:name w:val="Tekst podstawowy 2 Znak"/>
    <w:basedOn w:val="Domylnaczcionkaakapitu"/>
    <w:link w:val="Tekstpodstawowy2"/>
    <w:rsid w:val="00F3270E"/>
    <w:rPr>
      <w:rFonts w:ascii="Arial" w:eastAsia="Times New Roman" w:hAnsi="Arial" w:cs="Times New Roman"/>
      <w:sz w:val="18"/>
      <w:szCs w:val="20"/>
      <w:lang w:eastAsia="pl-PL"/>
    </w:rPr>
  </w:style>
  <w:style w:type="paragraph" w:customStyle="1" w:styleId="tekstost">
    <w:name w:val="tekst ost"/>
    <w:basedOn w:val="Normalny"/>
    <w:rsid w:val="00F3270E"/>
    <w:pPr>
      <w:jc w:val="both"/>
    </w:pPr>
    <w:rPr>
      <w:sz w:val="18"/>
      <w:szCs w:val="20"/>
    </w:rPr>
  </w:style>
  <w:style w:type="paragraph" w:styleId="Tekstpodstawowy">
    <w:name w:val="Body Text"/>
    <w:basedOn w:val="Normalny"/>
    <w:link w:val="TekstpodstawowyZnak"/>
    <w:uiPriority w:val="99"/>
    <w:unhideWhenUsed/>
    <w:qFormat/>
    <w:rsid w:val="00F3270E"/>
    <w:pPr>
      <w:spacing w:after="120"/>
    </w:pPr>
  </w:style>
  <w:style w:type="character" w:customStyle="1" w:styleId="TekstpodstawowyZnak">
    <w:name w:val="Tekst podstawowy Znak"/>
    <w:basedOn w:val="Domylnaczcionkaakapitu"/>
    <w:link w:val="Tekstpodstawowy"/>
    <w:uiPriority w:val="99"/>
    <w:rsid w:val="00F3270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270E"/>
    <w:pPr>
      <w:spacing w:after="120"/>
      <w:ind w:left="283"/>
    </w:pPr>
  </w:style>
  <w:style w:type="character" w:customStyle="1" w:styleId="TekstpodstawowywcityZnak">
    <w:name w:val="Tekst podstawowy wcięty Znak"/>
    <w:basedOn w:val="Domylnaczcionkaakapitu"/>
    <w:link w:val="Tekstpodstawowywcity"/>
    <w:uiPriority w:val="99"/>
    <w:rsid w:val="00F3270E"/>
    <w:rPr>
      <w:rFonts w:ascii="Times New Roman" w:eastAsia="Times New Roman" w:hAnsi="Times New Roman" w:cs="Times New Roman"/>
      <w:sz w:val="24"/>
      <w:szCs w:val="24"/>
      <w:lang w:eastAsia="pl-PL"/>
    </w:rPr>
  </w:style>
  <w:style w:type="character" w:customStyle="1" w:styleId="header2">
    <w:name w:val="header2"/>
    <w:rsid w:val="00F3270E"/>
    <w:rPr>
      <w:rFonts w:ascii="Times New Roman" w:hAnsi="Times New Roman"/>
      <w:b/>
      <w:sz w:val="36"/>
    </w:rPr>
  </w:style>
  <w:style w:type="character" w:customStyle="1" w:styleId="header3">
    <w:name w:val="header3"/>
    <w:rsid w:val="00F3270E"/>
    <w:rPr>
      <w:rFonts w:ascii="Times New Roman" w:hAnsi="Times New Roman"/>
      <w:b/>
      <w:sz w:val="36"/>
    </w:rPr>
  </w:style>
  <w:style w:type="character" w:customStyle="1" w:styleId="podpunkt">
    <w:name w:val="podpunkt"/>
    <w:rsid w:val="00F3270E"/>
    <w:rPr>
      <w:rFonts w:ascii="Times New Roman" w:hAnsi="Times New Roman"/>
      <w:b/>
    </w:rPr>
  </w:style>
  <w:style w:type="paragraph" w:customStyle="1" w:styleId="paragraf">
    <w:name w:val="paragraf"/>
    <w:basedOn w:val="Normalny"/>
    <w:rsid w:val="00F3270E"/>
    <w:pPr>
      <w:widowControl w:val="0"/>
      <w:ind w:firstLine="339"/>
      <w:jc w:val="both"/>
    </w:pPr>
    <w:rPr>
      <w:b/>
      <w:snapToGrid w:val="0"/>
      <w:szCs w:val="20"/>
      <w:lang w:val="en-US"/>
    </w:rPr>
  </w:style>
  <w:style w:type="paragraph" w:customStyle="1" w:styleId="STytu">
    <w:name w:val="STytuł"/>
    <w:basedOn w:val="Normalny"/>
    <w:rsid w:val="00F3270E"/>
    <w:pPr>
      <w:tabs>
        <w:tab w:val="left" w:pos="425"/>
        <w:tab w:val="left" w:pos="851"/>
        <w:tab w:val="left" w:pos="1276"/>
        <w:tab w:val="left" w:pos="1701"/>
        <w:tab w:val="left" w:pos="2126"/>
        <w:tab w:val="left" w:pos="2552"/>
        <w:tab w:val="left" w:pos="3402"/>
        <w:tab w:val="left" w:pos="6804"/>
        <w:tab w:val="left" w:pos="7655"/>
        <w:tab w:val="left" w:pos="8505"/>
      </w:tabs>
      <w:overflowPunct w:val="0"/>
      <w:autoSpaceDE w:val="0"/>
      <w:autoSpaceDN w:val="0"/>
      <w:adjustRightInd w:val="0"/>
      <w:jc w:val="center"/>
      <w:textAlignment w:val="baseline"/>
    </w:pPr>
    <w:rPr>
      <w:b/>
      <w:sz w:val="36"/>
      <w:szCs w:val="20"/>
    </w:rPr>
  </w:style>
  <w:style w:type="paragraph" w:customStyle="1" w:styleId="Tekstpodstawowywcity9">
    <w:name w:val="Tekst podstawowy wcięty 9"/>
    <w:basedOn w:val="Tekstpodstawowywcity"/>
    <w:rsid w:val="00F3270E"/>
    <w:pPr>
      <w:tabs>
        <w:tab w:val="left" w:pos="0"/>
        <w:tab w:val="left" w:pos="425"/>
        <w:tab w:val="left" w:pos="851"/>
        <w:tab w:val="left" w:pos="1276"/>
        <w:tab w:val="left" w:pos="1700"/>
        <w:tab w:val="left" w:pos="2126"/>
        <w:tab w:val="left" w:pos="2552"/>
        <w:tab w:val="left" w:pos="3402"/>
        <w:tab w:val="left" w:pos="6804"/>
        <w:tab w:val="left" w:pos="7655"/>
        <w:tab w:val="left" w:pos="8505"/>
      </w:tabs>
      <w:spacing w:after="180"/>
      <w:ind w:left="0" w:firstLine="340"/>
      <w:jc w:val="both"/>
    </w:pPr>
    <w:rPr>
      <w:szCs w:val="20"/>
    </w:rPr>
  </w:style>
  <w:style w:type="paragraph" w:customStyle="1" w:styleId="Wierszzwp9p">
    <w:name w:val="Wiersz zw_p9p"/>
    <w:basedOn w:val="Normalny"/>
    <w:rsid w:val="00F3270E"/>
    <w:pPr>
      <w:tabs>
        <w:tab w:val="left" w:pos="425"/>
        <w:tab w:val="left" w:pos="851"/>
        <w:tab w:val="left" w:pos="1276"/>
        <w:tab w:val="left" w:pos="1701"/>
        <w:tab w:val="left" w:pos="2126"/>
        <w:tab w:val="left" w:pos="2552"/>
        <w:tab w:val="left" w:pos="3402"/>
        <w:tab w:val="left" w:pos="6804"/>
        <w:tab w:val="left" w:pos="7655"/>
        <w:tab w:val="left" w:pos="8505"/>
      </w:tabs>
      <w:spacing w:before="180" w:after="180"/>
      <w:jc w:val="both"/>
    </w:pPr>
  </w:style>
  <w:style w:type="paragraph" w:customStyle="1" w:styleId="wierszzw9p">
    <w:name w:val="wiersz zw_9p"/>
    <w:basedOn w:val="Wierszzwp9p"/>
    <w:rsid w:val="00F3270E"/>
    <w:pPr>
      <w:spacing w:before="0"/>
    </w:pPr>
  </w:style>
  <w:style w:type="paragraph" w:styleId="Tekstpodstawowywcity2">
    <w:name w:val="Body Text Indent 2"/>
    <w:basedOn w:val="Normalny"/>
    <w:link w:val="Tekstpodstawowywcity2Znak"/>
    <w:uiPriority w:val="99"/>
    <w:unhideWhenUsed/>
    <w:rsid w:val="00F3270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3270E"/>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unhideWhenUsed/>
    <w:rsid w:val="00F3270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F3270E"/>
    <w:rPr>
      <w:rFonts w:ascii="Times New Roman" w:eastAsia="Times New Roman" w:hAnsi="Times New Roman" w:cs="Times New Roman"/>
      <w:sz w:val="16"/>
      <w:szCs w:val="16"/>
      <w:lang w:eastAsia="pl-PL"/>
    </w:rPr>
  </w:style>
  <w:style w:type="paragraph" w:customStyle="1" w:styleId="Standardowytekst">
    <w:name w:val="Standardowy.tekst"/>
    <w:rsid w:val="00F3270E"/>
    <w:pPr>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F3270E"/>
    <w:pPr>
      <w:overflowPunct w:val="0"/>
      <w:autoSpaceDE w:val="0"/>
      <w:autoSpaceDN w:val="0"/>
      <w:adjustRightInd w:val="0"/>
      <w:spacing w:before="120" w:after="120"/>
      <w:jc w:val="both"/>
      <w:textAlignment w:val="baseline"/>
    </w:pPr>
    <w:rPr>
      <w:rFonts w:ascii="Bookman Old Style" w:hAnsi="Bookman Old Style"/>
      <w:szCs w:val="20"/>
    </w:rPr>
  </w:style>
  <w:style w:type="character" w:customStyle="1" w:styleId="punkt">
    <w:name w:val="punkt"/>
    <w:rsid w:val="00F3270E"/>
    <w:rPr>
      <w:rFonts w:ascii="Times New Roman" w:hAnsi="Times New Roman"/>
      <w:b/>
      <w:sz w:val="28"/>
    </w:rPr>
  </w:style>
  <w:style w:type="paragraph" w:customStyle="1" w:styleId="minus">
    <w:name w:val="minus"/>
    <w:basedOn w:val="Normalny"/>
    <w:rsid w:val="00F3270E"/>
    <w:pPr>
      <w:widowControl w:val="0"/>
      <w:ind w:left="736" w:hanging="397"/>
      <w:jc w:val="both"/>
    </w:pPr>
    <w:rPr>
      <w:b/>
      <w:snapToGrid w:val="0"/>
      <w:szCs w:val="20"/>
      <w:lang w:val="en-US"/>
    </w:rPr>
  </w:style>
  <w:style w:type="paragraph" w:styleId="Akapitzlist">
    <w:name w:val="List Paragraph"/>
    <w:basedOn w:val="Normalny"/>
    <w:uiPriority w:val="1"/>
    <w:qFormat/>
    <w:rsid w:val="00F3270E"/>
    <w:pPr>
      <w:widowControl w:val="0"/>
      <w:ind w:left="708"/>
    </w:pPr>
    <w:rPr>
      <w:snapToGrid w:val="0"/>
      <w:szCs w:val="20"/>
      <w:lang w:val="en-US"/>
    </w:rPr>
  </w:style>
  <w:style w:type="paragraph" w:styleId="Tekstblokowy">
    <w:name w:val="Block Text"/>
    <w:basedOn w:val="Normalny"/>
    <w:semiHidden/>
    <w:rsid w:val="00F3270E"/>
    <w:pPr>
      <w:numPr>
        <w:ilvl w:val="12"/>
      </w:numPr>
      <w:spacing w:before="120"/>
      <w:ind w:left="1080" w:right="-11" w:hanging="360"/>
    </w:pPr>
  </w:style>
  <w:style w:type="character" w:customStyle="1" w:styleId="header1">
    <w:name w:val="header1"/>
    <w:rsid w:val="00F3270E"/>
    <w:rPr>
      <w:rFonts w:ascii="Times New Roman" w:hAnsi="Times New Roman"/>
      <w:b/>
      <w:sz w:val="36"/>
    </w:rPr>
  </w:style>
  <w:style w:type="paragraph" w:styleId="Tekstpodstawowy3">
    <w:name w:val="Body Text 3"/>
    <w:basedOn w:val="Normalny"/>
    <w:link w:val="Tekstpodstawowy3Znak"/>
    <w:uiPriority w:val="99"/>
    <w:unhideWhenUsed/>
    <w:rsid w:val="00F3270E"/>
    <w:pPr>
      <w:spacing w:after="120"/>
    </w:pPr>
    <w:rPr>
      <w:sz w:val="16"/>
      <w:szCs w:val="16"/>
    </w:rPr>
  </w:style>
  <w:style w:type="character" w:customStyle="1" w:styleId="Tekstpodstawowy3Znak">
    <w:name w:val="Tekst podstawowy 3 Znak"/>
    <w:basedOn w:val="Domylnaczcionkaakapitu"/>
    <w:link w:val="Tekstpodstawowy3"/>
    <w:uiPriority w:val="99"/>
    <w:rsid w:val="00F3270E"/>
    <w:rPr>
      <w:rFonts w:ascii="Times New Roman" w:eastAsia="Times New Roman" w:hAnsi="Times New Roman" w:cs="Times New Roman"/>
      <w:sz w:val="16"/>
      <w:szCs w:val="16"/>
      <w:lang w:eastAsia="pl-PL"/>
    </w:rPr>
  </w:style>
  <w:style w:type="paragraph" w:styleId="Tekstdymka">
    <w:name w:val="Balloon Text"/>
    <w:basedOn w:val="Normalny"/>
    <w:link w:val="TekstdymkaZnak"/>
    <w:semiHidden/>
    <w:unhideWhenUsed/>
    <w:rsid w:val="00F3270E"/>
    <w:rPr>
      <w:rFonts w:ascii="Tahoma" w:hAnsi="Tahoma" w:cs="Tahoma"/>
      <w:sz w:val="16"/>
      <w:szCs w:val="16"/>
    </w:rPr>
  </w:style>
  <w:style w:type="character" w:customStyle="1" w:styleId="TekstdymkaZnak">
    <w:name w:val="Tekst dymka Znak"/>
    <w:basedOn w:val="Domylnaczcionkaakapitu"/>
    <w:link w:val="Tekstdymka"/>
    <w:semiHidden/>
    <w:rsid w:val="00F3270E"/>
    <w:rPr>
      <w:rFonts w:ascii="Tahoma" w:eastAsia="Times New Roman" w:hAnsi="Tahoma" w:cs="Tahoma"/>
      <w:sz w:val="16"/>
      <w:szCs w:val="16"/>
      <w:lang w:eastAsia="pl-PL"/>
    </w:rPr>
  </w:style>
  <w:style w:type="paragraph" w:customStyle="1" w:styleId="Subheadings">
    <w:name w:val="Sub headings"/>
    <w:basedOn w:val="Normalny"/>
    <w:next w:val="Normalny"/>
    <w:rsid w:val="00F3270E"/>
    <w:pPr>
      <w:spacing w:before="120" w:after="120"/>
      <w:jc w:val="both"/>
    </w:pPr>
    <w:rPr>
      <w:rFonts w:ascii="Arial" w:hAnsi="Arial"/>
      <w:b/>
      <w:sz w:val="20"/>
      <w:szCs w:val="20"/>
      <w:lang w:val="en-GB"/>
    </w:rPr>
  </w:style>
  <w:style w:type="paragraph" w:customStyle="1" w:styleId="Podpunkty">
    <w:name w:val="Podpunkty"/>
    <w:next w:val="Normalny"/>
    <w:rsid w:val="00F3270E"/>
    <w:pPr>
      <w:keepNext/>
      <w:tabs>
        <w:tab w:val="left" w:pos="851"/>
        <w:tab w:val="left" w:pos="2835"/>
      </w:tabs>
      <w:spacing w:before="120" w:after="0" w:line="240" w:lineRule="auto"/>
      <w:ind w:left="709" w:hanging="709"/>
    </w:pPr>
    <w:rPr>
      <w:rFonts w:ascii="Times New Roman" w:eastAsia="Times New Roman" w:hAnsi="Times New Roman" w:cs="Times New Roman"/>
      <w:b/>
      <w:color w:val="000000"/>
      <w:sz w:val="20"/>
      <w:szCs w:val="20"/>
      <w:lang w:eastAsia="pl-PL"/>
    </w:rPr>
  </w:style>
  <w:style w:type="paragraph" w:styleId="Tekstkomentarza">
    <w:name w:val="annotation text"/>
    <w:basedOn w:val="Normalny"/>
    <w:link w:val="TekstkomentarzaZnak"/>
    <w:semiHidden/>
    <w:rsid w:val="00F3270E"/>
    <w:rPr>
      <w:sz w:val="20"/>
      <w:szCs w:val="20"/>
    </w:rPr>
  </w:style>
  <w:style w:type="character" w:customStyle="1" w:styleId="TekstkomentarzaZnak">
    <w:name w:val="Tekst komentarza Znak"/>
    <w:basedOn w:val="Domylnaczcionkaakapitu"/>
    <w:link w:val="Tekstkomentarza"/>
    <w:semiHidden/>
    <w:rsid w:val="00F3270E"/>
    <w:rPr>
      <w:rFonts w:ascii="Times New Roman" w:eastAsia="Times New Roman" w:hAnsi="Times New Roman" w:cs="Times New Roman"/>
      <w:sz w:val="20"/>
      <w:szCs w:val="20"/>
      <w:lang w:eastAsia="pl-PL"/>
    </w:rPr>
  </w:style>
  <w:style w:type="character" w:customStyle="1" w:styleId="podpodpunkt">
    <w:name w:val="podpodpunkt"/>
    <w:rsid w:val="00F3270E"/>
  </w:style>
  <w:style w:type="paragraph" w:customStyle="1" w:styleId="Normy4">
    <w:name w:val="Normy4"/>
    <w:basedOn w:val="Normalny"/>
    <w:rsid w:val="00F3270E"/>
    <w:pPr>
      <w:tabs>
        <w:tab w:val="left" w:pos="2268"/>
        <w:tab w:val="left" w:pos="2552"/>
        <w:tab w:val="left" w:pos="3402"/>
        <w:tab w:val="left" w:pos="6804"/>
        <w:tab w:val="left" w:pos="7655"/>
        <w:tab w:val="left" w:pos="8505"/>
      </w:tabs>
      <w:spacing w:after="180"/>
      <w:ind w:left="2268" w:hanging="2268"/>
      <w:jc w:val="both"/>
    </w:pPr>
  </w:style>
  <w:style w:type="paragraph" w:customStyle="1" w:styleId="Paragraf1">
    <w:name w:val="Paragraf1"/>
    <w:basedOn w:val="Normalny"/>
    <w:rsid w:val="00F3270E"/>
    <w:pPr>
      <w:keepNext/>
      <w:tabs>
        <w:tab w:val="left" w:pos="425"/>
        <w:tab w:val="left" w:pos="851"/>
        <w:tab w:val="left" w:pos="1276"/>
        <w:tab w:val="left" w:pos="1701"/>
        <w:tab w:val="left" w:pos="2126"/>
        <w:tab w:val="left" w:pos="2552"/>
        <w:tab w:val="left" w:pos="3402"/>
        <w:tab w:val="left" w:pos="6804"/>
        <w:tab w:val="left" w:pos="7655"/>
        <w:tab w:val="left" w:pos="8505"/>
      </w:tabs>
      <w:spacing w:before="120" w:after="180"/>
      <w:ind w:firstLine="340"/>
      <w:jc w:val="both"/>
    </w:pPr>
  </w:style>
  <w:style w:type="paragraph" w:customStyle="1" w:styleId="Par1">
    <w:name w:val="Par_1"/>
    <w:basedOn w:val="Normalny"/>
    <w:rsid w:val="00F3270E"/>
    <w:pPr>
      <w:widowControl w:val="0"/>
      <w:tabs>
        <w:tab w:val="left" w:pos="425"/>
        <w:tab w:val="left" w:pos="851"/>
        <w:tab w:val="left" w:pos="1276"/>
        <w:tab w:val="left" w:pos="1701"/>
        <w:tab w:val="left" w:pos="2126"/>
        <w:tab w:val="left" w:pos="2552"/>
        <w:tab w:val="left" w:pos="3402"/>
        <w:tab w:val="left" w:pos="6804"/>
        <w:tab w:val="left" w:pos="7655"/>
        <w:tab w:val="left" w:pos="8505"/>
      </w:tabs>
      <w:ind w:firstLine="340"/>
      <w:jc w:val="both"/>
    </w:pPr>
    <w:rPr>
      <w:snapToGrid w:val="0"/>
      <w:szCs w:val="20"/>
    </w:rPr>
  </w:style>
  <w:style w:type="paragraph" w:customStyle="1" w:styleId="Par9po">
    <w:name w:val="Par_9po"/>
    <w:basedOn w:val="Par1"/>
    <w:rsid w:val="00F3270E"/>
    <w:pPr>
      <w:keepNext/>
      <w:widowControl/>
      <w:spacing w:after="180"/>
    </w:pPr>
  </w:style>
  <w:style w:type="paragraph" w:customStyle="1" w:styleId="Normy">
    <w:name w:val="Normy"/>
    <w:basedOn w:val="Normalny"/>
    <w:rsid w:val="00F3270E"/>
    <w:pPr>
      <w:tabs>
        <w:tab w:val="left" w:pos="2126"/>
        <w:tab w:val="left" w:pos="2552"/>
        <w:tab w:val="left" w:pos="3402"/>
        <w:tab w:val="left" w:pos="6804"/>
        <w:tab w:val="left" w:pos="7655"/>
        <w:tab w:val="left" w:pos="8505"/>
      </w:tabs>
      <w:spacing w:after="180"/>
      <w:ind w:left="2126" w:hanging="2126"/>
      <w:jc w:val="both"/>
    </w:pPr>
  </w:style>
  <w:style w:type="character" w:styleId="Numerstrony">
    <w:name w:val="page number"/>
    <w:basedOn w:val="Domylnaczcionkaakapitu"/>
    <w:rsid w:val="00F3270E"/>
  </w:style>
  <w:style w:type="paragraph" w:customStyle="1" w:styleId="Tekstpodstawowywcity9p9">
    <w:name w:val="Tekst podstawowy wcięty 9p9"/>
    <w:basedOn w:val="Tekstpodstawowywcity"/>
    <w:rsid w:val="00F3270E"/>
    <w:pPr>
      <w:tabs>
        <w:tab w:val="left" w:pos="0"/>
        <w:tab w:val="left" w:pos="425"/>
        <w:tab w:val="left" w:pos="851"/>
        <w:tab w:val="left" w:pos="1276"/>
        <w:tab w:val="left" w:pos="1700"/>
        <w:tab w:val="left" w:pos="2126"/>
        <w:tab w:val="left" w:pos="2552"/>
        <w:tab w:val="left" w:pos="3402"/>
        <w:tab w:val="left" w:pos="6804"/>
        <w:tab w:val="left" w:pos="7655"/>
        <w:tab w:val="left" w:pos="8505"/>
      </w:tabs>
      <w:spacing w:before="180" w:after="180"/>
      <w:ind w:left="0" w:firstLine="340"/>
      <w:jc w:val="both"/>
    </w:pPr>
    <w:rPr>
      <w:szCs w:val="20"/>
    </w:rPr>
  </w:style>
  <w:style w:type="paragraph" w:customStyle="1" w:styleId="Uwaga">
    <w:name w:val="Uwaga"/>
    <w:basedOn w:val="Normalny"/>
    <w:rsid w:val="00F3270E"/>
    <w:pPr>
      <w:tabs>
        <w:tab w:val="left" w:pos="425"/>
        <w:tab w:val="left" w:pos="851"/>
        <w:tab w:val="left" w:pos="1276"/>
        <w:tab w:val="left" w:pos="1701"/>
        <w:tab w:val="left" w:pos="2126"/>
        <w:tab w:val="left" w:pos="2552"/>
        <w:tab w:val="left" w:pos="3402"/>
        <w:tab w:val="left" w:pos="6804"/>
        <w:tab w:val="left" w:pos="7655"/>
        <w:tab w:val="left" w:pos="8505"/>
      </w:tabs>
      <w:ind w:left="1134" w:hanging="1134"/>
      <w:jc w:val="both"/>
    </w:pPr>
    <w:rPr>
      <w:b/>
      <w:bCs/>
      <w:snapToGrid w:val="0"/>
    </w:rPr>
  </w:style>
  <w:style w:type="paragraph" w:customStyle="1" w:styleId="Tekstpodstawowy21">
    <w:name w:val="Tekst podstawowy 21"/>
    <w:basedOn w:val="Normalny"/>
    <w:rsid w:val="00F3270E"/>
    <w:pPr>
      <w:overflowPunct w:val="0"/>
      <w:autoSpaceDE w:val="0"/>
      <w:autoSpaceDN w:val="0"/>
      <w:adjustRightInd w:val="0"/>
      <w:ind w:left="426" w:hanging="426"/>
      <w:jc w:val="both"/>
      <w:textAlignment w:val="baseline"/>
    </w:pPr>
    <w:rPr>
      <w:sz w:val="20"/>
      <w:szCs w:val="20"/>
    </w:rPr>
  </w:style>
  <w:style w:type="paragraph" w:customStyle="1" w:styleId="subminus">
    <w:name w:val="subminus"/>
    <w:basedOn w:val="Normalny"/>
    <w:rsid w:val="00F3270E"/>
    <w:pPr>
      <w:widowControl w:val="0"/>
      <w:ind w:left="1020" w:hanging="284"/>
      <w:jc w:val="both"/>
    </w:pPr>
    <w:rPr>
      <w:rFonts w:ascii="Times New Roman CE Normalny" w:hAnsi="Times New Roman CE Normalny"/>
      <w:snapToGrid w:val="0"/>
      <w:szCs w:val="20"/>
      <w:lang w:val="en-US"/>
    </w:rPr>
  </w:style>
  <w:style w:type="paragraph" w:customStyle="1" w:styleId="H2">
    <w:name w:val="H2"/>
    <w:basedOn w:val="Normalny"/>
    <w:next w:val="Normalny"/>
    <w:rsid w:val="00F3270E"/>
    <w:pPr>
      <w:keepNext/>
      <w:spacing w:before="100" w:after="100"/>
      <w:outlineLvl w:val="2"/>
    </w:pPr>
    <w:rPr>
      <w:b/>
      <w:snapToGrid w:val="0"/>
      <w:sz w:val="36"/>
      <w:szCs w:val="20"/>
    </w:rPr>
  </w:style>
  <w:style w:type="paragraph" w:customStyle="1" w:styleId="H1">
    <w:name w:val="H1"/>
    <w:basedOn w:val="Normalny"/>
    <w:next w:val="Normalny"/>
    <w:rsid w:val="00F3270E"/>
    <w:pPr>
      <w:keepNext/>
      <w:spacing w:before="100" w:after="100"/>
      <w:outlineLvl w:val="1"/>
    </w:pPr>
    <w:rPr>
      <w:b/>
      <w:snapToGrid w:val="0"/>
      <w:kern w:val="36"/>
      <w:sz w:val="48"/>
      <w:szCs w:val="20"/>
    </w:rPr>
  </w:style>
  <w:style w:type="paragraph" w:customStyle="1" w:styleId="H4">
    <w:name w:val="H4"/>
    <w:basedOn w:val="Normalny"/>
    <w:next w:val="Normalny"/>
    <w:rsid w:val="00F3270E"/>
    <w:pPr>
      <w:keepNext/>
      <w:spacing w:before="100" w:after="100"/>
      <w:outlineLvl w:val="4"/>
    </w:pPr>
    <w:rPr>
      <w:b/>
      <w:snapToGrid w:val="0"/>
      <w:szCs w:val="20"/>
    </w:rPr>
  </w:style>
  <w:style w:type="paragraph" w:customStyle="1" w:styleId="Tekstpodstawowywcityp9">
    <w:name w:val="Tekst podstawowy wcięty p9"/>
    <w:basedOn w:val="Tekstpodstawowywcity9p9"/>
    <w:rsid w:val="00F3270E"/>
    <w:pPr>
      <w:spacing w:after="0"/>
    </w:pPr>
  </w:style>
  <w:style w:type="character" w:customStyle="1" w:styleId="kontynuacja">
    <w:name w:val="kontynuacja"/>
    <w:rsid w:val="00F3270E"/>
  </w:style>
  <w:style w:type="paragraph" w:customStyle="1" w:styleId="FR1">
    <w:name w:val="FR1"/>
    <w:rsid w:val="00F3270E"/>
    <w:pPr>
      <w:widowControl w:val="0"/>
      <w:autoSpaceDE w:val="0"/>
      <w:autoSpaceDN w:val="0"/>
      <w:adjustRightInd w:val="0"/>
      <w:spacing w:after="0" w:line="320" w:lineRule="auto"/>
      <w:ind w:left="80"/>
    </w:pPr>
    <w:rPr>
      <w:rFonts w:ascii="Arial" w:eastAsia="Times New Roman" w:hAnsi="Arial" w:cs="Arial"/>
      <w:sz w:val="18"/>
      <w:szCs w:val="18"/>
      <w:lang w:eastAsia="pl-PL"/>
    </w:rPr>
  </w:style>
  <w:style w:type="paragraph" w:styleId="Zwykytekst">
    <w:name w:val="Plain Text"/>
    <w:basedOn w:val="Normalny"/>
    <w:link w:val="ZwykytekstZnak"/>
    <w:semiHidden/>
    <w:rsid w:val="00F3270E"/>
    <w:rPr>
      <w:rFonts w:ascii="Courier New" w:hAnsi="Courier New"/>
      <w:sz w:val="20"/>
      <w:szCs w:val="20"/>
    </w:rPr>
  </w:style>
  <w:style w:type="character" w:customStyle="1" w:styleId="ZwykytekstZnak">
    <w:name w:val="Zwykły tekst Znak"/>
    <w:basedOn w:val="Domylnaczcionkaakapitu"/>
    <w:link w:val="Zwykytekst"/>
    <w:semiHidden/>
    <w:rsid w:val="00F3270E"/>
    <w:rPr>
      <w:rFonts w:ascii="Courier New" w:eastAsia="Times New Roman" w:hAnsi="Courier New" w:cs="Times New Roman"/>
      <w:sz w:val="20"/>
      <w:szCs w:val="20"/>
      <w:lang w:eastAsia="pl-PL"/>
    </w:rPr>
  </w:style>
  <w:style w:type="paragraph" w:styleId="Nagwekspisutreci">
    <w:name w:val="TOC Heading"/>
    <w:basedOn w:val="Nagwek1"/>
    <w:next w:val="Normalny"/>
    <w:uiPriority w:val="39"/>
    <w:qFormat/>
    <w:rsid w:val="00F3270E"/>
    <w:pPr>
      <w:keepLines/>
      <w:spacing w:before="480" w:line="276" w:lineRule="auto"/>
      <w:outlineLvl w:val="9"/>
    </w:pPr>
    <w:rPr>
      <w:rFonts w:ascii="Cambria" w:hAnsi="Cambria"/>
      <w:color w:val="365F91"/>
      <w:kern w:val="0"/>
      <w:sz w:val="28"/>
      <w:szCs w:val="28"/>
      <w:lang w:eastAsia="en-US"/>
    </w:rPr>
  </w:style>
  <w:style w:type="paragraph" w:styleId="Spistreci1">
    <w:name w:val="toc 1"/>
    <w:basedOn w:val="Normalny"/>
    <w:next w:val="Normalny"/>
    <w:autoRedefine/>
    <w:uiPriority w:val="39"/>
    <w:unhideWhenUsed/>
    <w:rsid w:val="00F3270E"/>
    <w:pPr>
      <w:tabs>
        <w:tab w:val="right" w:leader="dot" w:pos="9062"/>
      </w:tabs>
      <w:spacing w:line="480" w:lineRule="auto"/>
      <w:ind w:left="1134" w:hanging="1134"/>
    </w:pPr>
    <w:rPr>
      <w:noProof/>
    </w:rPr>
  </w:style>
  <w:style w:type="paragraph" w:styleId="Spistreci2">
    <w:name w:val="toc 2"/>
    <w:basedOn w:val="Normalny"/>
    <w:next w:val="Normalny"/>
    <w:autoRedefine/>
    <w:uiPriority w:val="39"/>
    <w:unhideWhenUsed/>
    <w:rsid w:val="00F3270E"/>
    <w:pPr>
      <w:ind w:left="240"/>
    </w:pPr>
  </w:style>
  <w:style w:type="paragraph" w:styleId="Spistreci3">
    <w:name w:val="toc 3"/>
    <w:basedOn w:val="Normalny"/>
    <w:next w:val="Normalny"/>
    <w:autoRedefine/>
    <w:uiPriority w:val="39"/>
    <w:unhideWhenUsed/>
    <w:rsid w:val="00F3270E"/>
    <w:pPr>
      <w:ind w:left="480"/>
    </w:pPr>
  </w:style>
  <w:style w:type="character" w:styleId="Hipercze">
    <w:name w:val="Hyperlink"/>
    <w:basedOn w:val="Domylnaczcionkaakapitu"/>
    <w:uiPriority w:val="99"/>
    <w:unhideWhenUsed/>
    <w:rsid w:val="00F3270E"/>
    <w:rPr>
      <w:color w:val="0000FF"/>
      <w:u w:val="single"/>
    </w:rPr>
  </w:style>
  <w:style w:type="paragraph" w:styleId="Tytu">
    <w:name w:val="Title"/>
    <w:aliases w:val="Rozdział SST"/>
    <w:basedOn w:val="Normalny"/>
    <w:next w:val="Normalny"/>
    <w:link w:val="TytuZnak"/>
    <w:uiPriority w:val="10"/>
    <w:qFormat/>
    <w:rsid w:val="00F3270E"/>
    <w:pPr>
      <w:outlineLvl w:val="0"/>
    </w:pPr>
    <w:rPr>
      <w:b/>
      <w:bCs/>
      <w:kern w:val="28"/>
      <w:sz w:val="20"/>
      <w:szCs w:val="32"/>
    </w:rPr>
  </w:style>
  <w:style w:type="character" w:customStyle="1" w:styleId="TytuZnak">
    <w:name w:val="Tytuł Znak"/>
    <w:aliases w:val="Rozdział SST Znak"/>
    <w:basedOn w:val="Domylnaczcionkaakapitu"/>
    <w:link w:val="Tytu"/>
    <w:uiPriority w:val="10"/>
    <w:rsid w:val="00F3270E"/>
    <w:rPr>
      <w:rFonts w:ascii="Times New Roman" w:eastAsia="Times New Roman" w:hAnsi="Times New Roman" w:cs="Times New Roman"/>
      <w:b/>
      <w:bCs/>
      <w:kern w:val="28"/>
      <w:sz w:val="20"/>
      <w:szCs w:val="32"/>
      <w:lang w:eastAsia="pl-PL"/>
    </w:rPr>
  </w:style>
  <w:style w:type="paragraph" w:styleId="Podtytu">
    <w:name w:val="Subtitle"/>
    <w:aliases w:val="Podtydtuł SST"/>
    <w:basedOn w:val="Normalny"/>
    <w:next w:val="Normalny"/>
    <w:link w:val="PodtytuZnak"/>
    <w:uiPriority w:val="11"/>
    <w:qFormat/>
    <w:rsid w:val="00F3270E"/>
    <w:pPr>
      <w:jc w:val="both"/>
      <w:outlineLvl w:val="1"/>
    </w:pPr>
    <w:rPr>
      <w:sz w:val="20"/>
    </w:rPr>
  </w:style>
  <w:style w:type="character" w:customStyle="1" w:styleId="PodtytuZnak">
    <w:name w:val="Podtytuł Znak"/>
    <w:aliases w:val="Podtydtuł SST Znak"/>
    <w:basedOn w:val="Domylnaczcionkaakapitu"/>
    <w:link w:val="Podtytu"/>
    <w:uiPriority w:val="11"/>
    <w:rsid w:val="00F3270E"/>
    <w:rPr>
      <w:rFonts w:ascii="Times New Roman" w:eastAsia="Times New Roman" w:hAnsi="Times New Roman" w:cs="Times New Roman"/>
      <w:sz w:val="20"/>
      <w:szCs w:val="24"/>
      <w:lang w:eastAsia="pl-PL"/>
    </w:rPr>
  </w:style>
  <w:style w:type="character" w:customStyle="1" w:styleId="FontStyle15">
    <w:name w:val="Font Style15"/>
    <w:basedOn w:val="Domylnaczcionkaakapitu"/>
    <w:uiPriority w:val="99"/>
    <w:rsid w:val="00F3270E"/>
    <w:rPr>
      <w:rFonts w:ascii="Times New Roman" w:hAnsi="Times New Roman" w:cs="Times New Roman"/>
      <w:b/>
      <w:bCs/>
      <w:color w:val="000000"/>
      <w:sz w:val="20"/>
      <w:szCs w:val="20"/>
    </w:rPr>
  </w:style>
  <w:style w:type="character" w:customStyle="1" w:styleId="FontStyle16">
    <w:name w:val="Font Style16"/>
    <w:basedOn w:val="Domylnaczcionkaakapitu"/>
    <w:uiPriority w:val="99"/>
    <w:rsid w:val="00F3270E"/>
    <w:rPr>
      <w:color w:val="000000"/>
      <w:sz w:val="20"/>
      <w:szCs w:val="20"/>
    </w:rPr>
  </w:style>
  <w:style w:type="character" w:customStyle="1" w:styleId="FontStyle17">
    <w:name w:val="Font Style17"/>
    <w:basedOn w:val="Domylnaczcionkaakapitu"/>
    <w:uiPriority w:val="99"/>
    <w:rsid w:val="00F3270E"/>
    <w:rPr>
      <w:rFonts w:ascii="Constantia" w:hAnsi="Constantia" w:cs="Constantia"/>
      <w:color w:val="000000"/>
      <w:sz w:val="28"/>
      <w:szCs w:val="28"/>
    </w:rPr>
  </w:style>
  <w:style w:type="paragraph" w:customStyle="1" w:styleId="Normalny1">
    <w:name w:val="Normalny1"/>
    <w:rsid w:val="00F3270E"/>
    <w:pPr>
      <w:spacing w:after="0" w:line="240" w:lineRule="auto"/>
      <w:jc w:val="both"/>
    </w:pPr>
    <w:rPr>
      <w:rFonts w:ascii="Arial" w:eastAsia="Times New Roman" w:hAnsi="Arial" w:cs="Times New Roman"/>
      <w:iCs/>
      <w:szCs w:val="24"/>
      <w:lang w:eastAsia="pl-PL"/>
    </w:rPr>
  </w:style>
  <w:style w:type="paragraph" w:styleId="Legenda">
    <w:name w:val="caption"/>
    <w:basedOn w:val="Normalny"/>
    <w:next w:val="Normalny"/>
    <w:link w:val="LegendaZnak"/>
    <w:qFormat/>
    <w:rsid w:val="00F3270E"/>
    <w:pPr>
      <w:jc w:val="center"/>
    </w:pPr>
    <w:rPr>
      <w:rFonts w:ascii="Calibri" w:hAnsi="Calibri"/>
      <w:iCs/>
      <w:sz w:val="20"/>
    </w:rPr>
  </w:style>
  <w:style w:type="character" w:customStyle="1" w:styleId="LegendaZnak">
    <w:name w:val="Legenda Znak"/>
    <w:basedOn w:val="Domylnaczcionkaakapitu"/>
    <w:link w:val="Legenda"/>
    <w:rsid w:val="00F3270E"/>
    <w:rPr>
      <w:rFonts w:ascii="Calibri" w:eastAsia="Times New Roman" w:hAnsi="Calibri" w:cs="Times New Roman"/>
      <w:iCs/>
      <w:sz w:val="20"/>
      <w:szCs w:val="24"/>
      <w:lang w:eastAsia="pl-PL"/>
    </w:rPr>
  </w:style>
  <w:style w:type="paragraph" w:styleId="Tekstprzypisukocowego">
    <w:name w:val="endnote text"/>
    <w:basedOn w:val="Normalny"/>
    <w:link w:val="TekstprzypisukocowegoZnak"/>
    <w:semiHidden/>
    <w:rsid w:val="00F3270E"/>
    <w:pPr>
      <w:widowControl w:val="0"/>
      <w:spacing w:after="20"/>
      <w:jc w:val="both"/>
    </w:pPr>
    <w:rPr>
      <w:snapToGrid w:val="0"/>
      <w:sz w:val="20"/>
      <w:szCs w:val="20"/>
      <w:lang w:val="en-US"/>
    </w:rPr>
  </w:style>
  <w:style w:type="character" w:customStyle="1" w:styleId="TekstprzypisukocowegoZnak">
    <w:name w:val="Tekst przypisu końcowego Znak"/>
    <w:basedOn w:val="Domylnaczcionkaakapitu"/>
    <w:link w:val="Tekstprzypisukocowego"/>
    <w:semiHidden/>
    <w:rsid w:val="00F3270E"/>
    <w:rPr>
      <w:rFonts w:ascii="Times New Roman" w:eastAsia="Times New Roman" w:hAnsi="Times New Roman" w:cs="Times New Roman"/>
      <w:snapToGrid w:val="0"/>
      <w:sz w:val="20"/>
      <w:szCs w:val="20"/>
      <w:lang w:val="en-US" w:eastAsia="pl-PL"/>
    </w:rPr>
  </w:style>
  <w:style w:type="paragraph" w:customStyle="1" w:styleId="tablica">
    <w:name w:val="tablica"/>
    <w:basedOn w:val="Normalny"/>
    <w:rsid w:val="00F3270E"/>
    <w:pPr>
      <w:jc w:val="both"/>
    </w:pPr>
    <w:rPr>
      <w:b/>
      <w:sz w:val="20"/>
      <w:szCs w:val="20"/>
    </w:rPr>
  </w:style>
  <w:style w:type="paragraph" w:customStyle="1" w:styleId="Default">
    <w:name w:val="Default"/>
    <w:rsid w:val="00F3270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Listapunktowana">
    <w:name w:val="List Bullet"/>
    <w:basedOn w:val="Normalny"/>
    <w:semiHidden/>
    <w:unhideWhenUsed/>
    <w:rsid w:val="00F3270E"/>
    <w:pPr>
      <w:numPr>
        <w:numId w:val="1"/>
      </w:numPr>
      <w:jc w:val="both"/>
    </w:pPr>
    <w:rPr>
      <w:rFonts w:ascii="Arial" w:hAnsi="Arial"/>
      <w:sz w:val="20"/>
      <w:szCs w:val="20"/>
    </w:rPr>
  </w:style>
  <w:style w:type="table" w:styleId="Tabela-Siatka">
    <w:name w:val="Table Grid"/>
    <w:basedOn w:val="Standardowy"/>
    <w:rsid w:val="00F3270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2">
    <w:name w:val="FR2"/>
    <w:rsid w:val="00F3270E"/>
    <w:pPr>
      <w:widowControl w:val="0"/>
      <w:spacing w:after="0" w:line="240" w:lineRule="auto"/>
      <w:jc w:val="both"/>
    </w:pPr>
    <w:rPr>
      <w:rFonts w:ascii="Arial" w:eastAsia="Times New Roman" w:hAnsi="Arial" w:cs="Times New Roman"/>
      <w:snapToGrid w:val="0"/>
      <w:sz w:val="24"/>
      <w:szCs w:val="20"/>
      <w:lang w:eastAsia="pl-PL"/>
    </w:rPr>
  </w:style>
  <w:style w:type="paragraph" w:customStyle="1" w:styleId="FR3">
    <w:name w:val="FR3"/>
    <w:rsid w:val="00F3270E"/>
    <w:pPr>
      <w:widowControl w:val="0"/>
      <w:spacing w:after="0" w:line="240" w:lineRule="auto"/>
      <w:ind w:right="600" w:hanging="5880"/>
    </w:pPr>
    <w:rPr>
      <w:rFonts w:ascii="Arial" w:eastAsia="Times New Roman" w:hAnsi="Arial" w:cs="Times New Roman"/>
      <w:snapToGrid w:val="0"/>
      <w:sz w:val="32"/>
      <w:szCs w:val="20"/>
      <w:lang w:eastAsia="pl-PL"/>
    </w:rPr>
  </w:style>
  <w:style w:type="paragraph" w:customStyle="1" w:styleId="10">
    <w:name w:val="_10"/>
    <w:basedOn w:val="Normalny"/>
    <w:rsid w:val="00F3270E"/>
    <w:pPr>
      <w:jc w:val="both"/>
    </w:pPr>
    <w:rPr>
      <w:sz w:val="20"/>
      <w:szCs w:val="20"/>
    </w:rPr>
  </w:style>
  <w:style w:type="paragraph" w:customStyle="1" w:styleId="Styl12ptWyjustowany">
    <w:name w:val="Styl 12 pt Wyjustowany"/>
    <w:basedOn w:val="Normalny"/>
    <w:rsid w:val="00F3270E"/>
    <w:pPr>
      <w:jc w:val="both"/>
    </w:pPr>
    <w:rPr>
      <w:sz w:val="20"/>
      <w:szCs w:val="20"/>
    </w:rPr>
  </w:style>
  <w:style w:type="character" w:styleId="UyteHipercze">
    <w:name w:val="FollowedHyperlink"/>
    <w:basedOn w:val="Domylnaczcionkaakapitu"/>
    <w:uiPriority w:val="99"/>
    <w:semiHidden/>
    <w:unhideWhenUsed/>
    <w:rsid w:val="00F3270E"/>
    <w:rPr>
      <w:color w:val="954F72" w:themeColor="followedHyperlink"/>
      <w:u w:val="single"/>
    </w:rPr>
  </w:style>
  <w:style w:type="character" w:customStyle="1" w:styleId="Nagwek1Znak1">
    <w:name w:val="Nagłówek 1 Znak1"/>
    <w:aliases w:val="Tytuł SST Znak1"/>
    <w:basedOn w:val="Domylnaczcionkaakapitu"/>
    <w:rsid w:val="00F3270E"/>
    <w:rPr>
      <w:rFonts w:asciiTheme="majorHAnsi" w:eastAsiaTheme="majorEastAsia" w:hAnsiTheme="majorHAnsi" w:cstheme="majorBidi"/>
      <w:b/>
      <w:bCs/>
      <w:color w:val="2E74B5" w:themeColor="accent1" w:themeShade="BF"/>
      <w:sz w:val="28"/>
      <w:szCs w:val="28"/>
    </w:rPr>
  </w:style>
  <w:style w:type="character" w:customStyle="1" w:styleId="TytuZnak1">
    <w:name w:val="Tytuł Znak1"/>
    <w:aliases w:val="Rozdział SST Znak1"/>
    <w:basedOn w:val="Domylnaczcionkaakapitu"/>
    <w:uiPriority w:val="10"/>
    <w:rsid w:val="00F3270E"/>
    <w:rPr>
      <w:rFonts w:asciiTheme="majorHAnsi" w:eastAsiaTheme="majorEastAsia" w:hAnsiTheme="majorHAnsi" w:cstheme="majorBidi"/>
      <w:color w:val="323E4F" w:themeColor="text2" w:themeShade="BF"/>
      <w:spacing w:val="5"/>
      <w:kern w:val="28"/>
      <w:sz w:val="52"/>
      <w:szCs w:val="52"/>
    </w:rPr>
  </w:style>
  <w:style w:type="character" w:customStyle="1" w:styleId="PodtytuZnak1">
    <w:name w:val="Podtytuł Znak1"/>
    <w:aliases w:val="Podtydtuł SST Znak1"/>
    <w:basedOn w:val="Domylnaczcionkaakapitu"/>
    <w:uiPriority w:val="11"/>
    <w:rsid w:val="00F3270E"/>
    <w:rPr>
      <w:rFonts w:asciiTheme="majorHAnsi" w:eastAsiaTheme="majorEastAsia" w:hAnsiTheme="majorHAnsi" w:cstheme="majorBidi"/>
      <w:i/>
      <w:iCs/>
      <w:color w:val="5B9BD5" w:themeColor="accent1"/>
      <w:spacing w:val="15"/>
      <w:sz w:val="24"/>
      <w:szCs w:val="24"/>
    </w:rPr>
  </w:style>
  <w:style w:type="paragraph" w:customStyle="1" w:styleId="TableParagraph">
    <w:name w:val="Table Paragraph"/>
    <w:basedOn w:val="Normalny"/>
    <w:uiPriority w:val="1"/>
    <w:qFormat/>
    <w:rsid w:val="00F3270E"/>
    <w:pPr>
      <w:widowControl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qFormat/>
    <w:rsid w:val="00F3270E"/>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7824</Words>
  <Characters>46947</Characters>
  <Application>Microsoft Office Word</Application>
  <DocSecurity>0</DocSecurity>
  <Lines>391</Lines>
  <Paragraphs>109</Paragraphs>
  <ScaleCrop>false</ScaleCrop>
  <Company>Hewlett-Packard Company</Company>
  <LinksUpToDate>false</LinksUpToDate>
  <CharactersWithSpaces>54662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atadzik</dc:creator>
  <cp:keywords/>
  <dc:description/>
  <cp:lastModifiedBy>atadzik</cp:lastModifiedBy>
  <cp:revision>2</cp:revision>
  <dcterms:created xsi:type="dcterms:W3CDTF">2021-10-29T12:52:00Z</dcterms:created>
  <dcterms:modified xsi:type="dcterms:W3CDTF">2021-10-29T12:57:00Z</dcterms:modified>
</cp:coreProperties>
</file>