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01D0" w14:textId="77777777" w:rsidR="000C4274" w:rsidRPr="00816441" w:rsidRDefault="000C4274" w:rsidP="001865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6441">
        <w:rPr>
          <w:rFonts w:ascii="Times New Roman" w:hAnsi="Times New Roman"/>
          <w:b/>
          <w:sz w:val="24"/>
          <w:szCs w:val="24"/>
        </w:rPr>
        <w:t>Załącznik nr 1 do umowy – Opis przedmiotu zamówienia</w:t>
      </w:r>
    </w:p>
    <w:p w14:paraId="4409B80E" w14:textId="7492B299" w:rsidR="00862A7F" w:rsidRPr="00816441" w:rsidRDefault="00862A7F" w:rsidP="001865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401213324"/>
      <w:bookmarkStart w:id="1" w:name="_Toc401213451"/>
      <w:bookmarkStart w:id="2" w:name="_Toc401213718"/>
      <w:bookmarkStart w:id="3" w:name="_Toc401213743"/>
      <w:r w:rsidRPr="321A97DF">
        <w:rPr>
          <w:rFonts w:ascii="Times New Roman" w:hAnsi="Times New Roman"/>
          <w:sz w:val="24"/>
          <w:szCs w:val="24"/>
        </w:rPr>
        <w:t xml:space="preserve">Zamówienie obejmuje usługę </w:t>
      </w:r>
      <w:r w:rsidR="00A57C8B" w:rsidRPr="321A97DF">
        <w:rPr>
          <w:rFonts w:ascii="Times New Roman" w:hAnsi="Times New Roman"/>
          <w:sz w:val="24"/>
          <w:szCs w:val="24"/>
        </w:rPr>
        <w:t>rozwoju</w:t>
      </w:r>
      <w:r w:rsidR="00BE21CE">
        <w:rPr>
          <w:rFonts w:ascii="Times New Roman" w:hAnsi="Times New Roman"/>
          <w:sz w:val="24"/>
          <w:szCs w:val="24"/>
        </w:rPr>
        <w:t xml:space="preserve"> i modyfikacji</w:t>
      </w:r>
      <w:r w:rsidR="00A57C8B" w:rsidRPr="321A97DF">
        <w:rPr>
          <w:rFonts w:ascii="Times New Roman" w:hAnsi="Times New Roman"/>
          <w:sz w:val="24"/>
          <w:szCs w:val="24"/>
        </w:rPr>
        <w:t xml:space="preserve"> </w:t>
      </w:r>
      <w:r w:rsidRPr="321A97DF">
        <w:rPr>
          <w:rFonts w:ascii="Times New Roman" w:hAnsi="Times New Roman"/>
          <w:sz w:val="24"/>
          <w:szCs w:val="24"/>
        </w:rPr>
        <w:t xml:space="preserve">posiadanych przez Zamawiającego systemów </w:t>
      </w:r>
      <w:proofErr w:type="spellStart"/>
      <w:r w:rsidRPr="321A97DF">
        <w:rPr>
          <w:rFonts w:ascii="Times New Roman" w:hAnsi="Times New Roman"/>
          <w:sz w:val="24"/>
          <w:szCs w:val="24"/>
        </w:rPr>
        <w:t>eSklep</w:t>
      </w:r>
      <w:proofErr w:type="spellEnd"/>
      <w:r w:rsidR="00A57C8B" w:rsidRPr="321A97DF">
        <w:rPr>
          <w:rFonts w:ascii="Times New Roman" w:hAnsi="Times New Roman"/>
          <w:sz w:val="24"/>
          <w:szCs w:val="24"/>
        </w:rPr>
        <w:t xml:space="preserve">, </w:t>
      </w:r>
      <w:r w:rsidR="00BE21CE">
        <w:rPr>
          <w:rFonts w:ascii="Times New Roman" w:hAnsi="Times New Roman"/>
          <w:sz w:val="24"/>
          <w:szCs w:val="24"/>
        </w:rPr>
        <w:t>Elektroniczny Obieg Dokumentów (</w:t>
      </w:r>
      <w:r w:rsidR="00A57C8B" w:rsidRPr="321A97DF">
        <w:rPr>
          <w:rFonts w:ascii="Times New Roman" w:hAnsi="Times New Roman"/>
          <w:sz w:val="24"/>
          <w:szCs w:val="24"/>
        </w:rPr>
        <w:t>EOD</w:t>
      </w:r>
      <w:r w:rsidR="00BE21CE">
        <w:rPr>
          <w:rFonts w:ascii="Times New Roman" w:hAnsi="Times New Roman"/>
          <w:sz w:val="24"/>
          <w:szCs w:val="24"/>
        </w:rPr>
        <w:t>)</w:t>
      </w:r>
      <w:r w:rsidRPr="321A97DF">
        <w:rPr>
          <w:rFonts w:ascii="Times New Roman" w:hAnsi="Times New Roman"/>
          <w:sz w:val="24"/>
          <w:szCs w:val="24"/>
        </w:rPr>
        <w:t xml:space="preserve"> oraz</w:t>
      </w:r>
      <w:r w:rsidR="00BE21CE">
        <w:rPr>
          <w:rFonts w:ascii="Times New Roman" w:hAnsi="Times New Roman"/>
          <w:sz w:val="24"/>
          <w:szCs w:val="24"/>
        </w:rPr>
        <w:t xml:space="preserve"> System Monitorowania Finansowych Rezerw (SEMAFOR) </w:t>
      </w:r>
      <w:r w:rsidRPr="321A97DF">
        <w:rPr>
          <w:rFonts w:ascii="Times New Roman" w:hAnsi="Times New Roman"/>
          <w:sz w:val="24"/>
          <w:szCs w:val="24"/>
        </w:rPr>
        <w:t>z zachowaniem wszystkich funkcjonalności</w:t>
      </w:r>
      <w:r w:rsidR="00242458" w:rsidRPr="321A97DF">
        <w:rPr>
          <w:rFonts w:ascii="Times New Roman" w:hAnsi="Times New Roman"/>
          <w:sz w:val="24"/>
          <w:szCs w:val="24"/>
        </w:rPr>
        <w:t xml:space="preserve"> </w:t>
      </w:r>
      <w:r w:rsidR="00A57C8B" w:rsidRPr="321A97DF">
        <w:rPr>
          <w:rFonts w:ascii="Times New Roman" w:hAnsi="Times New Roman"/>
          <w:sz w:val="24"/>
          <w:szCs w:val="24"/>
        </w:rPr>
        <w:t>realizowaną poprzez</w:t>
      </w:r>
      <w:r w:rsidR="00242458" w:rsidRPr="321A97DF">
        <w:rPr>
          <w:rFonts w:ascii="Times New Roman" w:hAnsi="Times New Roman"/>
          <w:sz w:val="24"/>
          <w:szCs w:val="24"/>
        </w:rPr>
        <w:t xml:space="preserve"> pakiet godzin rozwojowych (godziny projektowo – programistyczne).</w:t>
      </w:r>
    </w:p>
    <w:p w14:paraId="00ACD804" w14:textId="77777777" w:rsidR="00862A7F" w:rsidRPr="00816441" w:rsidRDefault="00862A7F" w:rsidP="0018651F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4" w:name="_Toc64613818"/>
      <w:r w:rsidRPr="00816441">
        <w:rPr>
          <w:rFonts w:ascii="Times New Roman" w:hAnsi="Times New Roman" w:cs="Times New Roman"/>
          <w:sz w:val="24"/>
          <w:szCs w:val="24"/>
        </w:rPr>
        <w:t>Opis istniejącego systemu</w:t>
      </w:r>
      <w:bookmarkEnd w:id="4"/>
    </w:p>
    <w:p w14:paraId="42D52B78" w14:textId="77777777" w:rsidR="00BC6A84" w:rsidRPr="00816441" w:rsidRDefault="00862A7F" w:rsidP="00342BE4">
      <w:pPr>
        <w:pStyle w:val="Nagwek1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64613819"/>
      <w:proofErr w:type="spellStart"/>
      <w:r w:rsidRPr="00816441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0D43" w:rsidRPr="00816441">
        <w:rPr>
          <w:rFonts w:ascii="Times New Roman" w:eastAsia="Times New Roman" w:hAnsi="Times New Roman" w:cs="Times New Roman"/>
          <w:sz w:val="24"/>
          <w:szCs w:val="24"/>
        </w:rPr>
        <w:t>Sklep</w:t>
      </w:r>
      <w:bookmarkEnd w:id="5"/>
      <w:proofErr w:type="spellEnd"/>
    </w:p>
    <w:p w14:paraId="24DF4C61" w14:textId="77777777" w:rsidR="005C50EB" w:rsidRPr="00816441" w:rsidRDefault="006B18FA" w:rsidP="00186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D</w:t>
      </w:r>
      <w:r w:rsidR="00592948" w:rsidRPr="00816441">
        <w:rPr>
          <w:rFonts w:ascii="Times New Roman" w:hAnsi="Times New Roman"/>
          <w:sz w:val="24"/>
          <w:szCs w:val="24"/>
        </w:rPr>
        <w:t>edykowany system typu e-</w:t>
      </w:r>
      <w:proofErr w:type="spellStart"/>
      <w:r w:rsidR="00592948" w:rsidRPr="00816441">
        <w:rPr>
          <w:rFonts w:ascii="Times New Roman" w:hAnsi="Times New Roman"/>
          <w:sz w:val="24"/>
          <w:szCs w:val="24"/>
        </w:rPr>
        <w:t>procurement</w:t>
      </w:r>
      <w:proofErr w:type="spellEnd"/>
      <w:r w:rsidR="00592948" w:rsidRPr="00816441">
        <w:rPr>
          <w:rFonts w:ascii="Times New Roman" w:hAnsi="Times New Roman"/>
          <w:sz w:val="24"/>
          <w:szCs w:val="24"/>
        </w:rPr>
        <w:t>, za pomocą którego członkowie organizacji zgłaszają zapotrzebowanie na zakup rzeczy lub usług. Program uruchomiono w 2015 r., a od 2017 r. jest powiązany z E</w:t>
      </w:r>
      <w:r w:rsidRPr="00816441">
        <w:rPr>
          <w:rFonts w:ascii="Times New Roman" w:hAnsi="Times New Roman"/>
          <w:sz w:val="24"/>
          <w:szCs w:val="24"/>
        </w:rPr>
        <w:t>lektronicznym Obiegiem Dokumentów</w:t>
      </w:r>
      <w:r w:rsidR="0016340B">
        <w:rPr>
          <w:rFonts w:ascii="Times New Roman" w:hAnsi="Times New Roman"/>
          <w:sz w:val="24"/>
          <w:szCs w:val="24"/>
        </w:rPr>
        <w:t xml:space="preserve"> oraz SEMAFOR-em</w:t>
      </w:r>
      <w:r w:rsidR="00261994">
        <w:rPr>
          <w:rFonts w:ascii="Times New Roman" w:hAnsi="Times New Roman"/>
          <w:sz w:val="24"/>
          <w:szCs w:val="24"/>
        </w:rPr>
        <w:t>.</w:t>
      </w:r>
      <w:r w:rsidR="005C50EB" w:rsidRPr="00816441">
        <w:rPr>
          <w:rFonts w:ascii="Times New Roman" w:hAnsi="Times New Roman"/>
          <w:sz w:val="24"/>
          <w:szCs w:val="24"/>
        </w:rPr>
        <w:t xml:space="preserve"> W ramach systemu obsługiwane są procesy:</w:t>
      </w:r>
    </w:p>
    <w:p w14:paraId="3E721790" w14:textId="77777777" w:rsidR="005C50EB" w:rsidRPr="00816441" w:rsidRDefault="005C50EB" w:rsidP="00342B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441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16441">
        <w:rPr>
          <w:rFonts w:ascii="Times New Roman" w:hAnsi="Times New Roman"/>
          <w:sz w:val="24"/>
          <w:szCs w:val="24"/>
        </w:rPr>
        <w:t>,</w:t>
      </w:r>
    </w:p>
    <w:p w14:paraId="7F473274" w14:textId="77777777" w:rsidR="005C50EB" w:rsidRPr="00816441" w:rsidRDefault="005C50EB" w:rsidP="00342B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Zamówień,</w:t>
      </w:r>
    </w:p>
    <w:p w14:paraId="55E710A8" w14:textId="77777777" w:rsidR="005C50EB" w:rsidRPr="00816441" w:rsidRDefault="005C50EB" w:rsidP="00342B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Zleceń,</w:t>
      </w:r>
    </w:p>
    <w:p w14:paraId="74842F74" w14:textId="77777777" w:rsidR="005C50EB" w:rsidRPr="00816441" w:rsidRDefault="005C50EB" w:rsidP="00342B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Postępowań</w:t>
      </w:r>
    </w:p>
    <w:p w14:paraId="1D13E312" w14:textId="77777777" w:rsidR="005D622C" w:rsidRDefault="00592948" w:rsidP="00186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System pozwala osobom realizującym zakupy na zarządzanie zawartymi umowami oraz kwalifikację zakupów zgodną z Prawem Zamówień Publicznych. W </w:t>
      </w:r>
      <w:proofErr w:type="spellStart"/>
      <w:r w:rsidRPr="00816441">
        <w:rPr>
          <w:rFonts w:ascii="Times New Roman" w:hAnsi="Times New Roman"/>
          <w:sz w:val="24"/>
          <w:szCs w:val="24"/>
        </w:rPr>
        <w:t>eSklep</w:t>
      </w:r>
      <w:proofErr w:type="spellEnd"/>
      <w:r w:rsidRPr="00816441">
        <w:rPr>
          <w:rFonts w:ascii="Times New Roman" w:hAnsi="Times New Roman"/>
          <w:sz w:val="24"/>
          <w:szCs w:val="24"/>
        </w:rPr>
        <w:t xml:space="preserve"> złożono dotychczas ponad </w:t>
      </w:r>
      <w:r w:rsidR="00A57C8B">
        <w:rPr>
          <w:rFonts w:ascii="Times New Roman" w:hAnsi="Times New Roman"/>
          <w:sz w:val="24"/>
          <w:szCs w:val="24"/>
        </w:rPr>
        <w:t>43.</w:t>
      </w:r>
      <w:r w:rsidRPr="00816441">
        <w:rPr>
          <w:rFonts w:ascii="Times New Roman" w:hAnsi="Times New Roman"/>
          <w:sz w:val="24"/>
          <w:szCs w:val="24"/>
        </w:rPr>
        <w:t>0</w:t>
      </w:r>
      <w:r w:rsidR="0095304F" w:rsidRPr="00816441">
        <w:rPr>
          <w:rFonts w:ascii="Times New Roman" w:hAnsi="Times New Roman"/>
          <w:sz w:val="24"/>
          <w:szCs w:val="24"/>
        </w:rPr>
        <w:t>0</w:t>
      </w:r>
      <w:r w:rsidRPr="00816441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816441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16441">
        <w:rPr>
          <w:rFonts w:ascii="Times New Roman" w:hAnsi="Times New Roman"/>
          <w:sz w:val="24"/>
          <w:szCs w:val="24"/>
        </w:rPr>
        <w:t>.</w:t>
      </w:r>
    </w:p>
    <w:p w14:paraId="5693019F" w14:textId="77777777" w:rsidR="00261994" w:rsidRPr="00261994" w:rsidRDefault="00261994" w:rsidP="002619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94">
        <w:rPr>
          <w:rFonts w:ascii="Times New Roman" w:hAnsi="Times New Roman"/>
          <w:sz w:val="24"/>
          <w:szCs w:val="24"/>
        </w:rPr>
        <w:t>W ramach platformy „</w:t>
      </w:r>
      <w:proofErr w:type="spellStart"/>
      <w:r w:rsidRPr="00261994">
        <w:rPr>
          <w:rFonts w:ascii="Times New Roman" w:hAnsi="Times New Roman"/>
          <w:sz w:val="24"/>
          <w:szCs w:val="24"/>
        </w:rPr>
        <w:t>eSklep</w:t>
      </w:r>
      <w:proofErr w:type="spellEnd"/>
      <w:r w:rsidRPr="00261994">
        <w:rPr>
          <w:rFonts w:ascii="Times New Roman" w:hAnsi="Times New Roman"/>
          <w:sz w:val="24"/>
          <w:szCs w:val="24"/>
        </w:rPr>
        <w:t>”</w:t>
      </w:r>
      <w:r w:rsidRPr="00261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994">
        <w:rPr>
          <w:rFonts w:ascii="Times New Roman" w:hAnsi="Times New Roman"/>
          <w:sz w:val="24"/>
          <w:szCs w:val="24"/>
        </w:rPr>
        <w:t xml:space="preserve">powstały moduły funkcjonalne posiadające różny zakres funkcjonalny. </w:t>
      </w:r>
    </w:p>
    <w:p w14:paraId="50CED764" w14:textId="77777777" w:rsidR="00261994" w:rsidRPr="00261994" w:rsidRDefault="00261994" w:rsidP="002619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94">
        <w:rPr>
          <w:rFonts w:ascii="Times New Roman" w:hAnsi="Times New Roman"/>
          <w:sz w:val="24"/>
          <w:szCs w:val="24"/>
        </w:rPr>
        <w:t>W skład grupy funkcjonalności wchodzą następujące moduły:</w:t>
      </w:r>
    </w:p>
    <w:p w14:paraId="106CD30F" w14:textId="77777777" w:rsidR="00261994" w:rsidRPr="00261994" w:rsidRDefault="00261994" w:rsidP="002619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94">
        <w:rPr>
          <w:rFonts w:ascii="Times New Roman" w:hAnsi="Times New Roman"/>
          <w:sz w:val="24"/>
          <w:szCs w:val="24"/>
        </w:rPr>
        <w:t>moduł zarządzania umowami z kontrahentami</w:t>
      </w:r>
      <w:r w:rsidR="00F622F8">
        <w:rPr>
          <w:rFonts w:ascii="Times New Roman" w:hAnsi="Times New Roman"/>
          <w:sz w:val="24"/>
          <w:szCs w:val="24"/>
        </w:rPr>
        <w:t>,</w:t>
      </w:r>
    </w:p>
    <w:p w14:paraId="36BAFDED" w14:textId="77777777" w:rsidR="00261994" w:rsidRPr="00261994" w:rsidRDefault="00261994" w:rsidP="002619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94">
        <w:rPr>
          <w:rFonts w:ascii="Times New Roman" w:hAnsi="Times New Roman"/>
          <w:sz w:val="24"/>
          <w:szCs w:val="24"/>
        </w:rPr>
        <w:t>moduł zarządzania budżetami i limitami</w:t>
      </w:r>
      <w:r w:rsidR="00F622F8">
        <w:rPr>
          <w:rFonts w:ascii="Times New Roman" w:hAnsi="Times New Roman"/>
          <w:sz w:val="24"/>
          <w:szCs w:val="24"/>
        </w:rPr>
        <w:t>,</w:t>
      </w:r>
    </w:p>
    <w:p w14:paraId="04E8B1F2" w14:textId="77777777" w:rsidR="00261994" w:rsidRPr="00261994" w:rsidRDefault="00261994" w:rsidP="002619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94">
        <w:rPr>
          <w:rFonts w:ascii="Times New Roman" w:hAnsi="Times New Roman"/>
          <w:sz w:val="24"/>
          <w:szCs w:val="24"/>
        </w:rPr>
        <w:t xml:space="preserve">moduł składania zapotrzebowania i obsługi akceptacji zintegrowany z platformą </w:t>
      </w:r>
      <w:proofErr w:type="spellStart"/>
      <w:r w:rsidRPr="00261994">
        <w:rPr>
          <w:rFonts w:ascii="Times New Roman" w:hAnsi="Times New Roman"/>
          <w:sz w:val="24"/>
          <w:szCs w:val="24"/>
        </w:rPr>
        <w:t>DocuSafe</w:t>
      </w:r>
      <w:proofErr w:type="spellEnd"/>
      <w:r w:rsidRPr="00261994">
        <w:rPr>
          <w:rFonts w:ascii="Times New Roman" w:hAnsi="Times New Roman"/>
          <w:sz w:val="24"/>
          <w:szCs w:val="24"/>
        </w:rPr>
        <w:t>®</w:t>
      </w:r>
      <w:r w:rsidR="00F622F8">
        <w:rPr>
          <w:rFonts w:ascii="Times New Roman" w:hAnsi="Times New Roman"/>
          <w:sz w:val="24"/>
          <w:szCs w:val="24"/>
        </w:rPr>
        <w:t>,</w:t>
      </w:r>
    </w:p>
    <w:p w14:paraId="71FEAC85" w14:textId="77777777" w:rsidR="00261994" w:rsidRPr="00261994" w:rsidRDefault="00261994" w:rsidP="0026199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94">
        <w:rPr>
          <w:rFonts w:ascii="Times New Roman" w:hAnsi="Times New Roman"/>
          <w:sz w:val="24"/>
          <w:szCs w:val="24"/>
        </w:rPr>
        <w:t>moduł przygotowywania i zarządzania zamówieniami</w:t>
      </w:r>
      <w:r w:rsidR="00F622F8">
        <w:rPr>
          <w:rFonts w:ascii="Times New Roman" w:hAnsi="Times New Roman"/>
          <w:sz w:val="24"/>
          <w:szCs w:val="24"/>
        </w:rPr>
        <w:t>,</w:t>
      </w:r>
    </w:p>
    <w:p w14:paraId="0753CD8E" w14:textId="77777777" w:rsidR="00CD487B" w:rsidRPr="00816441" w:rsidRDefault="00CD487B" w:rsidP="00186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System </w:t>
      </w:r>
      <w:proofErr w:type="spellStart"/>
      <w:r w:rsidRPr="00816441">
        <w:rPr>
          <w:rFonts w:ascii="Times New Roman" w:hAnsi="Times New Roman"/>
          <w:sz w:val="24"/>
          <w:szCs w:val="24"/>
        </w:rPr>
        <w:t>eSklep</w:t>
      </w:r>
      <w:proofErr w:type="spellEnd"/>
      <w:r w:rsidRPr="00816441">
        <w:rPr>
          <w:rFonts w:ascii="Times New Roman" w:hAnsi="Times New Roman"/>
          <w:sz w:val="24"/>
          <w:szCs w:val="24"/>
        </w:rPr>
        <w:t xml:space="preserve"> obsługuje następujące rodzaje zakupów:</w:t>
      </w:r>
    </w:p>
    <w:p w14:paraId="0814EB67" w14:textId="77777777" w:rsidR="00CD487B" w:rsidRPr="00816441" w:rsidRDefault="00CD487B" w:rsidP="00342B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>Zakupy zlecane przez użytkowników zatrudnionych we w</w:t>
      </w:r>
      <w:r w:rsidR="005C50EB" w:rsidRPr="00816441">
        <w:rPr>
          <w:rFonts w:ascii="Times New Roman" w:eastAsiaTheme="majorEastAsia" w:hAnsi="Times New Roman"/>
          <w:bCs/>
          <w:sz w:val="24"/>
          <w:szCs w:val="24"/>
        </w:rPr>
        <w:t>szystkich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jednostk</w:t>
      </w:r>
      <w:r w:rsidR="005C50EB" w:rsidRPr="00816441">
        <w:rPr>
          <w:rFonts w:ascii="Times New Roman" w:eastAsiaTheme="majorEastAsia" w:hAnsi="Times New Roman"/>
          <w:bCs/>
          <w:sz w:val="24"/>
          <w:szCs w:val="24"/>
        </w:rPr>
        <w:t>ach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organizacyjnych i przypisanych do jednostek dodatkowych (</w:t>
      </w:r>
      <w:r w:rsidRPr="00816441">
        <w:rPr>
          <w:rFonts w:ascii="Times New Roman" w:eastAsiaTheme="majorEastAsia" w:hAnsi="Times New Roman"/>
          <w:b/>
          <w:bCs/>
          <w:sz w:val="24"/>
          <w:szCs w:val="24"/>
        </w:rPr>
        <w:t>Zapotrzebowanie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>)</w:t>
      </w:r>
      <w:r w:rsidR="00F622F8">
        <w:rPr>
          <w:rFonts w:ascii="Times New Roman" w:eastAsiaTheme="majorEastAsia" w:hAnsi="Times New Roman"/>
          <w:bCs/>
          <w:sz w:val="24"/>
          <w:szCs w:val="24"/>
        </w:rPr>
        <w:t>,</w:t>
      </w:r>
    </w:p>
    <w:p w14:paraId="66C9C8E7" w14:textId="77777777" w:rsidR="005D622C" w:rsidRPr="00A70BE3" w:rsidRDefault="00CD487B" w:rsidP="001865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>Zakupy zlecane przez pracowników jednostek wskazanych przez Regulamin udzielania zamówień UMP (</w:t>
      </w:r>
      <w:r w:rsidRPr="00816441">
        <w:rPr>
          <w:rFonts w:ascii="Times New Roman" w:eastAsiaTheme="majorEastAsia" w:hAnsi="Times New Roman"/>
          <w:b/>
          <w:bCs/>
          <w:sz w:val="24"/>
          <w:szCs w:val="24"/>
        </w:rPr>
        <w:t>Zakupu na UMP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>)</w:t>
      </w:r>
      <w:r w:rsidR="00F622F8">
        <w:rPr>
          <w:rFonts w:ascii="Times New Roman" w:eastAsiaTheme="majorEastAsia" w:hAnsi="Times New Roman"/>
          <w:bCs/>
          <w:sz w:val="24"/>
          <w:szCs w:val="24"/>
        </w:rPr>
        <w:t>,</w:t>
      </w:r>
    </w:p>
    <w:p w14:paraId="1AB6740A" w14:textId="77777777" w:rsidR="00CD487B" w:rsidRPr="00816441" w:rsidRDefault="00CD487B" w:rsidP="0018651F">
      <w:p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W ramach </w:t>
      </w:r>
      <w:proofErr w:type="spellStart"/>
      <w:r w:rsidRPr="00816441">
        <w:rPr>
          <w:rFonts w:ascii="Times New Roman" w:eastAsiaTheme="majorEastAsia" w:hAnsi="Times New Roman"/>
          <w:b/>
          <w:bCs/>
          <w:sz w:val="24"/>
          <w:szCs w:val="24"/>
        </w:rPr>
        <w:t>Zapotrzebowań</w:t>
      </w:r>
      <w:proofErr w:type="spellEnd"/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użytkownicy przypisani do jednostek organizacyjnych i jednostek dodatkowych mają możliwość dokonania zakupów w poniższych rodzajach:</w:t>
      </w:r>
    </w:p>
    <w:p w14:paraId="51CADA1E" w14:textId="77777777" w:rsidR="00CD487B" w:rsidRPr="00816441" w:rsidRDefault="00CD487B" w:rsidP="00342B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lastRenderedPageBreak/>
        <w:t>z półki – produkt z ceną, zakontraktowany w ramach umowy,</w:t>
      </w:r>
    </w:p>
    <w:p w14:paraId="086F98E3" w14:textId="77777777" w:rsidR="00CD487B" w:rsidRPr="00816441" w:rsidRDefault="00CD487B" w:rsidP="00342B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z półki – produkt bez ceny, zakontraktowany w ramach umowy </w:t>
      </w:r>
      <w:r w:rsidR="005D622C" w:rsidRPr="00816441">
        <w:rPr>
          <w:rFonts w:ascii="Times New Roman" w:eastAsiaTheme="majorEastAsia" w:hAnsi="Times New Roman"/>
          <w:bCs/>
          <w:sz w:val="24"/>
          <w:szCs w:val="24"/>
        </w:rPr>
        <w:t>Realizowany poprzez Zamówienie,</w:t>
      </w:r>
    </w:p>
    <w:p w14:paraId="766999FF" w14:textId="77777777" w:rsidR="00CD487B" w:rsidRPr="00816441" w:rsidRDefault="00CD487B" w:rsidP="00342B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>z półki – produkt z magazynu, wprowadzony w ramach umowy</w:t>
      </w:r>
      <w:r w:rsidR="005D622C" w:rsidRPr="00816441">
        <w:rPr>
          <w:rFonts w:ascii="Times New Roman" w:eastAsiaTheme="majorEastAsia" w:hAnsi="Times New Roman"/>
          <w:bCs/>
          <w:sz w:val="24"/>
          <w:szCs w:val="24"/>
        </w:rPr>
        <w:t>,</w:t>
      </w:r>
    </w:p>
    <w:p w14:paraId="43572874" w14:textId="77777777" w:rsidR="00CD487B" w:rsidRPr="00816441" w:rsidRDefault="00CD487B" w:rsidP="00342B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>z listy – produkt wybrany z listy produktów</w:t>
      </w:r>
      <w:r w:rsidR="005D622C" w:rsidRPr="00816441">
        <w:rPr>
          <w:rFonts w:ascii="Times New Roman" w:eastAsiaTheme="majorEastAsia" w:hAnsi="Times New Roman"/>
          <w:bCs/>
          <w:sz w:val="24"/>
          <w:szCs w:val="24"/>
        </w:rPr>
        <w:t>,</w:t>
      </w:r>
    </w:p>
    <w:p w14:paraId="1F6B31D9" w14:textId="77777777" w:rsidR="00CD487B" w:rsidRPr="00816441" w:rsidRDefault="00CD487B" w:rsidP="00342B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>z ręki – produkt wpisany spoza listy produktów</w:t>
      </w:r>
      <w:r w:rsidR="005D622C" w:rsidRPr="00816441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71521BD5" w14:textId="77777777" w:rsidR="005C50EB" w:rsidRPr="00816441" w:rsidRDefault="005C50EB" w:rsidP="00186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System zapewnia </w:t>
      </w:r>
      <w:r w:rsidR="00DA03BA" w:rsidRPr="00816441">
        <w:rPr>
          <w:rFonts w:ascii="Times New Roman" w:hAnsi="Times New Roman"/>
          <w:sz w:val="24"/>
          <w:szCs w:val="24"/>
        </w:rPr>
        <w:t>obsługę ról (uprawnień) prz</w:t>
      </w:r>
      <w:r w:rsidRPr="00816441">
        <w:rPr>
          <w:rFonts w:ascii="Times New Roman" w:hAnsi="Times New Roman"/>
          <w:sz w:val="24"/>
          <w:szCs w:val="24"/>
        </w:rPr>
        <w:t>ypisan</w:t>
      </w:r>
      <w:r w:rsidR="00DA03BA" w:rsidRPr="00816441">
        <w:rPr>
          <w:rFonts w:ascii="Times New Roman" w:hAnsi="Times New Roman"/>
          <w:sz w:val="24"/>
          <w:szCs w:val="24"/>
        </w:rPr>
        <w:t>ych</w:t>
      </w:r>
      <w:r w:rsidR="00261994">
        <w:rPr>
          <w:rFonts w:ascii="Times New Roman" w:hAnsi="Times New Roman"/>
          <w:sz w:val="24"/>
          <w:szCs w:val="24"/>
        </w:rPr>
        <w:t xml:space="preserve"> </w:t>
      </w:r>
      <w:r w:rsidR="00DA03BA" w:rsidRPr="00816441">
        <w:rPr>
          <w:rFonts w:ascii="Times New Roman" w:hAnsi="Times New Roman"/>
          <w:sz w:val="24"/>
          <w:szCs w:val="24"/>
        </w:rPr>
        <w:t>do</w:t>
      </w:r>
      <w:r w:rsidRPr="00816441">
        <w:rPr>
          <w:rFonts w:ascii="Times New Roman" w:hAnsi="Times New Roman"/>
          <w:sz w:val="24"/>
          <w:szCs w:val="24"/>
        </w:rPr>
        <w:t xml:space="preserve"> użytkowników (automatyczne oraz nadawane manualnie). W zależności od przypisanych użytkownikowi uprawnień ma on dostęp do poszczególnych zakładek</w:t>
      </w:r>
      <w:r w:rsidR="00D062EB">
        <w:rPr>
          <w:rFonts w:ascii="Times New Roman" w:hAnsi="Times New Roman"/>
          <w:sz w:val="24"/>
          <w:szCs w:val="24"/>
        </w:rPr>
        <w:t xml:space="preserve"> i danych w nich zawartych</w:t>
      </w:r>
      <w:r w:rsidRPr="00816441">
        <w:rPr>
          <w:rFonts w:ascii="Times New Roman" w:hAnsi="Times New Roman"/>
          <w:sz w:val="24"/>
          <w:szCs w:val="24"/>
        </w:rPr>
        <w:t xml:space="preserve"> (widoków).</w:t>
      </w:r>
    </w:p>
    <w:p w14:paraId="12432264" w14:textId="77777777" w:rsidR="006B18FA" w:rsidRPr="00816441" w:rsidRDefault="006B18FA" w:rsidP="00342BE4">
      <w:pPr>
        <w:pStyle w:val="Nagwek1"/>
        <w:numPr>
          <w:ilvl w:val="1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6" w:name="_Toc64613820"/>
      <w:r w:rsidRPr="00816441">
        <w:rPr>
          <w:rFonts w:ascii="Times New Roman" w:hAnsi="Times New Roman" w:cs="Times New Roman"/>
          <w:sz w:val="24"/>
          <w:szCs w:val="24"/>
        </w:rPr>
        <w:t>SEMAFOR (System monitorowania finansowych rezerw)</w:t>
      </w:r>
      <w:bookmarkEnd w:id="6"/>
    </w:p>
    <w:p w14:paraId="679739FA" w14:textId="77777777" w:rsidR="006B18FA" w:rsidRDefault="006B18FA" w:rsidP="0018651F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System do zarządzania budżetami jednostek dydaktycznych oraz organizacyjnych. Umożliwia on tworzenie budżetu na podstawie planu lub budżetu wcześniejszego planu. Dodatkowo służy jako system do </w:t>
      </w:r>
      <w:r w:rsidR="00A8306A" w:rsidRPr="00816441">
        <w:rPr>
          <w:rFonts w:ascii="Times New Roman" w:hAnsi="Times New Roman"/>
          <w:sz w:val="24"/>
          <w:szCs w:val="24"/>
        </w:rPr>
        <w:t>monitorowania wolnych środków.</w:t>
      </w:r>
    </w:p>
    <w:p w14:paraId="4F867657" w14:textId="77777777" w:rsidR="0018651F" w:rsidRDefault="00E55771" w:rsidP="0018651F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systemie na bieżąco wyświetlana jest informacja o statusie wydanych środków i etapie ich rozliczenia:</w:t>
      </w:r>
    </w:p>
    <w:p w14:paraId="6DBFB4C9" w14:textId="77777777" w:rsidR="0018651F" w:rsidRDefault="0018651F" w:rsidP="00342BE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Rezerwacje </w:t>
      </w:r>
      <w:r w:rsidR="00E55771">
        <w:rPr>
          <w:rFonts w:ascii="Times New Roman" w:hAnsi="Times New Roman"/>
          <w:sz w:val="24"/>
          <w:szCs w:val="24"/>
        </w:rPr>
        <w:t xml:space="preserve">– </w:t>
      </w:r>
      <w:r w:rsidR="00E55771" w:rsidRPr="00E55771">
        <w:rPr>
          <w:rFonts w:ascii="Times New Roman" w:hAnsi="Times New Roman"/>
          <w:sz w:val="24"/>
          <w:szCs w:val="24"/>
        </w:rPr>
        <w:t xml:space="preserve">dokonują blokady środków na wskazanym budżecie. Pochodzą ze zintegrowanych systemów </w:t>
      </w:r>
      <w:proofErr w:type="spellStart"/>
      <w:r w:rsidR="00E55771" w:rsidRPr="00E55771">
        <w:rPr>
          <w:rFonts w:ascii="Times New Roman" w:hAnsi="Times New Roman"/>
          <w:sz w:val="24"/>
          <w:szCs w:val="24"/>
        </w:rPr>
        <w:t>eSklep</w:t>
      </w:r>
      <w:proofErr w:type="spellEnd"/>
      <w:r w:rsidR="00E55771" w:rsidRPr="00E55771">
        <w:rPr>
          <w:rFonts w:ascii="Times New Roman" w:hAnsi="Times New Roman"/>
          <w:sz w:val="24"/>
          <w:szCs w:val="24"/>
        </w:rPr>
        <w:t xml:space="preserve"> i ASDUR, albo zostały wprowadzone ręcznie przez użytkownika</w:t>
      </w:r>
      <w:r w:rsidR="00E55771">
        <w:rPr>
          <w:rFonts w:ascii="Times New Roman" w:hAnsi="Times New Roman"/>
          <w:sz w:val="24"/>
          <w:szCs w:val="24"/>
        </w:rPr>
        <w:t xml:space="preserve"> z odpowiednimi uprawnieniami w SEMAFORZE,</w:t>
      </w:r>
    </w:p>
    <w:p w14:paraId="3C562BB9" w14:textId="77777777" w:rsidR="00E55771" w:rsidRPr="00E55771" w:rsidRDefault="00E55771" w:rsidP="00342BE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Realizacje – </w:t>
      </w:r>
      <w:r w:rsidRPr="00E55771">
        <w:rPr>
          <w:rFonts w:ascii="Times New Roman" w:hAnsi="Times New Roman"/>
          <w:sz w:val="24"/>
          <w:szCs w:val="24"/>
        </w:rPr>
        <w:t xml:space="preserve">to obiekty wskazujące na realizację środków budżetu. Realizacje mogą powstawać na skutek przekształcenia Rezerwacji pochodzącej z </w:t>
      </w:r>
      <w:proofErr w:type="spellStart"/>
      <w:r w:rsidRPr="00E55771">
        <w:rPr>
          <w:rFonts w:ascii="Times New Roman" w:hAnsi="Times New Roman"/>
          <w:sz w:val="24"/>
          <w:szCs w:val="24"/>
        </w:rPr>
        <w:t>eSklep</w:t>
      </w:r>
      <w:proofErr w:type="spellEnd"/>
      <w:r w:rsidRPr="00E55771">
        <w:rPr>
          <w:rFonts w:ascii="Times New Roman" w:hAnsi="Times New Roman"/>
          <w:sz w:val="24"/>
          <w:szCs w:val="24"/>
        </w:rPr>
        <w:t xml:space="preserve">. Rezerwacja zostanie przekształcona w Realizację po połączeniu faktury zakupowej w EOD ze zleceniem, zamówieniem bądź postępowaniem pochodzącym z </w:t>
      </w:r>
      <w:proofErr w:type="spellStart"/>
      <w:r w:rsidRPr="00E55771">
        <w:rPr>
          <w:rFonts w:ascii="Times New Roman" w:hAnsi="Times New Roman"/>
          <w:sz w:val="24"/>
          <w:szCs w:val="24"/>
        </w:rPr>
        <w:t>eSklep</w:t>
      </w:r>
      <w:proofErr w:type="spellEnd"/>
      <w:r w:rsidRPr="00E55771">
        <w:rPr>
          <w:rFonts w:ascii="Times New Roman" w:hAnsi="Times New Roman"/>
          <w:sz w:val="24"/>
          <w:szCs w:val="24"/>
        </w:rPr>
        <w:t>, które jest formą realizacji zapotrzebowania, dla którego powstała rezerwacja. Realizacje pochodzą z:</w:t>
      </w:r>
    </w:p>
    <w:p w14:paraId="0BBA8154" w14:textId="77777777" w:rsidR="00E55771" w:rsidRPr="00E55771" w:rsidRDefault="00E55771" w:rsidP="00342BE4">
      <w:pPr>
        <w:pStyle w:val="Akapitzlist"/>
        <w:numPr>
          <w:ilvl w:val="1"/>
          <w:numId w:val="1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55771">
        <w:rPr>
          <w:rFonts w:ascii="Times New Roman" w:hAnsi="Times New Roman"/>
          <w:sz w:val="24"/>
          <w:szCs w:val="24"/>
        </w:rPr>
        <w:t>Elektronicznego Obiegu Dokumentów - proces faktura zakupowa</w:t>
      </w:r>
      <w:r w:rsidR="00F622F8">
        <w:rPr>
          <w:rFonts w:ascii="Times New Roman" w:hAnsi="Times New Roman"/>
          <w:sz w:val="24"/>
          <w:szCs w:val="24"/>
        </w:rPr>
        <w:t>,</w:t>
      </w:r>
    </w:p>
    <w:p w14:paraId="477F5DE2" w14:textId="77777777" w:rsidR="00E55771" w:rsidRPr="00E55771" w:rsidRDefault="00E55771" w:rsidP="00342BE4">
      <w:pPr>
        <w:pStyle w:val="Akapitzlist"/>
        <w:numPr>
          <w:ilvl w:val="1"/>
          <w:numId w:val="10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55771">
        <w:rPr>
          <w:rFonts w:ascii="Times New Roman" w:hAnsi="Times New Roman"/>
          <w:sz w:val="24"/>
          <w:szCs w:val="24"/>
        </w:rPr>
        <w:t>integracji systemu budżetowania z systemem SIMPLE</w:t>
      </w:r>
      <w:r w:rsidR="00F622F8">
        <w:rPr>
          <w:rFonts w:ascii="Times New Roman" w:hAnsi="Times New Roman"/>
          <w:sz w:val="24"/>
          <w:szCs w:val="24"/>
        </w:rPr>
        <w:t>,</w:t>
      </w:r>
    </w:p>
    <w:p w14:paraId="45BA4B83" w14:textId="77777777" w:rsidR="00D062EB" w:rsidRDefault="00D062EB" w:rsidP="0018651F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System zapewnia obsługę ról (uprawnień) przypisanych do</w:t>
      </w:r>
      <w:r>
        <w:rPr>
          <w:rFonts w:ascii="Times New Roman" w:hAnsi="Times New Roman"/>
          <w:sz w:val="24"/>
          <w:szCs w:val="24"/>
        </w:rPr>
        <w:t xml:space="preserve"> użytkowników</w:t>
      </w:r>
      <w:r w:rsidRPr="00816441">
        <w:rPr>
          <w:rFonts w:ascii="Times New Roman" w:hAnsi="Times New Roman"/>
          <w:sz w:val="24"/>
          <w:szCs w:val="24"/>
        </w:rPr>
        <w:t>. W zależności od przypisanych użytkownikowi uprawnień ma on dostęp do poszczególnych zakładek</w:t>
      </w:r>
      <w:r>
        <w:rPr>
          <w:rFonts w:ascii="Times New Roman" w:hAnsi="Times New Roman"/>
          <w:sz w:val="24"/>
          <w:szCs w:val="24"/>
        </w:rPr>
        <w:t xml:space="preserve"> i danych w nich zawartych</w:t>
      </w:r>
      <w:r w:rsidRPr="00816441">
        <w:rPr>
          <w:rFonts w:ascii="Times New Roman" w:hAnsi="Times New Roman"/>
          <w:sz w:val="24"/>
          <w:szCs w:val="24"/>
        </w:rPr>
        <w:t xml:space="preserve"> (widoków).</w:t>
      </w:r>
    </w:p>
    <w:p w14:paraId="672A6659" w14:textId="77777777" w:rsidR="004B4EC5" w:rsidRDefault="004B4EC5" w:rsidP="0018651F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03C3B2" w14:textId="44816EB7" w:rsidR="00940437" w:rsidRDefault="00D91516" w:rsidP="00A57C8B">
      <w:pPr>
        <w:pStyle w:val="Nagwek1"/>
        <w:numPr>
          <w:ilvl w:val="1"/>
          <w:numId w:val="2"/>
        </w:numPr>
        <w:spacing w:before="240" w:after="0"/>
        <w:rPr>
          <w:rFonts w:ascii="Times New Roman" w:hAnsi="Times New Roman"/>
          <w:b w:val="0"/>
          <w:bCs w:val="0"/>
          <w:sz w:val="24"/>
          <w:szCs w:val="24"/>
        </w:rPr>
      </w:pPr>
      <w:bookmarkStart w:id="7" w:name="_Toc64613821"/>
      <w:r>
        <w:rPr>
          <w:rFonts w:ascii="Times New Roman" w:hAnsi="Times New Roman"/>
          <w:sz w:val="24"/>
          <w:szCs w:val="24"/>
        </w:rPr>
        <w:t xml:space="preserve">Elektroniczny Obieg Dokumentów </w:t>
      </w:r>
      <w:bookmarkStart w:id="8" w:name="_GoBack"/>
      <w:bookmarkEnd w:id="8"/>
      <w:r w:rsidR="00940437" w:rsidRPr="00A57C8B">
        <w:rPr>
          <w:rFonts w:ascii="Times New Roman" w:hAnsi="Times New Roman" w:cs="Times New Roman"/>
          <w:sz w:val="24"/>
          <w:szCs w:val="24"/>
        </w:rPr>
        <w:t>EOD</w:t>
      </w:r>
      <w:bookmarkEnd w:id="7"/>
      <w:r w:rsidR="00940437">
        <w:rPr>
          <w:rFonts w:ascii="Times New Roman" w:hAnsi="Times New Roman"/>
          <w:sz w:val="24"/>
          <w:szCs w:val="24"/>
        </w:rPr>
        <w:t xml:space="preserve"> </w:t>
      </w:r>
    </w:p>
    <w:p w14:paraId="51BFD317" w14:textId="77777777" w:rsidR="004B4EC5" w:rsidRPr="00816441" w:rsidRDefault="00A57C8B" w:rsidP="0018651F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J</w:t>
      </w:r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>est to autorski webowy system typu e-</w:t>
      </w:r>
      <w:proofErr w:type="spellStart"/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>procurement</w:t>
      </w:r>
      <w:proofErr w:type="spellEnd"/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 xml:space="preserve"> Uniwersytetu Medycznego w Poznaniu. Powiązany z </w:t>
      </w:r>
      <w:proofErr w:type="spellStart"/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>eSklep</w:t>
      </w:r>
      <w:proofErr w:type="spellEnd"/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 xml:space="preserve"> w zakresie obiegu koniecznych dokumentów zamówieniowych, modułem źródeł finansowania w obszarze posiadanych środków, dostępności wybranych budżetów oraz rezerwacji środków w procesie </w:t>
      </w:r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lastRenderedPageBreak/>
        <w:t>zamawiania usług bądź towarów.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Dodatkowo system EOD obsługuje obieg dokumentacji związanych z podróżami służbowymi oraz urlopy pracowników.</w:t>
      </w:r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 xml:space="preserve"> Szczegółowa dokumentacja</w:t>
      </w:r>
      <w:r w:rsidR="00940437">
        <w:rPr>
          <w:rFonts w:ascii="Times New Roman" w:eastAsiaTheme="majorEastAsia" w:hAnsi="Times New Roman"/>
          <w:bCs/>
          <w:sz w:val="24"/>
          <w:szCs w:val="24"/>
        </w:rPr>
        <w:t xml:space="preserve"> może zostać</w:t>
      </w:r>
      <w:r w:rsidR="00940437" w:rsidRPr="00816441">
        <w:rPr>
          <w:rFonts w:ascii="Times New Roman" w:eastAsiaTheme="majorEastAsia" w:hAnsi="Times New Roman"/>
          <w:bCs/>
          <w:sz w:val="24"/>
          <w:szCs w:val="24"/>
        </w:rPr>
        <w:t xml:space="preserve"> przekazana jedynie Wykonawcy po rozstrzygnięciu postępowania</w:t>
      </w:r>
    </w:p>
    <w:p w14:paraId="2D436445" w14:textId="77777777" w:rsidR="00816441" w:rsidRPr="00816441" w:rsidRDefault="00816441" w:rsidP="0018651F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9" w:name="_Toc64613822"/>
      <w:bookmarkStart w:id="10" w:name="_Toc401213325"/>
      <w:bookmarkStart w:id="11" w:name="_Toc401213452"/>
      <w:bookmarkStart w:id="12" w:name="_Toc401213719"/>
      <w:bookmarkStart w:id="13" w:name="_Toc401213744"/>
      <w:bookmarkEnd w:id="0"/>
      <w:bookmarkEnd w:id="1"/>
      <w:bookmarkEnd w:id="2"/>
      <w:bookmarkEnd w:id="3"/>
      <w:r w:rsidRPr="00816441">
        <w:rPr>
          <w:rFonts w:ascii="Times New Roman" w:hAnsi="Times New Roman" w:cs="Times New Roman"/>
          <w:sz w:val="24"/>
          <w:szCs w:val="24"/>
        </w:rPr>
        <w:t>Ogólne założenia</w:t>
      </w:r>
      <w:bookmarkEnd w:id="9"/>
    </w:p>
    <w:p w14:paraId="18A6D21F" w14:textId="77777777" w:rsidR="00B9701F" w:rsidRPr="00B9701F" w:rsidRDefault="00816441" w:rsidP="00B9701F">
      <w:pPr>
        <w:pStyle w:val="Nagwek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4" w:name="_Toc64613823"/>
      <w:r w:rsidRPr="00816441">
        <w:rPr>
          <w:rFonts w:ascii="Times New Roman" w:hAnsi="Times New Roman" w:cs="Times New Roman"/>
          <w:sz w:val="24"/>
          <w:szCs w:val="24"/>
        </w:rPr>
        <w:t xml:space="preserve">Ogólne założenia </w:t>
      </w:r>
      <w:bookmarkEnd w:id="10"/>
      <w:bookmarkEnd w:id="11"/>
      <w:bookmarkEnd w:id="12"/>
      <w:bookmarkEnd w:id="13"/>
      <w:r w:rsidR="00B9701F">
        <w:rPr>
          <w:rFonts w:ascii="Times New Roman" w:hAnsi="Times New Roman" w:cs="Times New Roman"/>
          <w:sz w:val="24"/>
          <w:szCs w:val="24"/>
        </w:rPr>
        <w:t>zamówienia</w:t>
      </w:r>
      <w:bookmarkEnd w:id="14"/>
    </w:p>
    <w:p w14:paraId="65096BBF" w14:textId="77777777" w:rsidR="000C4274" w:rsidRPr="00816441" w:rsidRDefault="000C4274" w:rsidP="001865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pacing w:val="-2"/>
          <w:sz w:val="24"/>
          <w:szCs w:val="24"/>
        </w:rPr>
        <w:t>Konfiguracja</w:t>
      </w:r>
      <w:r w:rsidR="00A8306A" w:rsidRPr="00816441">
        <w:rPr>
          <w:rFonts w:ascii="Times New Roman" w:hAnsi="Times New Roman"/>
          <w:sz w:val="24"/>
          <w:szCs w:val="24"/>
        </w:rPr>
        <w:t xml:space="preserve"> i modyfikacja Systemów</w:t>
      </w:r>
      <w:r w:rsidR="00C21931" w:rsidRPr="00816441">
        <w:rPr>
          <w:rFonts w:ascii="Times New Roman" w:hAnsi="Times New Roman"/>
          <w:sz w:val="24"/>
          <w:szCs w:val="24"/>
        </w:rPr>
        <w:t xml:space="preserve"> odb</w:t>
      </w:r>
      <w:r w:rsidR="0095304F" w:rsidRPr="00816441">
        <w:rPr>
          <w:rFonts w:ascii="Times New Roman" w:hAnsi="Times New Roman"/>
          <w:sz w:val="24"/>
          <w:szCs w:val="24"/>
        </w:rPr>
        <w:t>y</w:t>
      </w:r>
      <w:r w:rsidR="00C21931" w:rsidRPr="00816441">
        <w:rPr>
          <w:rFonts w:ascii="Times New Roman" w:hAnsi="Times New Roman"/>
          <w:sz w:val="24"/>
          <w:szCs w:val="24"/>
        </w:rPr>
        <w:t>wa</w:t>
      </w:r>
      <w:r w:rsidRPr="00816441">
        <w:rPr>
          <w:rFonts w:ascii="Times New Roman" w:hAnsi="Times New Roman"/>
          <w:sz w:val="24"/>
          <w:szCs w:val="24"/>
        </w:rPr>
        <w:t xml:space="preserve"> się zgodnie z wymaganiami Zamawiającego,</w:t>
      </w:r>
    </w:p>
    <w:p w14:paraId="3F21CBB3" w14:textId="77777777" w:rsidR="000C4274" w:rsidRPr="00816441" w:rsidRDefault="000C4274" w:rsidP="001865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pacing w:val="-2"/>
          <w:sz w:val="24"/>
          <w:szCs w:val="24"/>
        </w:rPr>
        <w:t xml:space="preserve">Wymaga się </w:t>
      </w:r>
      <w:r w:rsidR="00A57C8B">
        <w:rPr>
          <w:rFonts w:ascii="Times New Roman" w:hAnsi="Times New Roman"/>
          <w:spacing w:val="-2"/>
          <w:sz w:val="24"/>
          <w:szCs w:val="24"/>
        </w:rPr>
        <w:t xml:space="preserve">wprowadzenia modyfikacji w ramach dwóch środowisk systemowych </w:t>
      </w:r>
      <w:r w:rsidR="00C21931" w:rsidRPr="00816441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816441">
        <w:rPr>
          <w:rFonts w:ascii="Times New Roman" w:hAnsi="Times New Roman"/>
          <w:spacing w:val="-2"/>
          <w:sz w:val="24"/>
          <w:szCs w:val="24"/>
        </w:rPr>
        <w:t>produkcyjnego</w:t>
      </w:r>
      <w:r w:rsidR="00A8306A" w:rsidRPr="00816441">
        <w:rPr>
          <w:rFonts w:ascii="Times New Roman" w:hAnsi="Times New Roman"/>
          <w:sz w:val="24"/>
          <w:szCs w:val="24"/>
        </w:rPr>
        <w:t xml:space="preserve"> i testowego Systemów</w:t>
      </w:r>
      <w:r w:rsidRPr="00816441">
        <w:rPr>
          <w:rFonts w:ascii="Times New Roman" w:hAnsi="Times New Roman"/>
          <w:sz w:val="24"/>
          <w:szCs w:val="24"/>
        </w:rPr>
        <w:t xml:space="preserve"> (działające równolegle – jedno do testów, drugie faktyczne do pracy),</w:t>
      </w:r>
    </w:p>
    <w:p w14:paraId="5BA6B1BF" w14:textId="77777777" w:rsidR="000C4274" w:rsidRPr="00816441" w:rsidRDefault="000C4274" w:rsidP="001865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pacing w:val="-2"/>
          <w:sz w:val="24"/>
          <w:szCs w:val="24"/>
        </w:rPr>
        <w:t>Wymaga się</w:t>
      </w:r>
      <w:r w:rsidR="00C21931" w:rsidRPr="00816441">
        <w:rPr>
          <w:rFonts w:ascii="Times New Roman" w:hAnsi="Times New Roman"/>
          <w:spacing w:val="-2"/>
          <w:sz w:val="24"/>
          <w:szCs w:val="24"/>
        </w:rPr>
        <w:t xml:space="preserve"> utrzymania</w:t>
      </w:r>
      <w:r w:rsidRPr="00816441">
        <w:rPr>
          <w:rFonts w:ascii="Times New Roman" w:hAnsi="Times New Roman"/>
          <w:spacing w:val="-2"/>
          <w:sz w:val="24"/>
          <w:szCs w:val="24"/>
        </w:rPr>
        <w:t xml:space="preserve"> integracji</w:t>
      </w:r>
      <w:r w:rsidRPr="00816441">
        <w:rPr>
          <w:rFonts w:ascii="Times New Roman" w:hAnsi="Times New Roman"/>
          <w:sz w:val="24"/>
          <w:szCs w:val="24"/>
        </w:rPr>
        <w:t xml:space="preserve"> System</w:t>
      </w:r>
      <w:r w:rsidR="00A8306A" w:rsidRPr="00816441">
        <w:rPr>
          <w:rFonts w:ascii="Times New Roman" w:hAnsi="Times New Roman"/>
          <w:sz w:val="24"/>
          <w:szCs w:val="24"/>
        </w:rPr>
        <w:t>ów</w:t>
      </w:r>
      <w:r w:rsidRPr="00816441">
        <w:rPr>
          <w:rFonts w:ascii="Times New Roman" w:hAnsi="Times New Roman"/>
          <w:sz w:val="24"/>
          <w:szCs w:val="24"/>
        </w:rPr>
        <w:t xml:space="preserve"> ze wskazanymi systemami Zamawiającego, w zakresie niezbędnym do działania projektowanych założeń systemu,</w:t>
      </w:r>
    </w:p>
    <w:p w14:paraId="6C9911C5" w14:textId="77777777" w:rsidR="000C4274" w:rsidRPr="00816441" w:rsidRDefault="000C4274" w:rsidP="00342BE4">
      <w:pPr>
        <w:pStyle w:val="Nagwek1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bookmarkStart w:id="15" w:name="_Toc401213329"/>
      <w:bookmarkStart w:id="16" w:name="_Toc401213456"/>
      <w:bookmarkStart w:id="17" w:name="_Toc401213723"/>
      <w:bookmarkStart w:id="18" w:name="_Toc401213748"/>
      <w:bookmarkStart w:id="19" w:name="_Toc64613824"/>
      <w:r w:rsidRPr="00816441">
        <w:rPr>
          <w:rFonts w:ascii="Times New Roman" w:hAnsi="Times New Roman" w:cs="Times New Roman"/>
          <w:sz w:val="24"/>
          <w:szCs w:val="24"/>
        </w:rPr>
        <w:t>Bezpieczeństwo i administracja</w:t>
      </w:r>
      <w:bookmarkEnd w:id="15"/>
      <w:bookmarkEnd w:id="16"/>
      <w:bookmarkEnd w:id="17"/>
      <w:bookmarkEnd w:id="18"/>
      <w:bookmarkEnd w:id="19"/>
    </w:p>
    <w:p w14:paraId="633DB662" w14:textId="77777777" w:rsidR="000C4274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System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musi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zapewniać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bezpieczeństwo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komunikacji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w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pracy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użytkownika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z Systemem</w:t>
      </w:r>
      <w:r w:rsidRPr="00816441">
        <w:rPr>
          <w:rFonts w:ascii="Times New Roman" w:hAnsi="Times New Roman"/>
          <w:sz w:val="24"/>
          <w:szCs w:val="24"/>
        </w:rPr>
        <w:br/>
        <w:t>(np. poprzez zastosowanie mechanizmów SSL - certyfikat dostarcza Zamawiający w ramach integracji z systemem WISUS).</w:t>
      </w:r>
    </w:p>
    <w:p w14:paraId="2DDC1076" w14:textId="77777777" w:rsidR="000C4274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System musi być otwarty i skalowalny, tzn. umożliwiać niegraniczona rozbudowę w celu sprawnej jego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adaptacji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do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istniejących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ograniczeń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infrastruktury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technicznej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i zmieniającej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się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liczby użytkowników.</w:t>
      </w:r>
    </w:p>
    <w:p w14:paraId="04EB500F" w14:textId="77777777" w:rsidR="000C4274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System musi używać mechanizmów zapisywania historii działań w celu logowania i raportowania na poziomie obiektu i atrybutu.</w:t>
      </w:r>
    </w:p>
    <w:p w14:paraId="178114DE" w14:textId="77777777" w:rsidR="000C4274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System </w:t>
      </w:r>
      <w:r w:rsidR="003B1E38" w:rsidRPr="00816441">
        <w:rPr>
          <w:rFonts w:ascii="Times New Roman" w:hAnsi="Times New Roman"/>
          <w:sz w:val="24"/>
          <w:szCs w:val="24"/>
        </w:rPr>
        <w:t>musi</w:t>
      </w:r>
      <w:r w:rsidRPr="00816441">
        <w:rPr>
          <w:rFonts w:ascii="Times New Roman" w:hAnsi="Times New Roman"/>
          <w:sz w:val="24"/>
          <w:szCs w:val="24"/>
        </w:rPr>
        <w:t xml:space="preserve"> rejestrować zdarzenia w logach systemowych, w szczególności co najmniej zdarzeń typu:</w:t>
      </w:r>
    </w:p>
    <w:p w14:paraId="6F93B144" w14:textId="77777777" w:rsidR="000C4274" w:rsidRPr="00816441" w:rsidRDefault="000C4274" w:rsidP="00342BE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niepowodzenie logowania do systemu,</w:t>
      </w:r>
    </w:p>
    <w:p w14:paraId="39A29D4C" w14:textId="77777777" w:rsidR="000C4274" w:rsidRPr="00816441" w:rsidRDefault="000C4274" w:rsidP="00342BE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rodzaj operacji wykonywanych na dokumencie/obiekcie,</w:t>
      </w:r>
    </w:p>
    <w:p w14:paraId="027D3189" w14:textId="77777777" w:rsidR="000C4274" w:rsidRPr="00816441" w:rsidRDefault="000C4274" w:rsidP="00342BE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wszystkieoperacjedodawania,edycjiiusuwaniatreści/dokumentów(działania redakcyjne),</w:t>
      </w:r>
    </w:p>
    <w:p w14:paraId="1E99D801" w14:textId="77777777" w:rsidR="000C4274" w:rsidRPr="00816441" w:rsidRDefault="000C4274" w:rsidP="00342BE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wszystkie zdarzenia dotyczące przebiegu procesu </w:t>
      </w:r>
      <w:proofErr w:type="spellStart"/>
      <w:r w:rsidRPr="00816441">
        <w:rPr>
          <w:rFonts w:ascii="Times New Roman" w:hAnsi="Times New Roman"/>
          <w:sz w:val="24"/>
          <w:szCs w:val="24"/>
        </w:rPr>
        <w:t>workflow</w:t>
      </w:r>
      <w:proofErr w:type="spellEnd"/>
      <w:r w:rsidRPr="00816441">
        <w:rPr>
          <w:rFonts w:ascii="Times New Roman" w:hAnsi="Times New Roman"/>
          <w:sz w:val="24"/>
          <w:szCs w:val="24"/>
        </w:rPr>
        <w:t>,</w:t>
      </w:r>
    </w:p>
    <w:p w14:paraId="7ED1EF94" w14:textId="77777777" w:rsidR="000C4274" w:rsidRPr="00816441" w:rsidRDefault="000C4274" w:rsidP="00342BE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szczegóły wszystkich uruchamianych zadań wsadowych,</w:t>
      </w:r>
    </w:p>
    <w:p w14:paraId="5036DFD6" w14:textId="77777777" w:rsidR="000C4274" w:rsidRPr="00816441" w:rsidRDefault="000C4274" w:rsidP="00342BE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dziennik zdarzeń krytycznych i błędów.</w:t>
      </w:r>
    </w:p>
    <w:p w14:paraId="121E31EA" w14:textId="77777777" w:rsidR="00FD7C91" w:rsidRPr="00816441" w:rsidRDefault="00AD0D37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System musi udostępniać logi zdarzeń dla administratorów systemu w sposób jasny i przejrzysty, zarówno dla całego systemu, jak i logi dla poszczególnych dokumentów.</w:t>
      </w:r>
    </w:p>
    <w:p w14:paraId="3133770D" w14:textId="77777777" w:rsidR="000C4274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System musi wykorzystywać mechanizmy zachowania integralności danych.</w:t>
      </w:r>
    </w:p>
    <w:p w14:paraId="3869FDFE" w14:textId="77777777" w:rsidR="001A01FA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lastRenderedPageBreak/>
        <w:t xml:space="preserve">System musi być zabezpieczony przed lukami bezpieczeństwa wynikającymi z technologii, w której został stworzony. Aplikacja musi zostać zabezpieczona przed wstrzykiwaniem kodu SQL </w:t>
      </w:r>
      <w:r w:rsidRPr="00816441">
        <w:rPr>
          <w:rFonts w:ascii="Times New Roman" w:hAnsi="Times New Roman"/>
          <w:sz w:val="24"/>
          <w:szCs w:val="24"/>
        </w:rPr>
        <w:br/>
        <w:t xml:space="preserve">(SQL </w:t>
      </w:r>
      <w:proofErr w:type="spellStart"/>
      <w:r w:rsidRPr="00816441">
        <w:rPr>
          <w:rFonts w:ascii="Times New Roman" w:hAnsi="Times New Roman"/>
          <w:sz w:val="24"/>
          <w:szCs w:val="24"/>
        </w:rPr>
        <w:t>injection</w:t>
      </w:r>
      <w:proofErr w:type="spellEnd"/>
      <w:r w:rsidRPr="0081644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16441">
        <w:rPr>
          <w:rFonts w:ascii="Times New Roman" w:hAnsi="Times New Roman"/>
          <w:sz w:val="24"/>
          <w:szCs w:val="24"/>
        </w:rPr>
        <w:t>CrossSiteScripting</w:t>
      </w:r>
      <w:proofErr w:type="spellEnd"/>
      <w:r w:rsidRPr="00816441">
        <w:rPr>
          <w:rFonts w:ascii="Times New Roman" w:hAnsi="Times New Roman"/>
          <w:sz w:val="24"/>
          <w:szCs w:val="24"/>
        </w:rPr>
        <w:t>, itp.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Odpowiednie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mechanizmy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>zabezpieczające</w:t>
      </w:r>
      <w:r w:rsidR="00A70BE3">
        <w:rPr>
          <w:rFonts w:ascii="Times New Roman" w:hAnsi="Times New Roman"/>
          <w:sz w:val="24"/>
          <w:szCs w:val="24"/>
        </w:rPr>
        <w:t xml:space="preserve"> </w:t>
      </w:r>
      <w:r w:rsidRPr="00816441">
        <w:rPr>
          <w:rFonts w:ascii="Times New Roman" w:hAnsi="Times New Roman"/>
          <w:sz w:val="24"/>
          <w:szCs w:val="24"/>
        </w:rPr>
        <w:t xml:space="preserve">muszą być wbudowane w aplikację. W przypadku wykrycia próby wykonania ataku metodą SQL </w:t>
      </w:r>
      <w:proofErr w:type="spellStart"/>
      <w:r w:rsidRPr="00816441">
        <w:rPr>
          <w:rFonts w:ascii="Times New Roman" w:hAnsi="Times New Roman"/>
          <w:sz w:val="24"/>
          <w:szCs w:val="24"/>
        </w:rPr>
        <w:t>injection</w:t>
      </w:r>
      <w:proofErr w:type="spellEnd"/>
      <w:r w:rsidRPr="00816441">
        <w:rPr>
          <w:rFonts w:ascii="Times New Roman" w:hAnsi="Times New Roman"/>
          <w:sz w:val="24"/>
          <w:szCs w:val="24"/>
        </w:rPr>
        <w:t xml:space="preserve">, system powinien wyświetlić (lub zapisać w logach aplikacji) komunikat informujący o wykryciu próby ataku. System musi wykorzystywać struktury danych (baz danych systemu) odporne </w:t>
      </w:r>
      <w:r w:rsidRPr="00816441">
        <w:rPr>
          <w:rFonts w:ascii="Times New Roman" w:hAnsi="Times New Roman"/>
          <w:sz w:val="24"/>
          <w:szCs w:val="24"/>
        </w:rPr>
        <w:br/>
        <w:t>na uszkodzenia.</w:t>
      </w:r>
    </w:p>
    <w:p w14:paraId="29FF886B" w14:textId="77777777" w:rsidR="000C4274" w:rsidRPr="00816441" w:rsidRDefault="000C4274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System oraz udzielone licencje muszą umożliwiać replikację bazy roboczej do bazy testowej </w:t>
      </w:r>
      <w:r w:rsidRPr="00816441">
        <w:rPr>
          <w:rFonts w:ascii="Times New Roman" w:hAnsi="Times New Roman"/>
          <w:sz w:val="24"/>
          <w:szCs w:val="24"/>
        </w:rPr>
        <w:br/>
        <w:t>dla celów szkoleniowych oraz ze względu na bezpieczeństwo aktualizacji.</w:t>
      </w:r>
    </w:p>
    <w:p w14:paraId="28F56452" w14:textId="77777777" w:rsidR="001A01FA" w:rsidRPr="00816441" w:rsidRDefault="001A01FA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>Wymaga się zapewnienia ciągłej pracy systemu.</w:t>
      </w:r>
    </w:p>
    <w:p w14:paraId="3A32DB2D" w14:textId="77777777" w:rsidR="000C4274" w:rsidRPr="00F71B1E" w:rsidRDefault="001A01FA" w:rsidP="00342B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16441">
        <w:rPr>
          <w:rFonts w:ascii="Times New Roman" w:hAnsi="Times New Roman"/>
          <w:sz w:val="24"/>
          <w:szCs w:val="24"/>
        </w:rPr>
        <w:t xml:space="preserve">Moduły muszą posiadać możliwość wewnętrznego uwierzytelniania pomiędzy </w:t>
      </w:r>
      <w:proofErr w:type="spellStart"/>
      <w:r w:rsidRPr="00816441">
        <w:rPr>
          <w:rFonts w:ascii="Times New Roman" w:hAnsi="Times New Roman"/>
          <w:sz w:val="24"/>
          <w:szCs w:val="24"/>
        </w:rPr>
        <w:t>mikrousługami</w:t>
      </w:r>
      <w:proofErr w:type="spellEnd"/>
      <w:r w:rsidRPr="00816441">
        <w:rPr>
          <w:rFonts w:ascii="Times New Roman" w:hAnsi="Times New Roman"/>
          <w:sz w:val="24"/>
          <w:szCs w:val="24"/>
        </w:rPr>
        <w:t xml:space="preserve"> bez potrzeby </w:t>
      </w:r>
      <w:r w:rsidR="00D62AF9" w:rsidRPr="00816441">
        <w:rPr>
          <w:rFonts w:ascii="Times New Roman" w:hAnsi="Times New Roman"/>
          <w:sz w:val="24"/>
          <w:szCs w:val="24"/>
        </w:rPr>
        <w:t>przelogowania</w:t>
      </w:r>
      <w:r w:rsidRPr="00816441">
        <w:rPr>
          <w:rFonts w:ascii="Times New Roman" w:hAnsi="Times New Roman"/>
          <w:sz w:val="24"/>
          <w:szCs w:val="24"/>
        </w:rPr>
        <w:t xml:space="preserve"> się w WISUS.</w:t>
      </w:r>
    </w:p>
    <w:p w14:paraId="55523E42" w14:textId="77777777" w:rsidR="000C4274" w:rsidRPr="00816441" w:rsidRDefault="000C4274" w:rsidP="00342BE4">
      <w:pPr>
        <w:pStyle w:val="Nagwek1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0" w:name="_Toc401213347"/>
      <w:bookmarkStart w:id="21" w:name="_Toc401213474"/>
      <w:bookmarkStart w:id="22" w:name="_Toc401213741"/>
      <w:bookmarkStart w:id="23" w:name="_Toc401213766"/>
      <w:bookmarkStart w:id="24" w:name="_Toc64613825"/>
      <w:r w:rsidRPr="00816441">
        <w:rPr>
          <w:rFonts w:ascii="Times New Roman" w:eastAsia="Times New Roman" w:hAnsi="Times New Roman" w:cs="Times New Roman"/>
          <w:sz w:val="24"/>
          <w:szCs w:val="24"/>
        </w:rPr>
        <w:t>Integracja z innymi systemami</w:t>
      </w:r>
      <w:bookmarkEnd w:id="20"/>
      <w:bookmarkEnd w:id="21"/>
      <w:bookmarkEnd w:id="22"/>
      <w:bookmarkEnd w:id="23"/>
      <w:bookmarkEnd w:id="24"/>
    </w:p>
    <w:p w14:paraId="18F82108" w14:textId="77777777" w:rsidR="00C76428" w:rsidRPr="00816441" w:rsidRDefault="00D062EB" w:rsidP="0018651F">
      <w:p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Wykonawca</w:t>
      </w:r>
      <w:r w:rsidR="0016340B">
        <w:rPr>
          <w:rFonts w:ascii="Times New Roman" w:eastAsiaTheme="majorEastAsia" w:hAnsi="Times New Roman"/>
          <w:bCs/>
          <w:sz w:val="24"/>
          <w:szCs w:val="24"/>
        </w:rPr>
        <w:t xml:space="preserve"> musi zapewnić utrzymanie aktualnego stanu integracji </w:t>
      </w:r>
      <w:r w:rsidR="008438E1" w:rsidRPr="00816441">
        <w:rPr>
          <w:rFonts w:ascii="Times New Roman" w:eastAsiaTheme="majorEastAsia" w:hAnsi="Times New Roman"/>
          <w:bCs/>
          <w:sz w:val="24"/>
          <w:szCs w:val="24"/>
        </w:rPr>
        <w:t xml:space="preserve">z obecnie funkcjonującymi </w:t>
      </w:r>
      <w:r w:rsidR="00A53F4D" w:rsidRPr="00816441">
        <w:rPr>
          <w:rFonts w:ascii="Times New Roman" w:eastAsiaTheme="majorEastAsia" w:hAnsi="Times New Roman"/>
          <w:bCs/>
          <w:sz w:val="24"/>
          <w:szCs w:val="24"/>
        </w:rPr>
        <w:t>u Zamawiającego systemami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>.</w:t>
      </w:r>
      <w:r w:rsidR="00A1685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>P</w:t>
      </w:r>
      <w:r w:rsidR="00C76428" w:rsidRPr="00816441">
        <w:rPr>
          <w:rFonts w:ascii="Times New Roman" w:eastAsiaTheme="majorEastAsia" w:hAnsi="Times New Roman"/>
          <w:bCs/>
          <w:sz w:val="24"/>
          <w:szCs w:val="24"/>
        </w:rPr>
        <w:t>o stronie Wykonawcy leży uzyskanie danych z systemów Zamawiającego. Rodzaje danych koniecznych do pobrania z systemów zamawiającego i procesów już istniejących Wykonawca musi zidentyfikować na podstawie aktualnie działając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ego </w:t>
      </w:r>
      <w:r w:rsidR="00592948" w:rsidRPr="00816441">
        <w:rPr>
          <w:rFonts w:ascii="Times New Roman" w:eastAsiaTheme="majorEastAsia" w:hAnsi="Times New Roman"/>
          <w:bCs/>
          <w:sz w:val="24"/>
          <w:szCs w:val="24"/>
        </w:rPr>
        <w:t>systemu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 i zaimplementowanych </w:t>
      </w:r>
      <w:r w:rsidR="00C76428" w:rsidRPr="00816441">
        <w:rPr>
          <w:rFonts w:ascii="Times New Roman" w:eastAsiaTheme="majorEastAsia" w:hAnsi="Times New Roman"/>
          <w:bCs/>
          <w:sz w:val="24"/>
          <w:szCs w:val="24"/>
        </w:rPr>
        <w:t xml:space="preserve">procesów. Integracja </w:t>
      </w:r>
      <w:r w:rsidR="0016340B">
        <w:rPr>
          <w:rFonts w:ascii="Times New Roman" w:eastAsiaTheme="majorEastAsia" w:hAnsi="Times New Roman"/>
          <w:bCs/>
          <w:sz w:val="24"/>
          <w:szCs w:val="24"/>
        </w:rPr>
        <w:t>obejmuje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 w szczególności</w:t>
      </w:r>
      <w:r w:rsidR="00C76428" w:rsidRPr="00816441">
        <w:rPr>
          <w:rFonts w:ascii="Times New Roman" w:eastAsiaTheme="majorEastAsia" w:hAnsi="Times New Roman"/>
          <w:bCs/>
          <w:sz w:val="24"/>
          <w:szCs w:val="24"/>
        </w:rPr>
        <w:t>:</w:t>
      </w:r>
    </w:p>
    <w:p w14:paraId="6E0D90A4" w14:textId="77777777" w:rsidR="00DB6692" w:rsidRPr="00816441" w:rsidRDefault="00634575" w:rsidP="00342BE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system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A57C8B">
        <w:rPr>
          <w:rFonts w:ascii="Times New Roman" w:eastAsiaTheme="majorEastAsia" w:hAnsi="Times New Roman"/>
          <w:bCs/>
          <w:sz w:val="24"/>
          <w:szCs w:val="24"/>
        </w:rPr>
        <w:t xml:space="preserve">klasy </w:t>
      </w:r>
      <w:r w:rsidR="006F055C" w:rsidRPr="00816441">
        <w:rPr>
          <w:rFonts w:ascii="Times New Roman" w:eastAsiaTheme="majorEastAsia" w:hAnsi="Times New Roman"/>
          <w:bCs/>
          <w:sz w:val="24"/>
          <w:szCs w:val="24"/>
        </w:rPr>
        <w:t>ERP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 (wymiana słowników, danych, struktury, pracowników, przekazania informacji o absencji, przekazania do systemu księgowego danych dotyczących faktury kosztowej, itp.)</w:t>
      </w:r>
      <w:r w:rsidR="00F622F8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36C48FA2" w14:textId="77777777" w:rsidR="00DB6692" w:rsidRPr="00816441" w:rsidRDefault="00DB6692" w:rsidP="00342BE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platformę </w:t>
      </w:r>
      <w:r w:rsidR="00592948" w:rsidRPr="00816441">
        <w:rPr>
          <w:rFonts w:ascii="Times New Roman" w:eastAsiaTheme="majorEastAsia" w:hAnsi="Times New Roman"/>
          <w:bCs/>
          <w:sz w:val="24"/>
          <w:szCs w:val="24"/>
        </w:rPr>
        <w:t>EOD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(dane o zamówieniu, zapotrzebowaniu, zamawiającym, branżyście</w:t>
      </w:r>
      <w:r w:rsidR="00592948" w:rsidRPr="00816441">
        <w:rPr>
          <w:rFonts w:ascii="Times New Roman" w:eastAsiaTheme="majorEastAsia" w:hAnsi="Times New Roman"/>
          <w:bCs/>
          <w:sz w:val="24"/>
          <w:szCs w:val="24"/>
        </w:rPr>
        <w:t>, fakturze, rozliczeniu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itp.)</w:t>
      </w:r>
      <w:r w:rsidR="00F622F8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435D6F75" w14:textId="77777777" w:rsidR="00DB6692" w:rsidRPr="00816441" w:rsidRDefault="00DB6692" w:rsidP="00342BE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platformę WISUS (SSO) – integracja </w:t>
      </w:r>
      <w:r w:rsidR="00592948" w:rsidRPr="00816441">
        <w:rPr>
          <w:rFonts w:ascii="Times New Roman" w:eastAsiaTheme="majorEastAsia" w:hAnsi="Times New Roman"/>
          <w:bCs/>
          <w:sz w:val="24"/>
          <w:szCs w:val="24"/>
        </w:rPr>
        <w:t xml:space="preserve">w obszarze dostępu do platformy </w:t>
      </w:r>
      <w:proofErr w:type="spellStart"/>
      <w:r w:rsidR="00592948" w:rsidRPr="00816441">
        <w:rPr>
          <w:rFonts w:ascii="Times New Roman" w:eastAsiaTheme="majorEastAsia" w:hAnsi="Times New Roman"/>
          <w:bCs/>
          <w:sz w:val="24"/>
          <w:szCs w:val="24"/>
        </w:rPr>
        <w:t>eSklep</w:t>
      </w:r>
      <w:proofErr w:type="spellEnd"/>
      <w:r w:rsidR="00634575">
        <w:rPr>
          <w:rFonts w:ascii="Times New Roman" w:eastAsiaTheme="majorEastAsia" w:hAnsi="Times New Roman"/>
          <w:bCs/>
          <w:sz w:val="24"/>
          <w:szCs w:val="24"/>
        </w:rPr>
        <w:t xml:space="preserve"> oraz SEMAFOR</w:t>
      </w:r>
    </w:p>
    <w:p w14:paraId="6CC3433A" w14:textId="77777777" w:rsidR="00DB6692" w:rsidRPr="00816441" w:rsidRDefault="00862A7F" w:rsidP="00342BE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Cs/>
          <w:sz w:val="24"/>
          <w:szCs w:val="24"/>
        </w:rPr>
        <w:t>SEMAFOR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 (dane dotyczące dostępnych środków, dostępnych budżetów dla każdego użytkownika, identyfikacja dysponenta środków, przypisania budżetu do jednostki, powiązania rezerwacji z zapotrzebowaniem i zamówieniem, identyfikacji rezerwacji z realizacją w elektronicznym </w:t>
      </w:r>
      <w:r w:rsidR="00DB6692" w:rsidRPr="00816441">
        <w:rPr>
          <w:rFonts w:ascii="Times New Roman" w:hAnsi="Times New Roman"/>
          <w:sz w:val="24"/>
          <w:szCs w:val="24"/>
        </w:rPr>
        <w:t>procesie faktury kosztowej,</w:t>
      </w:r>
      <w:r w:rsidR="00DB6692" w:rsidRPr="00816441">
        <w:rPr>
          <w:rFonts w:ascii="Times New Roman" w:eastAsiaTheme="majorEastAsia" w:hAnsi="Times New Roman"/>
          <w:bCs/>
          <w:sz w:val="24"/>
          <w:szCs w:val="24"/>
        </w:rPr>
        <w:t xml:space="preserve"> itp.</w:t>
      </w:r>
      <w:r w:rsidR="00592948" w:rsidRPr="00816441">
        <w:rPr>
          <w:rFonts w:ascii="Times New Roman" w:eastAsiaTheme="majorEastAsia" w:hAnsi="Times New Roman"/>
          <w:bCs/>
          <w:sz w:val="24"/>
          <w:szCs w:val="24"/>
        </w:rPr>
        <w:t>)</w:t>
      </w:r>
      <w:r w:rsidR="00F622F8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613DECA8" w14:textId="77777777" w:rsidR="00963E23" w:rsidRDefault="00634575" w:rsidP="00342BE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 xml:space="preserve">ES dostęp – </w:t>
      </w:r>
      <w:r w:rsidR="008F734F" w:rsidRPr="00634575">
        <w:rPr>
          <w:rFonts w:ascii="Times New Roman" w:eastAsiaTheme="majorEastAsia" w:hAnsi="Times New Roman"/>
          <w:bCs/>
          <w:sz w:val="24"/>
          <w:szCs w:val="24"/>
        </w:rPr>
        <w:t>m</w:t>
      </w:r>
      <w:r w:rsidR="00963E23" w:rsidRPr="00634575">
        <w:rPr>
          <w:rFonts w:ascii="Times New Roman" w:eastAsiaTheme="majorEastAsia" w:hAnsi="Times New Roman"/>
          <w:bCs/>
          <w:sz w:val="24"/>
          <w:szCs w:val="24"/>
        </w:rPr>
        <w:t>oduł zarządzania uprawnie</w:t>
      </w:r>
      <w:r w:rsidR="008F734F" w:rsidRPr="00634575">
        <w:rPr>
          <w:rFonts w:ascii="Times New Roman" w:eastAsiaTheme="majorEastAsia" w:hAnsi="Times New Roman"/>
          <w:bCs/>
          <w:sz w:val="24"/>
          <w:szCs w:val="24"/>
        </w:rPr>
        <w:t>niami użytkowników spoza SIMPLE – studenci, doktoranci, osoby niezatrudnione w UMP (dane identyfikujące użytkownika – imię, nazwisko, pesel, numer ID; rola – dysponent, użytkownik, przełożony; okres aktywacji uprawnienia, itp.)</w:t>
      </w:r>
      <w:r w:rsidR="00F622F8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76352C71" w14:textId="77777777" w:rsidR="00D062EB" w:rsidRPr="00634575" w:rsidRDefault="00D062EB" w:rsidP="00342BE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lastRenderedPageBreak/>
        <w:t>ASDUR – łączenie zakładanych portfeli dla dysp</w:t>
      </w:r>
      <w:r w:rsidR="00786187">
        <w:rPr>
          <w:rFonts w:ascii="Times New Roman" w:eastAsiaTheme="majorEastAsia" w:hAnsi="Times New Roman"/>
          <w:bCs/>
          <w:sz w:val="24"/>
          <w:szCs w:val="24"/>
        </w:rPr>
        <w:t>onentów z budżetami z SEMAFOR-a, weryfikacja wolnych środków na wybieranym budżecie.</w:t>
      </w:r>
    </w:p>
    <w:p w14:paraId="0A37501D" w14:textId="77777777" w:rsidR="008F734F" w:rsidRPr="00816441" w:rsidRDefault="008F734F" w:rsidP="0018651F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0ADC6CC" w14:textId="77777777" w:rsidR="008438E1" w:rsidRPr="00816441" w:rsidRDefault="008438E1" w:rsidP="00342BE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/>
          <w:bCs/>
          <w:sz w:val="24"/>
          <w:szCs w:val="24"/>
        </w:rPr>
        <w:t>WISUS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jest to autorski webowy portal SSO Uniwersytetu Medycznego w Poznaniu</w:t>
      </w:r>
      <w:r w:rsidR="00634575">
        <w:rPr>
          <w:rFonts w:ascii="Times New Roman" w:eastAsiaTheme="majorEastAsia" w:hAnsi="Times New Roman"/>
          <w:bCs/>
          <w:sz w:val="24"/>
          <w:szCs w:val="24"/>
        </w:rPr>
        <w:t xml:space="preserve">. Technicznie WISUS opiera się 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na bazie danych przechowującej informacje o użytkownikach oraz na tworzeniu </w:t>
      </w:r>
      <w:proofErr w:type="spellStart"/>
      <w:r w:rsidRPr="00816441">
        <w:rPr>
          <w:rFonts w:ascii="Times New Roman" w:eastAsiaTheme="majorEastAsia" w:hAnsi="Times New Roman"/>
          <w:bCs/>
          <w:sz w:val="24"/>
          <w:szCs w:val="24"/>
        </w:rPr>
        <w:t>tokenu</w:t>
      </w:r>
      <w:proofErr w:type="spellEnd"/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zawierającego dane jak np. aktualny czas, licznik, </w:t>
      </w:r>
      <w:proofErr w:type="spellStart"/>
      <w:r w:rsidRPr="00816441">
        <w:rPr>
          <w:rFonts w:ascii="Times New Roman" w:eastAsiaTheme="majorEastAsia" w:hAnsi="Times New Roman"/>
          <w:bCs/>
          <w:sz w:val="24"/>
          <w:szCs w:val="24"/>
        </w:rPr>
        <w:t>id_systemu</w:t>
      </w:r>
      <w:proofErr w:type="spellEnd"/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do którego chcemy uzyskać dostęp, itp. Następnie z </w:t>
      </w:r>
      <w:proofErr w:type="spellStart"/>
      <w:r w:rsidRPr="00816441">
        <w:rPr>
          <w:rFonts w:ascii="Times New Roman" w:eastAsiaTheme="majorEastAsia" w:hAnsi="Times New Roman"/>
          <w:bCs/>
          <w:sz w:val="24"/>
          <w:szCs w:val="24"/>
        </w:rPr>
        <w:t>tokenu</w:t>
      </w:r>
      <w:proofErr w:type="spellEnd"/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generowany jest skrót, który jest szyfrowany kluczem asymetrycznym. Wylogowanie polega na przekierowaniu do aktualnie wykorzystywanego systemu z parametrem </w:t>
      </w:r>
      <w:proofErr w:type="spellStart"/>
      <w:r w:rsidRPr="00816441">
        <w:rPr>
          <w:rFonts w:ascii="Times New Roman" w:eastAsiaTheme="majorEastAsia" w:hAnsi="Times New Roman"/>
          <w:bCs/>
          <w:sz w:val="24"/>
          <w:szCs w:val="24"/>
        </w:rPr>
        <w:t>logout</w:t>
      </w:r>
      <w:proofErr w:type="spellEnd"/>
      <w:r w:rsidRPr="00816441">
        <w:rPr>
          <w:rFonts w:ascii="Times New Roman" w:eastAsiaTheme="majorEastAsia" w:hAnsi="Times New Roman"/>
          <w:bCs/>
          <w:sz w:val="24"/>
          <w:szCs w:val="24"/>
        </w:rPr>
        <w:t>. Szczegółowa dokumentacja</w:t>
      </w:r>
      <w:r w:rsidR="00634575">
        <w:rPr>
          <w:rFonts w:ascii="Times New Roman" w:eastAsiaTheme="majorEastAsia" w:hAnsi="Times New Roman"/>
          <w:bCs/>
          <w:sz w:val="24"/>
          <w:szCs w:val="24"/>
        </w:rPr>
        <w:t xml:space="preserve"> może zostać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 xml:space="preserve"> przekazana jedynie Wykonawcy po rozstrzygnięciu post</w:t>
      </w:r>
      <w:r w:rsidR="00B15BE6" w:rsidRPr="00816441">
        <w:rPr>
          <w:rFonts w:ascii="Times New Roman" w:eastAsiaTheme="majorEastAsia" w:hAnsi="Times New Roman"/>
          <w:bCs/>
          <w:sz w:val="24"/>
          <w:szCs w:val="24"/>
        </w:rPr>
        <w:t>ę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>powania.</w:t>
      </w:r>
    </w:p>
    <w:p w14:paraId="10281CC0" w14:textId="77777777" w:rsidR="00B15BE6" w:rsidRPr="00816441" w:rsidRDefault="00592948" w:rsidP="00342BE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/>
          <w:bCs/>
          <w:sz w:val="24"/>
          <w:szCs w:val="24"/>
        </w:rPr>
        <w:t>EOD</w:t>
      </w:r>
      <w:r w:rsidR="00A16855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1B2830" w:rsidRPr="00816441">
        <w:rPr>
          <w:rFonts w:ascii="Times New Roman" w:eastAsiaTheme="majorEastAsia" w:hAnsi="Times New Roman"/>
          <w:bCs/>
          <w:sz w:val="24"/>
          <w:szCs w:val="24"/>
        </w:rPr>
        <w:t>jest to autorski webowy system typu e-</w:t>
      </w:r>
      <w:proofErr w:type="spellStart"/>
      <w:r w:rsidR="001B2830" w:rsidRPr="00816441">
        <w:rPr>
          <w:rFonts w:ascii="Times New Roman" w:eastAsiaTheme="majorEastAsia" w:hAnsi="Times New Roman"/>
          <w:bCs/>
          <w:sz w:val="24"/>
          <w:szCs w:val="24"/>
        </w:rPr>
        <w:t>procurement</w:t>
      </w:r>
      <w:proofErr w:type="spellEnd"/>
      <w:r w:rsidR="001B2830" w:rsidRPr="00816441">
        <w:rPr>
          <w:rFonts w:ascii="Times New Roman" w:eastAsiaTheme="majorEastAsia" w:hAnsi="Times New Roman"/>
          <w:bCs/>
          <w:sz w:val="24"/>
          <w:szCs w:val="24"/>
        </w:rPr>
        <w:t xml:space="preserve"> Uniwersytetu Medycznego w Poznaniu. Powiązany z </w:t>
      </w:r>
      <w:proofErr w:type="spellStart"/>
      <w:r w:rsidRPr="00816441">
        <w:rPr>
          <w:rFonts w:ascii="Times New Roman" w:eastAsiaTheme="majorEastAsia" w:hAnsi="Times New Roman"/>
          <w:bCs/>
          <w:sz w:val="24"/>
          <w:szCs w:val="24"/>
        </w:rPr>
        <w:t>eSklep</w:t>
      </w:r>
      <w:proofErr w:type="spellEnd"/>
      <w:r w:rsidR="001B2830" w:rsidRPr="00816441">
        <w:rPr>
          <w:rFonts w:ascii="Times New Roman" w:eastAsiaTheme="majorEastAsia" w:hAnsi="Times New Roman"/>
          <w:bCs/>
          <w:sz w:val="24"/>
          <w:szCs w:val="24"/>
        </w:rPr>
        <w:t xml:space="preserve"> w zakresie obiegu konieczn</w:t>
      </w:r>
      <w:r w:rsidRPr="00816441">
        <w:rPr>
          <w:rFonts w:ascii="Times New Roman" w:eastAsiaTheme="majorEastAsia" w:hAnsi="Times New Roman"/>
          <w:bCs/>
          <w:sz w:val="24"/>
          <w:szCs w:val="24"/>
        </w:rPr>
        <w:t>ych dokumentów zamówieniowych</w:t>
      </w:r>
      <w:r w:rsidR="001B2830" w:rsidRPr="00816441">
        <w:rPr>
          <w:rFonts w:ascii="Times New Roman" w:eastAsiaTheme="majorEastAsia" w:hAnsi="Times New Roman"/>
          <w:bCs/>
          <w:sz w:val="24"/>
          <w:szCs w:val="24"/>
        </w:rPr>
        <w:t xml:space="preserve">, modułem źródeł finansowania w obszarze posiadanych środków, dostępności wybranych budżetów oraz rezerwacji środków w procesie zamawiania usług bądź towarów. </w:t>
      </w:r>
      <w:r w:rsidR="00634575" w:rsidRPr="00816441">
        <w:rPr>
          <w:rFonts w:ascii="Times New Roman" w:eastAsiaTheme="majorEastAsia" w:hAnsi="Times New Roman"/>
          <w:bCs/>
          <w:sz w:val="24"/>
          <w:szCs w:val="24"/>
        </w:rPr>
        <w:t>Szczegółowa dokumentacja</w:t>
      </w:r>
      <w:r w:rsidR="00634575">
        <w:rPr>
          <w:rFonts w:ascii="Times New Roman" w:eastAsiaTheme="majorEastAsia" w:hAnsi="Times New Roman"/>
          <w:bCs/>
          <w:sz w:val="24"/>
          <w:szCs w:val="24"/>
        </w:rPr>
        <w:t xml:space="preserve"> może zostać</w:t>
      </w:r>
      <w:r w:rsidR="00634575" w:rsidRPr="00816441">
        <w:rPr>
          <w:rFonts w:ascii="Times New Roman" w:eastAsiaTheme="majorEastAsia" w:hAnsi="Times New Roman"/>
          <w:bCs/>
          <w:sz w:val="24"/>
          <w:szCs w:val="24"/>
        </w:rPr>
        <w:t xml:space="preserve"> przekazana jedynie Wykonawcy po rozstrzygnięciu postępowania.</w:t>
      </w:r>
    </w:p>
    <w:p w14:paraId="024D19F0" w14:textId="77777777" w:rsidR="008F734F" w:rsidRPr="00816441" w:rsidRDefault="00862A7F" w:rsidP="00342BE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816441">
        <w:rPr>
          <w:rFonts w:ascii="Times New Roman" w:eastAsiaTheme="majorEastAsia" w:hAnsi="Times New Roman"/>
          <w:b/>
          <w:bCs/>
          <w:sz w:val="24"/>
          <w:szCs w:val="24"/>
        </w:rPr>
        <w:t>SEMAFOR</w:t>
      </w:r>
      <w:r w:rsidR="008F734F" w:rsidRPr="00816441">
        <w:rPr>
          <w:rFonts w:ascii="Times New Roman" w:eastAsiaTheme="majorEastAsia" w:hAnsi="Times New Roman"/>
          <w:bCs/>
          <w:sz w:val="24"/>
          <w:szCs w:val="24"/>
        </w:rPr>
        <w:t xml:space="preserve"> jest to webowy</w:t>
      </w:r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>,</w:t>
      </w:r>
      <w:r w:rsidR="008F734F" w:rsidRPr="00816441">
        <w:rPr>
          <w:rFonts w:ascii="Times New Roman" w:eastAsiaTheme="majorEastAsia" w:hAnsi="Times New Roman"/>
          <w:bCs/>
          <w:sz w:val="24"/>
          <w:szCs w:val="24"/>
        </w:rPr>
        <w:t xml:space="preserve"> autorski moduł pozwalający na identyfikację, źródeł finansowania przypisanych do obszarów działalności lub jednostek organizacyjnych</w:t>
      </w:r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. Moduł kolekcjonuje dane o rezerwacji i realizacji środków z systemów </w:t>
      </w:r>
      <w:proofErr w:type="spellStart"/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>eSklep</w:t>
      </w:r>
      <w:proofErr w:type="spellEnd"/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, EOD, SIMPLE oraz dodawanych przez użytkowników. W module gromadzone są dane o uprawnieniu do dysponowania środkami w ramach wyznaczonego budżetu. </w:t>
      </w:r>
      <w:r w:rsidR="00634575" w:rsidRPr="00816441">
        <w:rPr>
          <w:rFonts w:ascii="Times New Roman" w:eastAsiaTheme="majorEastAsia" w:hAnsi="Times New Roman"/>
          <w:bCs/>
          <w:sz w:val="24"/>
          <w:szCs w:val="24"/>
        </w:rPr>
        <w:t>Szczegółowa dokumentacja</w:t>
      </w:r>
      <w:r w:rsidR="00634575">
        <w:rPr>
          <w:rFonts w:ascii="Times New Roman" w:eastAsiaTheme="majorEastAsia" w:hAnsi="Times New Roman"/>
          <w:bCs/>
          <w:sz w:val="24"/>
          <w:szCs w:val="24"/>
        </w:rPr>
        <w:t xml:space="preserve"> może zostać</w:t>
      </w:r>
      <w:r w:rsidR="00634575" w:rsidRPr="00816441">
        <w:rPr>
          <w:rFonts w:ascii="Times New Roman" w:eastAsiaTheme="majorEastAsia" w:hAnsi="Times New Roman"/>
          <w:bCs/>
          <w:sz w:val="24"/>
          <w:szCs w:val="24"/>
        </w:rPr>
        <w:t xml:space="preserve"> przekazana jedynie Wykonawcy po rozstrzygnięciu postępowania.</w:t>
      </w:r>
    </w:p>
    <w:p w14:paraId="2B2310F9" w14:textId="77777777" w:rsidR="008F734F" w:rsidRDefault="00634575" w:rsidP="00342BE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 xml:space="preserve">ES dostęp - </w:t>
      </w:r>
      <w:r w:rsidR="008F734F" w:rsidRPr="00634575">
        <w:rPr>
          <w:rFonts w:ascii="Times New Roman" w:eastAsiaTheme="majorEastAsia" w:hAnsi="Times New Roman"/>
          <w:bCs/>
          <w:sz w:val="24"/>
          <w:szCs w:val="24"/>
        </w:rPr>
        <w:t>moduł zarządzania uprawnieniami użytkowników spoza SIMPLE</w:t>
      </w:r>
      <w:r w:rsidR="008F734F" w:rsidRPr="00816441">
        <w:rPr>
          <w:rFonts w:ascii="Times New Roman" w:eastAsiaTheme="majorEastAsia" w:hAnsi="Times New Roman"/>
          <w:bCs/>
          <w:sz w:val="24"/>
          <w:szCs w:val="24"/>
        </w:rPr>
        <w:t xml:space="preserve"> – </w:t>
      </w:r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jest to webowy, autorski moduł umożliwiający nadanie uprawnień w EOD, </w:t>
      </w:r>
      <w:proofErr w:type="spellStart"/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>eSklep</w:t>
      </w:r>
      <w:proofErr w:type="spellEnd"/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 i module źródeł finansowania dla osób, nie będących pracownikami Uniwersytetu. Dane prezentowane w module są pobierane z Systemu Obsługi Toku Studiów (</w:t>
      </w:r>
      <w:r w:rsidR="008F734F" w:rsidRPr="00816441">
        <w:rPr>
          <w:rFonts w:ascii="Times New Roman" w:eastAsiaTheme="majorEastAsia" w:hAnsi="Times New Roman"/>
          <w:bCs/>
          <w:sz w:val="24"/>
          <w:szCs w:val="24"/>
        </w:rPr>
        <w:t>studenci, doktoranci</w:t>
      </w:r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)oraz z SIMPLE.ERP </w:t>
      </w:r>
      <w:r w:rsidR="008F734F" w:rsidRPr="00816441">
        <w:rPr>
          <w:rFonts w:ascii="Times New Roman" w:eastAsiaTheme="majorEastAsia" w:hAnsi="Times New Roman"/>
          <w:bCs/>
          <w:sz w:val="24"/>
          <w:szCs w:val="24"/>
        </w:rPr>
        <w:t xml:space="preserve">osoby zatrudnione w </w:t>
      </w:r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ramach umów-cywilnoprawnych. W module przetwarzane są dane takie jak: </w:t>
      </w:r>
      <w:r w:rsidR="008F734F" w:rsidRPr="00816441">
        <w:rPr>
          <w:rFonts w:ascii="Times New Roman" w:eastAsiaTheme="majorEastAsia" w:hAnsi="Times New Roman"/>
          <w:bCs/>
          <w:sz w:val="24"/>
          <w:szCs w:val="24"/>
        </w:rPr>
        <w:t>imię, nazwisko, pesel, numer ID; rola – dysponent, użytkownik, przełożony; okres aktywacji uprawnienia</w:t>
      </w:r>
      <w:r w:rsidR="00423516" w:rsidRPr="00816441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D62AF9" w:rsidRPr="00816441">
        <w:rPr>
          <w:rFonts w:ascii="Times New Roman" w:eastAsiaTheme="majorEastAsia" w:hAnsi="Times New Roman"/>
          <w:bCs/>
          <w:sz w:val="24"/>
          <w:szCs w:val="24"/>
        </w:rPr>
        <w:t>Szczegółowa dokumentacja</w:t>
      </w:r>
      <w:r w:rsidR="00D62AF9">
        <w:rPr>
          <w:rFonts w:ascii="Times New Roman" w:eastAsiaTheme="majorEastAsia" w:hAnsi="Times New Roman"/>
          <w:bCs/>
          <w:sz w:val="24"/>
          <w:szCs w:val="24"/>
        </w:rPr>
        <w:t xml:space="preserve"> może zostać</w:t>
      </w:r>
      <w:r w:rsidR="00D62AF9" w:rsidRPr="00816441">
        <w:rPr>
          <w:rFonts w:ascii="Times New Roman" w:eastAsiaTheme="majorEastAsia" w:hAnsi="Times New Roman"/>
          <w:bCs/>
          <w:sz w:val="24"/>
          <w:szCs w:val="24"/>
        </w:rPr>
        <w:t xml:space="preserve"> przekazana jedynie Wykonawcy po rozstrzygnięciu postępowania.</w:t>
      </w:r>
    </w:p>
    <w:p w14:paraId="4A0029DA" w14:textId="77777777" w:rsidR="00786187" w:rsidRPr="00F622F8" w:rsidRDefault="00786187" w:rsidP="00342BE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>ASDUR –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moduł, w którym jedną z funkcjonalności jes</w:t>
      </w:r>
      <w:r w:rsidR="007C0A9D">
        <w:rPr>
          <w:rFonts w:ascii="Times New Roman" w:eastAsiaTheme="majorEastAsia" w:hAnsi="Times New Roman"/>
          <w:bCs/>
          <w:sz w:val="24"/>
          <w:szCs w:val="24"/>
        </w:rPr>
        <w:t xml:space="preserve">t zlecanie dodatków zadaniowych dla </w:t>
      </w:r>
      <w:r w:rsidR="007C0A9D" w:rsidRPr="00F622F8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pracowników UMP.</w:t>
      </w:r>
    </w:p>
    <w:p w14:paraId="2BB3FEEA" w14:textId="77777777" w:rsidR="00261994" w:rsidRPr="00F622F8" w:rsidRDefault="00261994" w:rsidP="00F622F8">
      <w:pPr>
        <w:pStyle w:val="Nagwek1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5" w:name="_Toc64613826"/>
      <w:r w:rsidRPr="00F6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Platforma techniczna oraz komponenty</w:t>
      </w:r>
      <w:bookmarkEnd w:id="25"/>
    </w:p>
    <w:p w14:paraId="5CA7E027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Systemy pracują w oparciu o model trójwarstwowy. Interfejsem użytkownika jest przeglądarka internetowa. Produkt wykonany jest w oparciu o otwarte i powszechnie dostępne technologie. Aplikacja napisana jest w języku JAVA (kilka tysięcy specjalistów w Polsce). </w:t>
      </w:r>
    </w:p>
    <w:p w14:paraId="5EFF2E7A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Platforma bazy danych to równie powszechny jeden z najpopularniejszych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wolnodostępnych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systemów zarządzania relacyjnymi bazami danych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PostgreSQL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5C52A8E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System wykorzystuje w sobie następujące komponenty technologiczne: </w:t>
      </w:r>
    </w:p>
    <w:p w14:paraId="0CC52FA8" w14:textId="77777777" w:rsidR="00261994" w:rsidRPr="00F622F8" w:rsidRDefault="00261994" w:rsidP="00261994">
      <w:pPr>
        <w:pStyle w:val="tekst2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Hibernate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(www.hibernate.org)  – komponent wspierający komunikację z bazą danych</w:t>
      </w:r>
      <w:r w:rsidR="00F622F8" w:rsidRPr="00F622F8">
        <w:rPr>
          <w:rFonts w:ascii="Times New Roman" w:hAnsi="Times New Roman" w:cs="Times New Roman"/>
          <w:color w:val="000000" w:themeColor="text1"/>
          <w:sz w:val="24"/>
        </w:rPr>
        <w:t>,</w:t>
      </w:r>
    </w:p>
    <w:p w14:paraId="2C3FF22D" w14:textId="77777777" w:rsidR="00261994" w:rsidRPr="00F622F8" w:rsidRDefault="00261994" w:rsidP="00261994">
      <w:pPr>
        <w:pStyle w:val="tekst2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>Spring Framework (www.spring.io) – komponent wspierający tworzenie aplikacji biznesowych</w:t>
      </w:r>
      <w:r w:rsidR="00F622F8" w:rsidRPr="00F622F8">
        <w:rPr>
          <w:rFonts w:ascii="Times New Roman" w:hAnsi="Times New Roman" w:cs="Times New Roman"/>
          <w:color w:val="000000" w:themeColor="text1"/>
          <w:sz w:val="24"/>
        </w:rPr>
        <w:t>,</w:t>
      </w:r>
    </w:p>
    <w:p w14:paraId="1001BA88" w14:textId="77777777" w:rsidR="00261994" w:rsidRPr="00F622F8" w:rsidRDefault="00261994" w:rsidP="00261994">
      <w:pPr>
        <w:pStyle w:val="tekst2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Elasticsearch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(www.elastic.co) wbudowany – komponent zawierający wbudowaną w system bazę danych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NoSQL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, pozwalającą na szybkie wyszukiwanie kontekstowe</w:t>
      </w:r>
      <w:r w:rsidR="00F622F8" w:rsidRPr="00F622F8">
        <w:rPr>
          <w:rFonts w:ascii="Times New Roman" w:hAnsi="Times New Roman" w:cs="Times New Roman"/>
          <w:color w:val="000000" w:themeColor="text1"/>
          <w:sz w:val="24"/>
        </w:rPr>
        <w:t>,</w:t>
      </w:r>
    </w:p>
    <w:p w14:paraId="1FBEC729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r w:rsidRPr="00F622F8">
        <w:rPr>
          <w:rFonts w:ascii="Times New Roman" w:hAnsi="Times New Roman"/>
          <w:color w:val="000000" w:themeColor="text1"/>
        </w:rPr>
        <w:t xml:space="preserve">Apache </w:t>
      </w:r>
      <w:proofErr w:type="spellStart"/>
      <w:r w:rsidRPr="00F622F8">
        <w:rPr>
          <w:rFonts w:ascii="Times New Roman" w:hAnsi="Times New Roman"/>
          <w:color w:val="000000" w:themeColor="text1"/>
        </w:rPr>
        <w:t>Tomcat</w:t>
      </w:r>
      <w:proofErr w:type="spellEnd"/>
      <w:r w:rsidRPr="00F622F8">
        <w:rPr>
          <w:rFonts w:ascii="Times New Roman" w:hAnsi="Times New Roman"/>
          <w:color w:val="000000" w:themeColor="text1"/>
        </w:rPr>
        <w:t xml:space="preserve"> Embedded</w:t>
      </w:r>
    </w:p>
    <w:p w14:paraId="7DC9161C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Wbudowana wersja serwera implementujący standardy Java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Servlet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i Java Server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Pages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. Odpowiedzialny za udostępnianie stron internetowych i innych zasobów poprzez protokoły HTTP i HTTPS. Serwer musi mieć dostęp do katalogu HOME.</w:t>
      </w:r>
    </w:p>
    <w:p w14:paraId="0D595C5A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r w:rsidRPr="00F622F8">
        <w:rPr>
          <w:rFonts w:ascii="Times New Roman" w:hAnsi="Times New Roman"/>
          <w:color w:val="000000" w:themeColor="text1"/>
        </w:rPr>
        <w:t xml:space="preserve">Silnik Aplikacji </w:t>
      </w:r>
      <w:proofErr w:type="spellStart"/>
      <w:r w:rsidRPr="00F622F8">
        <w:rPr>
          <w:rFonts w:ascii="Times New Roman" w:hAnsi="Times New Roman"/>
          <w:color w:val="000000" w:themeColor="text1"/>
        </w:rPr>
        <w:t>eSklep</w:t>
      </w:r>
      <w:proofErr w:type="spellEnd"/>
    </w:p>
    <w:p w14:paraId="1489D39D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Centralny moduł systemu odpowiedzialny za logikę całej aplikacji. Integruje ze sobą pozostałe komponenty. Odpowiedzialny za generowanie wszystkich stron www systemu Dostęp do bazy danych realizuje zarówno poprzez moduł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Hibernate</w:t>
      </w:r>
      <w:proofErr w:type="spellEnd"/>
      <w:r w:rsidR="00F622F8" w:rsidRPr="00F622F8">
        <w:rPr>
          <w:rFonts w:ascii="Times New Roman" w:hAnsi="Times New Roman" w:cs="Times New Roman"/>
          <w:color w:val="000000" w:themeColor="text1"/>
          <w:sz w:val="24"/>
        </w:rPr>
        <w:t>,</w:t>
      </w: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jak i bezpośrednio w celu zwiększenia wydajności systemu.</w:t>
      </w:r>
    </w:p>
    <w:p w14:paraId="0E0B62DC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proofErr w:type="spellStart"/>
      <w:r w:rsidRPr="00F622F8">
        <w:rPr>
          <w:rFonts w:ascii="Times New Roman" w:hAnsi="Times New Roman"/>
          <w:color w:val="000000" w:themeColor="text1"/>
        </w:rPr>
        <w:t>Hibernate</w:t>
      </w:r>
      <w:proofErr w:type="spellEnd"/>
    </w:p>
    <w:p w14:paraId="73757204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Warstwa ORM, implementująca standard Java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Persistence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API, wykorzystywana przy zapisie informacji w bazie danych. Odpowiada także za sprawdzanie poprawności zapisywanych informacji.</w:t>
      </w:r>
    </w:p>
    <w:p w14:paraId="0C88C150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r w:rsidRPr="00F622F8">
        <w:rPr>
          <w:rFonts w:ascii="Times New Roman" w:hAnsi="Times New Roman"/>
          <w:color w:val="000000" w:themeColor="text1"/>
        </w:rPr>
        <w:t>Baza Danych</w:t>
      </w:r>
    </w:p>
    <w:p w14:paraId="551F6AA8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Relacyjna baza danych służąca do zapisu większości przetwarzanych informacji. Przechowuje m.in. atrybuty biznesowe dokumentów, uprawnienia poszczególnych użytkowników systemu czy strukturę organizacyjną. Wykorzystywana pośrednio (z użyciem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Hibernate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) przez moduł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jBPM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 do przechowywania stanów procesu i ich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defnicji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. Dane zapisywane są w ramach transakcji co umożliwia wycofanie wszelkich zmian w przypadku błędu.</w:t>
      </w:r>
    </w:p>
    <w:p w14:paraId="166FD2C2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proofErr w:type="spellStart"/>
      <w:r w:rsidRPr="00F622F8">
        <w:rPr>
          <w:rFonts w:ascii="Times New Roman" w:hAnsi="Times New Roman"/>
          <w:color w:val="000000" w:themeColor="text1"/>
        </w:rPr>
        <w:t>Elasticsearch</w:t>
      </w:r>
      <w:proofErr w:type="spellEnd"/>
    </w:p>
    <w:p w14:paraId="3E2A1621" w14:textId="77777777" w:rsidR="00261994" w:rsidRPr="00F622F8" w:rsidRDefault="00261994" w:rsidP="00261994">
      <w:pPr>
        <w:pStyle w:val="tekst2"/>
        <w:numPr>
          <w:ilvl w:val="0"/>
          <w:numId w:val="14"/>
        </w:numPr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Komponent zawierający wbudowaną w system bazę danych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NoSQL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, pozwalającą na szybkie wyszukiwanie kontekstowe.</w:t>
      </w:r>
    </w:p>
    <w:p w14:paraId="3C0F8DE0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proofErr w:type="spellStart"/>
      <w:r w:rsidRPr="00F622F8">
        <w:rPr>
          <w:rFonts w:ascii="Times New Roman" w:hAnsi="Times New Roman"/>
          <w:color w:val="000000" w:themeColor="text1"/>
        </w:rPr>
        <w:t>DocuSafe</w:t>
      </w:r>
      <w:proofErr w:type="spellEnd"/>
      <w:r w:rsidRPr="00F622F8">
        <w:rPr>
          <w:rFonts w:ascii="Times New Roman" w:hAnsi="Times New Roman"/>
          <w:color w:val="000000" w:themeColor="text1"/>
        </w:rPr>
        <w:t>®</w:t>
      </w:r>
    </w:p>
    <w:p w14:paraId="68B2E8A6" w14:textId="77777777" w:rsidR="00261994" w:rsidRPr="00F622F8" w:rsidRDefault="00261994" w:rsidP="00F622F8">
      <w:pPr>
        <w:pStyle w:val="tekst2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Platforma, która łączy w sobie funkcjonalność archiwum dokumentów oraz obiegu dokumentów opartego o silnik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Worfklow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.</w:t>
      </w:r>
      <w:r w:rsidRPr="00F622F8">
        <w:rPr>
          <w:rStyle w:val="Docusafedefinicja"/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J</w:t>
      </w:r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est platformą produktową przeznaczoną do szeroko rozumianej obsługi dokumentów. W przypadku modułu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eSklep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622F8">
        <w:rPr>
          <w:rFonts w:ascii="Times New Roman" w:hAnsi="Times New Roman" w:cs="Times New Roman"/>
          <w:color w:val="000000" w:themeColor="text1"/>
          <w:sz w:val="24"/>
        </w:rPr>
        <w:t>Docusafe</w:t>
      </w:r>
      <w:proofErr w:type="spellEnd"/>
      <w:r w:rsidRPr="00F622F8">
        <w:rPr>
          <w:rFonts w:ascii="Times New Roman" w:hAnsi="Times New Roman" w:cs="Times New Roman"/>
          <w:color w:val="000000" w:themeColor="text1"/>
          <w:sz w:val="24"/>
        </w:rPr>
        <w:t>® odpowiada za proces akceptacji dokumentu zapotrzebowania.</w:t>
      </w:r>
    </w:p>
    <w:p w14:paraId="50BEFEDA" w14:textId="77777777" w:rsidR="00261994" w:rsidRPr="00F622F8" w:rsidRDefault="00261994" w:rsidP="00261994">
      <w:pPr>
        <w:pStyle w:val="trzecikolorb"/>
        <w:rPr>
          <w:rFonts w:ascii="Times New Roman" w:hAnsi="Times New Roman"/>
          <w:color w:val="000000" w:themeColor="text1"/>
        </w:rPr>
      </w:pPr>
      <w:r w:rsidRPr="00F622F8">
        <w:rPr>
          <w:rFonts w:ascii="Times New Roman" w:hAnsi="Times New Roman"/>
          <w:color w:val="000000" w:themeColor="text1"/>
        </w:rPr>
        <w:t>Silnik Wydrukó</w:t>
      </w:r>
      <w:r w:rsidR="003871E3" w:rsidRPr="00F622F8">
        <w:rPr>
          <w:rFonts w:ascii="Times New Roman" w:hAnsi="Times New Roman"/>
          <w:color w:val="000000" w:themeColor="text1"/>
        </w:rPr>
        <w:fldChar w:fldCharType="begin"/>
      </w:r>
      <w:r w:rsidRPr="00F622F8">
        <w:rPr>
          <w:rFonts w:ascii="Times New Roman" w:hAnsi="Times New Roman"/>
          <w:color w:val="000000" w:themeColor="text1"/>
        </w:rPr>
        <w:instrText xml:space="preserve"> LISTNUM </w:instrText>
      </w:r>
      <w:r w:rsidR="003871E3" w:rsidRPr="00F622F8">
        <w:rPr>
          <w:rFonts w:ascii="Times New Roman" w:hAnsi="Times New Roman"/>
          <w:color w:val="000000" w:themeColor="text1"/>
        </w:rPr>
        <w:fldChar w:fldCharType="end"/>
      </w:r>
      <w:r w:rsidRPr="00F622F8">
        <w:rPr>
          <w:rFonts w:ascii="Times New Roman" w:hAnsi="Times New Roman"/>
          <w:color w:val="000000" w:themeColor="text1"/>
        </w:rPr>
        <w:t>w</w:t>
      </w:r>
    </w:p>
    <w:p w14:paraId="7FCC6B99" w14:textId="77777777" w:rsidR="00F622F8" w:rsidRDefault="00261994" w:rsidP="00261994">
      <w:pPr>
        <w:pStyle w:val="tekst2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</w:rPr>
      </w:pPr>
      <w:r w:rsidRPr="00F622F8">
        <w:rPr>
          <w:rFonts w:ascii="Times New Roman" w:hAnsi="Times New Roman" w:cs="Times New Roman"/>
          <w:color w:val="000000" w:themeColor="text1"/>
          <w:sz w:val="24"/>
        </w:rPr>
        <w:t>Komponent przygotowujący pliki do wydruku na podstawie szablonów</w:t>
      </w:r>
      <w:r w:rsidR="00F622F8" w:rsidRPr="00F622F8">
        <w:rPr>
          <w:rFonts w:ascii="Times New Roman" w:hAnsi="Times New Roman" w:cs="Times New Roman"/>
          <w:sz w:val="24"/>
        </w:rPr>
        <w:t>.</w:t>
      </w:r>
    </w:p>
    <w:p w14:paraId="5DAB6C7B" w14:textId="77777777" w:rsidR="00F622F8" w:rsidRDefault="00F622F8">
      <w:p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br w:type="page"/>
      </w:r>
    </w:p>
    <w:sdt>
      <w:sdtPr>
        <w:rPr>
          <w:rFonts w:ascii="Times New Roman" w:hAnsi="Times New Roman"/>
          <w:sz w:val="24"/>
          <w:szCs w:val="24"/>
        </w:rPr>
        <w:id w:val="30224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EC72CF" w14:textId="77777777" w:rsidR="00DA03BA" w:rsidRPr="00993A74" w:rsidRDefault="00DA03BA" w:rsidP="00993A74">
          <w:pPr>
            <w:spacing w:before="100" w:beforeAutospacing="1" w:after="100" w:afterAutospacing="1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993A74">
            <w:rPr>
              <w:rFonts w:ascii="Times New Roman" w:hAnsi="Times New Roman"/>
              <w:b/>
              <w:sz w:val="24"/>
              <w:szCs w:val="24"/>
            </w:rPr>
            <w:t>Spis treści</w:t>
          </w:r>
        </w:p>
        <w:p w14:paraId="14A78560" w14:textId="77777777" w:rsidR="00B9701F" w:rsidRDefault="003871E3">
          <w:pPr>
            <w:pStyle w:val="Spistreci1"/>
          </w:pPr>
          <w:r w:rsidRPr="008164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A03BA" w:rsidRPr="008164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64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613818" w:history="1">
            <w:r w:rsidR="00B9701F" w:rsidRPr="00E32EDD">
              <w:rPr>
                <w:rStyle w:val="Hipercze"/>
                <w:rFonts w:ascii="Times New Roman" w:hAnsi="Times New Roman" w:cs="Times New Roman"/>
              </w:rPr>
              <w:t>I.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hAnsi="Times New Roman" w:cs="Times New Roman"/>
              </w:rPr>
              <w:t>Opis istniejącego systemu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_Toc64613818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1</w:t>
            </w:r>
            <w:r w:rsidR="00B9701F">
              <w:rPr>
                <w:webHidden/>
              </w:rPr>
              <w:fldChar w:fldCharType="end"/>
            </w:r>
          </w:hyperlink>
        </w:p>
        <w:p w14:paraId="2858340D" w14:textId="77777777" w:rsidR="00B9701F" w:rsidRDefault="00D36841">
          <w:pPr>
            <w:pStyle w:val="Spistreci1"/>
          </w:pPr>
          <w:hyperlink w:anchor="_Toc64613819" w:history="1">
            <w:r w:rsidR="00B9701F" w:rsidRPr="00E32EDD">
              <w:rPr>
                <w:rStyle w:val="Hipercze"/>
                <w:rFonts w:ascii="Times New Roman" w:eastAsia="Times New Roman" w:hAnsi="Times New Roman" w:cs="Times New Roman"/>
              </w:rPr>
              <w:t>1)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eastAsia="Times New Roman" w:hAnsi="Times New Roman" w:cs="Times New Roman"/>
              </w:rPr>
              <w:t>eSklep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_Toc64613819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1</w:t>
            </w:r>
            <w:r w:rsidR="00B9701F">
              <w:rPr>
                <w:webHidden/>
              </w:rPr>
              <w:fldChar w:fldCharType="end"/>
            </w:r>
          </w:hyperlink>
        </w:p>
        <w:p w14:paraId="584CEA7E" w14:textId="77777777" w:rsidR="00B9701F" w:rsidRDefault="00D36841">
          <w:pPr>
            <w:pStyle w:val="Spistreci1"/>
          </w:pPr>
          <w:hyperlink w:anchor="_Toc64613820" w:history="1">
            <w:r w:rsidR="00B9701F" w:rsidRPr="00E32EDD">
              <w:rPr>
                <w:rStyle w:val="Hipercze"/>
                <w:rFonts w:ascii="Times New Roman" w:hAnsi="Times New Roman" w:cs="Times New Roman"/>
              </w:rPr>
              <w:t>2)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hAnsi="Times New Roman" w:cs="Times New Roman"/>
              </w:rPr>
              <w:t>SEMAFOR (System monitorowania finansowych rezerw)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_Toc64613820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2</w:t>
            </w:r>
            <w:r w:rsidR="00B9701F">
              <w:rPr>
                <w:webHidden/>
              </w:rPr>
              <w:fldChar w:fldCharType="end"/>
            </w:r>
          </w:hyperlink>
        </w:p>
        <w:p w14:paraId="7A1A8BDB" w14:textId="77777777" w:rsidR="00B9701F" w:rsidRDefault="00D36841">
          <w:pPr>
            <w:pStyle w:val="Spistreci1"/>
          </w:pPr>
          <w:hyperlink w:anchor="_Toc64613821" w:history="1">
            <w:r w:rsidR="00B9701F" w:rsidRPr="00E32EDD">
              <w:rPr>
                <w:rStyle w:val="Hipercze"/>
                <w:rFonts w:ascii="Times New Roman" w:hAnsi="Times New Roman"/>
              </w:rPr>
              <w:t>3)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hAnsi="Times New Roman" w:cs="Times New Roman"/>
              </w:rPr>
              <w:t>EOD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_Toc64613821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2</w:t>
            </w:r>
            <w:r w:rsidR="00B9701F">
              <w:rPr>
                <w:webHidden/>
              </w:rPr>
              <w:fldChar w:fldCharType="end"/>
            </w:r>
          </w:hyperlink>
        </w:p>
        <w:p w14:paraId="5D0059BA" w14:textId="77777777" w:rsidR="00B9701F" w:rsidRDefault="00D36841">
          <w:pPr>
            <w:pStyle w:val="Spistreci1"/>
          </w:pPr>
          <w:hyperlink w:anchor="_Toc64613822" w:history="1">
            <w:r w:rsidR="00B9701F" w:rsidRPr="00E32EDD">
              <w:rPr>
                <w:rStyle w:val="Hipercze"/>
                <w:rFonts w:ascii="Times New Roman" w:hAnsi="Times New Roman" w:cs="Times New Roman"/>
              </w:rPr>
              <w:t>II.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hAnsi="Times New Roman" w:cs="Times New Roman"/>
              </w:rPr>
              <w:t>Ogólne założenia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_Toc64613822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3</w:t>
            </w:r>
            <w:r w:rsidR="00B9701F">
              <w:rPr>
                <w:webHidden/>
              </w:rPr>
              <w:fldChar w:fldCharType="end"/>
            </w:r>
          </w:hyperlink>
        </w:p>
        <w:p w14:paraId="5DD09134" w14:textId="77777777" w:rsidR="00B9701F" w:rsidRDefault="00D36841">
          <w:pPr>
            <w:pStyle w:val="Spistreci1"/>
          </w:pPr>
          <w:hyperlink w:anchor="_Toc64613823" w:history="1">
            <w:r w:rsidR="00B9701F" w:rsidRPr="00E32EDD">
              <w:rPr>
                <w:rStyle w:val="Hipercze"/>
                <w:rFonts w:ascii="Times New Roman" w:hAnsi="Times New Roman" w:cs="Times New Roman"/>
              </w:rPr>
              <w:t>1)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hAnsi="Times New Roman" w:cs="Times New Roman"/>
              </w:rPr>
              <w:t>Ogólne założenia zamówienia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_Toc64613823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3</w:t>
            </w:r>
            <w:r w:rsidR="00B9701F">
              <w:rPr>
                <w:webHidden/>
              </w:rPr>
              <w:fldChar w:fldCharType="end"/>
            </w:r>
          </w:hyperlink>
        </w:p>
        <w:p w14:paraId="0DCC4780" w14:textId="77777777" w:rsidR="00B9701F" w:rsidRDefault="00D36841">
          <w:pPr>
            <w:pStyle w:val="Spistreci1"/>
          </w:pPr>
          <w:hyperlink w:anchor="_Toc64613824" w:history="1">
            <w:r w:rsidR="00B9701F" w:rsidRPr="00E32EDD">
              <w:rPr>
                <w:rStyle w:val="Hipercze"/>
                <w:rFonts w:ascii="Times New Roman" w:hAnsi="Times New Roman" w:cs="Times New Roman"/>
              </w:rPr>
              <w:t>2)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hAnsi="Times New Roman" w:cs="Times New Roman"/>
              </w:rPr>
              <w:t>Bezpieczeństwo i administracja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_Toc64613824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3</w:t>
            </w:r>
            <w:r w:rsidR="00B9701F">
              <w:rPr>
                <w:webHidden/>
              </w:rPr>
              <w:fldChar w:fldCharType="end"/>
            </w:r>
          </w:hyperlink>
        </w:p>
        <w:p w14:paraId="4D8BC2EB" w14:textId="77777777" w:rsidR="00B9701F" w:rsidRDefault="00D36841">
          <w:pPr>
            <w:pStyle w:val="Spistreci1"/>
          </w:pPr>
          <w:hyperlink w:anchor="_Toc64613825" w:history="1">
            <w:r w:rsidR="00B9701F" w:rsidRPr="00E32EDD">
              <w:rPr>
                <w:rStyle w:val="Hipercze"/>
                <w:rFonts w:ascii="Times New Roman" w:eastAsia="Times New Roman" w:hAnsi="Times New Roman" w:cs="Times New Roman"/>
              </w:rPr>
              <w:t>3)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eastAsia="Times New Roman" w:hAnsi="Times New Roman" w:cs="Times New Roman"/>
              </w:rPr>
              <w:t>Integracja z innymi systemami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_Toc64613825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4</w:t>
            </w:r>
            <w:r w:rsidR="00B9701F">
              <w:rPr>
                <w:webHidden/>
              </w:rPr>
              <w:fldChar w:fldCharType="end"/>
            </w:r>
          </w:hyperlink>
        </w:p>
        <w:p w14:paraId="4A99EBBF" w14:textId="77777777" w:rsidR="00B9701F" w:rsidRDefault="00D36841">
          <w:pPr>
            <w:pStyle w:val="Spistreci1"/>
          </w:pPr>
          <w:hyperlink w:anchor="_Toc64613826" w:history="1">
            <w:r w:rsidR="00B9701F" w:rsidRPr="00E32EDD">
              <w:rPr>
                <w:rStyle w:val="Hipercze"/>
                <w:rFonts w:ascii="Times New Roman" w:eastAsia="Times New Roman" w:hAnsi="Times New Roman" w:cs="Times New Roman"/>
              </w:rPr>
              <w:t>4)</w:t>
            </w:r>
            <w:r w:rsidR="00B9701F">
              <w:tab/>
            </w:r>
            <w:r w:rsidR="00B9701F" w:rsidRPr="00E32EDD">
              <w:rPr>
                <w:rStyle w:val="Hipercze"/>
                <w:rFonts w:ascii="Times New Roman" w:eastAsia="Times New Roman" w:hAnsi="Times New Roman" w:cs="Times New Roman"/>
              </w:rPr>
              <w:t>Platforma techniczna oraz komponenty</w:t>
            </w:r>
            <w:r w:rsidR="00B9701F">
              <w:rPr>
                <w:webHidden/>
              </w:rPr>
              <w:tab/>
            </w:r>
            <w:r w:rsidR="00B9701F">
              <w:rPr>
                <w:webHidden/>
              </w:rPr>
              <w:fldChar w:fldCharType="begin"/>
            </w:r>
            <w:r w:rsidR="00B9701F">
              <w:rPr>
                <w:webHidden/>
              </w:rPr>
              <w:instrText xml:space="preserve"> PAGEREF _Toc64613826 \h </w:instrText>
            </w:r>
            <w:r w:rsidR="00B9701F">
              <w:rPr>
                <w:webHidden/>
              </w:rPr>
            </w:r>
            <w:r w:rsidR="00B9701F">
              <w:rPr>
                <w:webHidden/>
              </w:rPr>
              <w:fldChar w:fldCharType="separate"/>
            </w:r>
            <w:r w:rsidR="00B9701F">
              <w:rPr>
                <w:webHidden/>
              </w:rPr>
              <w:t>6</w:t>
            </w:r>
            <w:r w:rsidR="00B9701F">
              <w:rPr>
                <w:webHidden/>
              </w:rPr>
              <w:fldChar w:fldCharType="end"/>
            </w:r>
          </w:hyperlink>
        </w:p>
        <w:p w14:paraId="02EB378F" w14:textId="77777777" w:rsidR="00DA03BA" w:rsidRPr="00816441" w:rsidRDefault="003871E3" w:rsidP="0018651F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81644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A05A809" w14:textId="77777777" w:rsidR="000C4274" w:rsidRPr="00816441" w:rsidRDefault="000C4274" w:rsidP="001865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39BBE3" w14:textId="77777777" w:rsidR="000C4274" w:rsidRPr="00816441" w:rsidRDefault="000C4274" w:rsidP="001865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8F396" w14:textId="77777777" w:rsidR="000C4274" w:rsidRPr="00816441" w:rsidRDefault="000C4274" w:rsidP="001865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A3D3EC" w14:textId="77777777" w:rsidR="002F5891" w:rsidRPr="00816441" w:rsidRDefault="002F5891" w:rsidP="001865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F5891" w:rsidRPr="00816441" w:rsidSect="00CE0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369508D"/>
  <w15:commentEx w15:done="0" w15:paraId="3A1BCFE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61615A" w16cex:dateUtc="2021-02-19T07:06:24.514Z"/>
  <w16cex:commentExtensible w16cex:durableId="786B1473" w16cex:dateUtc="2021-02-19T07:07:50.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69508D" w16cid:durableId="4D61615A"/>
  <w16cid:commentId w16cid:paraId="3A1BCFEA" w16cid:durableId="786B14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8741" w14:textId="77777777" w:rsidR="00D36841" w:rsidRDefault="00D36841">
      <w:pPr>
        <w:spacing w:after="0" w:line="240" w:lineRule="auto"/>
      </w:pPr>
      <w:r>
        <w:separator/>
      </w:r>
    </w:p>
  </w:endnote>
  <w:endnote w:type="continuationSeparator" w:id="0">
    <w:p w14:paraId="0F8410FA" w14:textId="77777777" w:rsidR="00D36841" w:rsidRDefault="00D3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8A299A" w:rsidRDefault="008A2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0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D1E169" w14:textId="77777777" w:rsidR="008A299A" w:rsidRDefault="008A299A">
            <w:pPr>
              <w:pStyle w:val="Stopka"/>
              <w:jc w:val="right"/>
            </w:pPr>
            <w:r>
              <w:t xml:space="preserve">Strona </w:t>
            </w:r>
            <w:r w:rsidR="003871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71E3">
              <w:rPr>
                <w:b/>
                <w:bCs/>
                <w:sz w:val="24"/>
                <w:szCs w:val="24"/>
              </w:rPr>
              <w:fldChar w:fldCharType="separate"/>
            </w:r>
            <w:r w:rsidR="00D91516">
              <w:rPr>
                <w:b/>
                <w:bCs/>
                <w:noProof/>
              </w:rPr>
              <w:t>2</w:t>
            </w:r>
            <w:r w:rsidR="003871E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71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71E3">
              <w:rPr>
                <w:b/>
                <w:bCs/>
                <w:sz w:val="24"/>
                <w:szCs w:val="24"/>
              </w:rPr>
              <w:fldChar w:fldCharType="separate"/>
            </w:r>
            <w:r w:rsidR="00D91516">
              <w:rPr>
                <w:b/>
                <w:bCs/>
                <w:noProof/>
              </w:rPr>
              <w:t>8</w:t>
            </w:r>
            <w:r w:rsidR="003871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B0818" w14:textId="77777777" w:rsidR="008A299A" w:rsidRDefault="008A29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8A299A" w:rsidRDefault="008A2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F44FE" w14:textId="77777777" w:rsidR="00D36841" w:rsidRDefault="00D36841">
      <w:pPr>
        <w:spacing w:after="0" w:line="240" w:lineRule="auto"/>
      </w:pPr>
      <w:r>
        <w:separator/>
      </w:r>
    </w:p>
  </w:footnote>
  <w:footnote w:type="continuationSeparator" w:id="0">
    <w:p w14:paraId="6BAAB37F" w14:textId="77777777" w:rsidR="00D36841" w:rsidRDefault="00D3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8A299A" w:rsidRDefault="008A2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8A299A" w:rsidRDefault="008A29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8A299A" w:rsidRDefault="008A2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88"/>
    <w:multiLevelType w:val="hybridMultilevel"/>
    <w:tmpl w:val="E8F812A8"/>
    <w:lvl w:ilvl="0" w:tplc="FAA2CF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3A8"/>
    <w:multiLevelType w:val="hybridMultilevel"/>
    <w:tmpl w:val="782EEB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FA9520E"/>
    <w:multiLevelType w:val="hybridMultilevel"/>
    <w:tmpl w:val="0BCE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B34"/>
    <w:multiLevelType w:val="hybridMultilevel"/>
    <w:tmpl w:val="AC40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A7531"/>
    <w:multiLevelType w:val="hybridMultilevel"/>
    <w:tmpl w:val="EFE0162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7231DD"/>
    <w:multiLevelType w:val="hybridMultilevel"/>
    <w:tmpl w:val="0BCE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C2"/>
    <w:multiLevelType w:val="hybridMultilevel"/>
    <w:tmpl w:val="BEA40A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874E9D"/>
    <w:multiLevelType w:val="hybridMultilevel"/>
    <w:tmpl w:val="69600EAA"/>
    <w:lvl w:ilvl="0" w:tplc="05E0D85E">
      <w:start w:val="1"/>
      <w:numFmt w:val="none"/>
      <w:suff w:val="nothing"/>
      <w:lvlText w:val=""/>
      <w:lvlJc w:val="left"/>
      <w:pPr>
        <w:ind w:left="432" w:hanging="432"/>
      </w:pPr>
    </w:lvl>
    <w:lvl w:ilvl="1" w:tplc="0EC28E4C">
      <w:start w:val="1"/>
      <w:numFmt w:val="none"/>
      <w:suff w:val="nothing"/>
      <w:lvlText w:val=""/>
      <w:lvlJc w:val="left"/>
      <w:pPr>
        <w:ind w:left="576" w:hanging="576"/>
      </w:pPr>
    </w:lvl>
    <w:lvl w:ilvl="2" w:tplc="6DFE3268">
      <w:start w:val="1"/>
      <w:numFmt w:val="none"/>
      <w:pStyle w:val="trzecikolorb"/>
      <w:suff w:val="nothing"/>
      <w:lvlText w:val=""/>
      <w:lvlJc w:val="left"/>
      <w:pPr>
        <w:ind w:left="720" w:hanging="720"/>
      </w:pPr>
    </w:lvl>
    <w:lvl w:ilvl="3" w:tplc="41781E0A">
      <w:start w:val="1"/>
      <w:numFmt w:val="none"/>
      <w:suff w:val="nothing"/>
      <w:lvlText w:val=""/>
      <w:lvlJc w:val="left"/>
      <w:pPr>
        <w:ind w:left="864" w:hanging="864"/>
      </w:pPr>
    </w:lvl>
    <w:lvl w:ilvl="4" w:tplc="BE1E24F0">
      <w:start w:val="1"/>
      <w:numFmt w:val="none"/>
      <w:suff w:val="nothing"/>
      <w:lvlText w:val=""/>
      <w:lvlJc w:val="left"/>
      <w:pPr>
        <w:ind w:left="1008" w:hanging="1008"/>
      </w:pPr>
    </w:lvl>
    <w:lvl w:ilvl="5" w:tplc="6798A236">
      <w:start w:val="1"/>
      <w:numFmt w:val="none"/>
      <w:suff w:val="nothing"/>
      <w:lvlText w:val=""/>
      <w:lvlJc w:val="left"/>
      <w:pPr>
        <w:ind w:left="1152" w:hanging="1152"/>
      </w:pPr>
    </w:lvl>
    <w:lvl w:ilvl="6" w:tplc="6B447CE2">
      <w:start w:val="1"/>
      <w:numFmt w:val="none"/>
      <w:suff w:val="nothing"/>
      <w:lvlText w:val=""/>
      <w:lvlJc w:val="left"/>
      <w:pPr>
        <w:ind w:left="1296" w:hanging="1296"/>
      </w:pPr>
    </w:lvl>
    <w:lvl w:ilvl="7" w:tplc="836A0512">
      <w:start w:val="1"/>
      <w:numFmt w:val="none"/>
      <w:suff w:val="nothing"/>
      <w:lvlText w:val=""/>
      <w:lvlJc w:val="left"/>
      <w:pPr>
        <w:ind w:left="1440" w:hanging="1440"/>
      </w:pPr>
    </w:lvl>
    <w:lvl w:ilvl="8" w:tplc="FEBE4D02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4E055E78"/>
    <w:multiLevelType w:val="hybridMultilevel"/>
    <w:tmpl w:val="CFCA0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129DC"/>
    <w:multiLevelType w:val="hybridMultilevel"/>
    <w:tmpl w:val="336E4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03778"/>
    <w:multiLevelType w:val="hybridMultilevel"/>
    <w:tmpl w:val="9CD07E9C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E7F7849"/>
    <w:multiLevelType w:val="hybridMultilevel"/>
    <w:tmpl w:val="98E40E68"/>
    <w:lvl w:ilvl="0" w:tplc="AF00116E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43814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E393A"/>
    <w:multiLevelType w:val="hybridMultilevel"/>
    <w:tmpl w:val="64D2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80FF2"/>
    <w:multiLevelType w:val="hybridMultilevel"/>
    <w:tmpl w:val="0BCE2CE8"/>
    <w:lvl w:ilvl="0" w:tplc="FAA2CF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iotr Łobiński">
    <w15:presenceInfo w15:providerId="AD" w15:userId="S::p010712@ump.edu.pl::1d483d47-f84f-4963-a33f-315677aef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4"/>
    <w:rsid w:val="000144CC"/>
    <w:rsid w:val="0002369D"/>
    <w:rsid w:val="00030544"/>
    <w:rsid w:val="00045D61"/>
    <w:rsid w:val="00050494"/>
    <w:rsid w:val="00052C22"/>
    <w:rsid w:val="000635AF"/>
    <w:rsid w:val="0006707C"/>
    <w:rsid w:val="000864AE"/>
    <w:rsid w:val="00090C88"/>
    <w:rsid w:val="00096F64"/>
    <w:rsid w:val="000A2560"/>
    <w:rsid w:val="000A6890"/>
    <w:rsid w:val="000C32F5"/>
    <w:rsid w:val="000C4274"/>
    <w:rsid w:val="000D5DAE"/>
    <w:rsid w:val="000E4A65"/>
    <w:rsid w:val="000E54DF"/>
    <w:rsid w:val="000E6464"/>
    <w:rsid w:val="000F30C7"/>
    <w:rsid w:val="001523EF"/>
    <w:rsid w:val="001602C3"/>
    <w:rsid w:val="00160ADA"/>
    <w:rsid w:val="0016340B"/>
    <w:rsid w:val="00171536"/>
    <w:rsid w:val="001747FD"/>
    <w:rsid w:val="0018651F"/>
    <w:rsid w:val="001A01FA"/>
    <w:rsid w:val="001A02D2"/>
    <w:rsid w:val="001A45B2"/>
    <w:rsid w:val="001B2830"/>
    <w:rsid w:val="001B3697"/>
    <w:rsid w:val="001B74D7"/>
    <w:rsid w:val="001B7F2C"/>
    <w:rsid w:val="001C3B40"/>
    <w:rsid w:val="001D2A57"/>
    <w:rsid w:val="001E47B1"/>
    <w:rsid w:val="001F5D3A"/>
    <w:rsid w:val="00207952"/>
    <w:rsid w:val="0021490F"/>
    <w:rsid w:val="0021518D"/>
    <w:rsid w:val="00242458"/>
    <w:rsid w:val="00242542"/>
    <w:rsid w:val="002461BA"/>
    <w:rsid w:val="002477AD"/>
    <w:rsid w:val="00255229"/>
    <w:rsid w:val="002568BA"/>
    <w:rsid w:val="00256BAC"/>
    <w:rsid w:val="00261994"/>
    <w:rsid w:val="00264F9F"/>
    <w:rsid w:val="002650E3"/>
    <w:rsid w:val="00267D4A"/>
    <w:rsid w:val="00273CD8"/>
    <w:rsid w:val="00285EBC"/>
    <w:rsid w:val="00295E5C"/>
    <w:rsid w:val="00297A57"/>
    <w:rsid w:val="002A3EEB"/>
    <w:rsid w:val="002B4808"/>
    <w:rsid w:val="002B5B2B"/>
    <w:rsid w:val="002C0F1B"/>
    <w:rsid w:val="002D2214"/>
    <w:rsid w:val="002D3140"/>
    <w:rsid w:val="002D6899"/>
    <w:rsid w:val="002E0DE2"/>
    <w:rsid w:val="002F31D2"/>
    <w:rsid w:val="002F5891"/>
    <w:rsid w:val="00300F87"/>
    <w:rsid w:val="00302AE8"/>
    <w:rsid w:val="00305891"/>
    <w:rsid w:val="00315133"/>
    <w:rsid w:val="00321ABE"/>
    <w:rsid w:val="0032416E"/>
    <w:rsid w:val="00326CF7"/>
    <w:rsid w:val="00342BE4"/>
    <w:rsid w:val="0035561B"/>
    <w:rsid w:val="00361D86"/>
    <w:rsid w:val="00362C7C"/>
    <w:rsid w:val="00365A0A"/>
    <w:rsid w:val="00366718"/>
    <w:rsid w:val="00367B0C"/>
    <w:rsid w:val="003766AE"/>
    <w:rsid w:val="003871E3"/>
    <w:rsid w:val="0039018E"/>
    <w:rsid w:val="00390CBB"/>
    <w:rsid w:val="003A0A1C"/>
    <w:rsid w:val="003A2416"/>
    <w:rsid w:val="003A77FC"/>
    <w:rsid w:val="003A7908"/>
    <w:rsid w:val="003A7E02"/>
    <w:rsid w:val="003B1E38"/>
    <w:rsid w:val="003B3591"/>
    <w:rsid w:val="003B385B"/>
    <w:rsid w:val="003B5E03"/>
    <w:rsid w:val="003C1AEC"/>
    <w:rsid w:val="003D4D33"/>
    <w:rsid w:val="003E098D"/>
    <w:rsid w:val="003F23CF"/>
    <w:rsid w:val="00404C2D"/>
    <w:rsid w:val="0041310E"/>
    <w:rsid w:val="00413B35"/>
    <w:rsid w:val="00413BD7"/>
    <w:rsid w:val="00420E42"/>
    <w:rsid w:val="00423516"/>
    <w:rsid w:val="00437E4B"/>
    <w:rsid w:val="00446621"/>
    <w:rsid w:val="0045408D"/>
    <w:rsid w:val="004600A7"/>
    <w:rsid w:val="004656E4"/>
    <w:rsid w:val="00470477"/>
    <w:rsid w:val="00471B9C"/>
    <w:rsid w:val="0047461B"/>
    <w:rsid w:val="00491AB7"/>
    <w:rsid w:val="004A41D8"/>
    <w:rsid w:val="004A4B92"/>
    <w:rsid w:val="004B260F"/>
    <w:rsid w:val="004B2ED9"/>
    <w:rsid w:val="004B4EC5"/>
    <w:rsid w:val="004B5960"/>
    <w:rsid w:val="004C2454"/>
    <w:rsid w:val="004D7CE3"/>
    <w:rsid w:val="004E2ED5"/>
    <w:rsid w:val="004E7B46"/>
    <w:rsid w:val="004F6E07"/>
    <w:rsid w:val="004F70F7"/>
    <w:rsid w:val="00511E77"/>
    <w:rsid w:val="00526205"/>
    <w:rsid w:val="005313E4"/>
    <w:rsid w:val="00534037"/>
    <w:rsid w:val="00543AD3"/>
    <w:rsid w:val="005464C8"/>
    <w:rsid w:val="0055639B"/>
    <w:rsid w:val="00560FE8"/>
    <w:rsid w:val="0056282B"/>
    <w:rsid w:val="0057076C"/>
    <w:rsid w:val="00571E04"/>
    <w:rsid w:val="00574622"/>
    <w:rsid w:val="00592948"/>
    <w:rsid w:val="005948C9"/>
    <w:rsid w:val="005B1AAB"/>
    <w:rsid w:val="005C50EB"/>
    <w:rsid w:val="005D0788"/>
    <w:rsid w:val="005D622C"/>
    <w:rsid w:val="005E6C04"/>
    <w:rsid w:val="005F369F"/>
    <w:rsid w:val="00603F7E"/>
    <w:rsid w:val="00605796"/>
    <w:rsid w:val="00613515"/>
    <w:rsid w:val="0062277B"/>
    <w:rsid w:val="00634575"/>
    <w:rsid w:val="00634937"/>
    <w:rsid w:val="00635FB0"/>
    <w:rsid w:val="0064245F"/>
    <w:rsid w:val="00644BC1"/>
    <w:rsid w:val="006600BF"/>
    <w:rsid w:val="0066776E"/>
    <w:rsid w:val="00685E17"/>
    <w:rsid w:val="0069109C"/>
    <w:rsid w:val="006B18FA"/>
    <w:rsid w:val="006C3763"/>
    <w:rsid w:val="006C7E40"/>
    <w:rsid w:val="006D5C12"/>
    <w:rsid w:val="006D66C8"/>
    <w:rsid w:val="006F055C"/>
    <w:rsid w:val="006F7C9D"/>
    <w:rsid w:val="0070213F"/>
    <w:rsid w:val="00703B52"/>
    <w:rsid w:val="007127A4"/>
    <w:rsid w:val="007155BA"/>
    <w:rsid w:val="00722B7D"/>
    <w:rsid w:val="00750291"/>
    <w:rsid w:val="007511E5"/>
    <w:rsid w:val="00762726"/>
    <w:rsid w:val="00770048"/>
    <w:rsid w:val="0077264F"/>
    <w:rsid w:val="007733BA"/>
    <w:rsid w:val="00775A69"/>
    <w:rsid w:val="00781A94"/>
    <w:rsid w:val="00786187"/>
    <w:rsid w:val="007B5C91"/>
    <w:rsid w:val="007C0A9D"/>
    <w:rsid w:val="007D3328"/>
    <w:rsid w:val="007D644C"/>
    <w:rsid w:val="007E25B4"/>
    <w:rsid w:val="007F3F97"/>
    <w:rsid w:val="00801BFC"/>
    <w:rsid w:val="008023F7"/>
    <w:rsid w:val="00803B6F"/>
    <w:rsid w:val="008115D3"/>
    <w:rsid w:val="00811A65"/>
    <w:rsid w:val="008139C1"/>
    <w:rsid w:val="00816441"/>
    <w:rsid w:val="0082319E"/>
    <w:rsid w:val="008316D5"/>
    <w:rsid w:val="008420BD"/>
    <w:rsid w:val="008438E1"/>
    <w:rsid w:val="008564D6"/>
    <w:rsid w:val="00862A7F"/>
    <w:rsid w:val="0086634F"/>
    <w:rsid w:val="00871A2C"/>
    <w:rsid w:val="00872722"/>
    <w:rsid w:val="00890A36"/>
    <w:rsid w:val="00891C0F"/>
    <w:rsid w:val="008A299A"/>
    <w:rsid w:val="008A2AC9"/>
    <w:rsid w:val="008A3854"/>
    <w:rsid w:val="008B1825"/>
    <w:rsid w:val="008B3612"/>
    <w:rsid w:val="008B5B12"/>
    <w:rsid w:val="008B769A"/>
    <w:rsid w:val="008D5BD4"/>
    <w:rsid w:val="008E4EAA"/>
    <w:rsid w:val="008F13DC"/>
    <w:rsid w:val="008F3B9A"/>
    <w:rsid w:val="008F4067"/>
    <w:rsid w:val="008F6AA6"/>
    <w:rsid w:val="008F734F"/>
    <w:rsid w:val="0093665B"/>
    <w:rsid w:val="00940437"/>
    <w:rsid w:val="009416A2"/>
    <w:rsid w:val="009468BF"/>
    <w:rsid w:val="00950BC4"/>
    <w:rsid w:val="00951833"/>
    <w:rsid w:val="00952F8A"/>
    <w:rsid w:val="0095304F"/>
    <w:rsid w:val="00955636"/>
    <w:rsid w:val="00962255"/>
    <w:rsid w:val="00963E23"/>
    <w:rsid w:val="00986DF0"/>
    <w:rsid w:val="00990608"/>
    <w:rsid w:val="00993A74"/>
    <w:rsid w:val="009B1B20"/>
    <w:rsid w:val="009B655C"/>
    <w:rsid w:val="009C4BB4"/>
    <w:rsid w:val="009C7AF4"/>
    <w:rsid w:val="009D51C0"/>
    <w:rsid w:val="009D666D"/>
    <w:rsid w:val="009E13D5"/>
    <w:rsid w:val="009E225D"/>
    <w:rsid w:val="009E6574"/>
    <w:rsid w:val="009F0882"/>
    <w:rsid w:val="009F1D8C"/>
    <w:rsid w:val="009F470E"/>
    <w:rsid w:val="009F7C6B"/>
    <w:rsid w:val="00A05D5F"/>
    <w:rsid w:val="00A10513"/>
    <w:rsid w:val="00A12A1D"/>
    <w:rsid w:val="00A16855"/>
    <w:rsid w:val="00A26E17"/>
    <w:rsid w:val="00A3096D"/>
    <w:rsid w:val="00A31E9B"/>
    <w:rsid w:val="00A5011A"/>
    <w:rsid w:val="00A530CF"/>
    <w:rsid w:val="00A53F4D"/>
    <w:rsid w:val="00A57C8B"/>
    <w:rsid w:val="00A67BE2"/>
    <w:rsid w:val="00A70BE3"/>
    <w:rsid w:val="00A8306A"/>
    <w:rsid w:val="00A93830"/>
    <w:rsid w:val="00A94348"/>
    <w:rsid w:val="00AA6710"/>
    <w:rsid w:val="00AC013C"/>
    <w:rsid w:val="00AC357B"/>
    <w:rsid w:val="00AC389B"/>
    <w:rsid w:val="00AD0D37"/>
    <w:rsid w:val="00AD4424"/>
    <w:rsid w:val="00AD7C8B"/>
    <w:rsid w:val="00B05339"/>
    <w:rsid w:val="00B126E8"/>
    <w:rsid w:val="00B12DD0"/>
    <w:rsid w:val="00B15BE6"/>
    <w:rsid w:val="00B212F7"/>
    <w:rsid w:val="00B3347C"/>
    <w:rsid w:val="00B33E45"/>
    <w:rsid w:val="00B36FEB"/>
    <w:rsid w:val="00B51213"/>
    <w:rsid w:val="00B5162B"/>
    <w:rsid w:val="00B55F46"/>
    <w:rsid w:val="00B571F7"/>
    <w:rsid w:val="00B62AB6"/>
    <w:rsid w:val="00B65CDC"/>
    <w:rsid w:val="00B74271"/>
    <w:rsid w:val="00B76B90"/>
    <w:rsid w:val="00B771F2"/>
    <w:rsid w:val="00B87E3A"/>
    <w:rsid w:val="00B9701F"/>
    <w:rsid w:val="00B97F32"/>
    <w:rsid w:val="00BA4A48"/>
    <w:rsid w:val="00BA5740"/>
    <w:rsid w:val="00BB7983"/>
    <w:rsid w:val="00BC671E"/>
    <w:rsid w:val="00BC6A84"/>
    <w:rsid w:val="00BD2EC0"/>
    <w:rsid w:val="00BE04F3"/>
    <w:rsid w:val="00BE0E6E"/>
    <w:rsid w:val="00BE21CE"/>
    <w:rsid w:val="00BF3428"/>
    <w:rsid w:val="00C05F8D"/>
    <w:rsid w:val="00C21931"/>
    <w:rsid w:val="00C35059"/>
    <w:rsid w:val="00C42CC8"/>
    <w:rsid w:val="00C43A97"/>
    <w:rsid w:val="00C65707"/>
    <w:rsid w:val="00C65848"/>
    <w:rsid w:val="00C66515"/>
    <w:rsid w:val="00C75504"/>
    <w:rsid w:val="00C76428"/>
    <w:rsid w:val="00C82A09"/>
    <w:rsid w:val="00C95047"/>
    <w:rsid w:val="00C97BE2"/>
    <w:rsid w:val="00CA792B"/>
    <w:rsid w:val="00CB4569"/>
    <w:rsid w:val="00CC0AD2"/>
    <w:rsid w:val="00CC251E"/>
    <w:rsid w:val="00CC61A4"/>
    <w:rsid w:val="00CD0460"/>
    <w:rsid w:val="00CD41BF"/>
    <w:rsid w:val="00CD487B"/>
    <w:rsid w:val="00CE0B1D"/>
    <w:rsid w:val="00CE0C43"/>
    <w:rsid w:val="00CF3CA6"/>
    <w:rsid w:val="00CF50C1"/>
    <w:rsid w:val="00D062EB"/>
    <w:rsid w:val="00D105A7"/>
    <w:rsid w:val="00D10B39"/>
    <w:rsid w:val="00D116E5"/>
    <w:rsid w:val="00D2085D"/>
    <w:rsid w:val="00D36841"/>
    <w:rsid w:val="00D3787E"/>
    <w:rsid w:val="00D40BE4"/>
    <w:rsid w:val="00D41359"/>
    <w:rsid w:val="00D47D14"/>
    <w:rsid w:val="00D51CCB"/>
    <w:rsid w:val="00D51DD9"/>
    <w:rsid w:val="00D524F1"/>
    <w:rsid w:val="00D53745"/>
    <w:rsid w:val="00D54B6E"/>
    <w:rsid w:val="00D55FC5"/>
    <w:rsid w:val="00D62AF9"/>
    <w:rsid w:val="00D7138D"/>
    <w:rsid w:val="00D873D3"/>
    <w:rsid w:val="00D877D8"/>
    <w:rsid w:val="00D91516"/>
    <w:rsid w:val="00D975E3"/>
    <w:rsid w:val="00DA03BA"/>
    <w:rsid w:val="00DA7875"/>
    <w:rsid w:val="00DB0B84"/>
    <w:rsid w:val="00DB23A5"/>
    <w:rsid w:val="00DB6692"/>
    <w:rsid w:val="00DC7A78"/>
    <w:rsid w:val="00DD1F94"/>
    <w:rsid w:val="00DD41A7"/>
    <w:rsid w:val="00DD7528"/>
    <w:rsid w:val="00DD7BC3"/>
    <w:rsid w:val="00DE7F60"/>
    <w:rsid w:val="00DF7D64"/>
    <w:rsid w:val="00E06AF9"/>
    <w:rsid w:val="00E1047F"/>
    <w:rsid w:val="00E10F14"/>
    <w:rsid w:val="00E1367D"/>
    <w:rsid w:val="00E169CD"/>
    <w:rsid w:val="00E16C6F"/>
    <w:rsid w:val="00E30A43"/>
    <w:rsid w:val="00E3498F"/>
    <w:rsid w:val="00E4080F"/>
    <w:rsid w:val="00E41E9F"/>
    <w:rsid w:val="00E42CEA"/>
    <w:rsid w:val="00E44158"/>
    <w:rsid w:val="00E46388"/>
    <w:rsid w:val="00E46962"/>
    <w:rsid w:val="00E51E97"/>
    <w:rsid w:val="00E54847"/>
    <w:rsid w:val="00E55771"/>
    <w:rsid w:val="00E61BFD"/>
    <w:rsid w:val="00E634FE"/>
    <w:rsid w:val="00E678C3"/>
    <w:rsid w:val="00E726CC"/>
    <w:rsid w:val="00E876C6"/>
    <w:rsid w:val="00E91991"/>
    <w:rsid w:val="00EB3D85"/>
    <w:rsid w:val="00EB632F"/>
    <w:rsid w:val="00EC2FB6"/>
    <w:rsid w:val="00EC70E1"/>
    <w:rsid w:val="00ED144C"/>
    <w:rsid w:val="00ED3A1A"/>
    <w:rsid w:val="00EE277E"/>
    <w:rsid w:val="00EE3D72"/>
    <w:rsid w:val="00EE7000"/>
    <w:rsid w:val="00EE7919"/>
    <w:rsid w:val="00F012CC"/>
    <w:rsid w:val="00F13DF9"/>
    <w:rsid w:val="00F274FC"/>
    <w:rsid w:val="00F4091C"/>
    <w:rsid w:val="00F40A4B"/>
    <w:rsid w:val="00F609F6"/>
    <w:rsid w:val="00F622F8"/>
    <w:rsid w:val="00F6632F"/>
    <w:rsid w:val="00F71B1E"/>
    <w:rsid w:val="00F7654C"/>
    <w:rsid w:val="00F97828"/>
    <w:rsid w:val="00FC0D43"/>
    <w:rsid w:val="00FC225C"/>
    <w:rsid w:val="00FC379D"/>
    <w:rsid w:val="00FC78E7"/>
    <w:rsid w:val="00FD6933"/>
    <w:rsid w:val="00FD7C91"/>
    <w:rsid w:val="00FF5DAB"/>
    <w:rsid w:val="1614BBD2"/>
    <w:rsid w:val="1E6395B6"/>
    <w:rsid w:val="321A9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1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274"/>
    <w:pPr>
      <w:keepNext/>
      <w:keepLines/>
      <w:numPr>
        <w:numId w:val="2"/>
      </w:numPr>
      <w:spacing w:after="240" w:line="360" w:lineRule="auto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4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274"/>
    <w:rPr>
      <w:rFonts w:asciiTheme="majorHAnsi" w:eastAsiaTheme="majorEastAsia" w:hAnsiTheme="majorHAnsi" w:cstheme="majorBidi"/>
      <w:b/>
      <w:bCs/>
      <w:sz w:val="26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4274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2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27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27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2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2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C42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4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27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C4274"/>
    <w:pPr>
      <w:tabs>
        <w:tab w:val="left" w:pos="440"/>
        <w:tab w:val="right" w:leader="dot" w:pos="10338"/>
      </w:tabs>
      <w:spacing w:after="100"/>
    </w:pPr>
    <w:rPr>
      <w:rFonts w:asciiTheme="minorHAnsi" w:eastAsiaTheme="minorEastAsia" w:hAnsiTheme="minorHAnsi" w:cstheme="minorBidi"/>
      <w:noProof/>
    </w:rPr>
  </w:style>
  <w:style w:type="character" w:styleId="Hipercze">
    <w:name w:val="Hyperlink"/>
    <w:basedOn w:val="Domylnaczcionkaakapitu"/>
    <w:uiPriority w:val="99"/>
    <w:unhideWhenUsed/>
    <w:rsid w:val="000C427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27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274"/>
    <w:rPr>
      <w:rFonts w:ascii="Calibri" w:hAnsi="Calibri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C4274"/>
    <w:pPr>
      <w:spacing w:after="100"/>
      <w:ind w:left="284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C4274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0C427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6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61B"/>
    <w:rPr>
      <w:vertAlign w:val="superscript"/>
    </w:rPr>
  </w:style>
  <w:style w:type="paragraph" w:styleId="Poprawka">
    <w:name w:val="Revision"/>
    <w:hidden/>
    <w:uiPriority w:val="99"/>
    <w:semiHidden/>
    <w:rsid w:val="003D4D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3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A03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3BA"/>
    <w:rPr>
      <w:rFonts w:eastAsiaTheme="minorEastAsia"/>
      <w:lang w:eastAsia="pl-PL"/>
    </w:rPr>
  </w:style>
  <w:style w:type="paragraph" w:customStyle="1" w:styleId="tekst2">
    <w:name w:val="tekst 2"/>
    <w:basedOn w:val="Normalny"/>
    <w:link w:val="tekst2Znak"/>
    <w:qFormat/>
    <w:rsid w:val="00261994"/>
    <w:pPr>
      <w:suppressLineNumbers/>
      <w:spacing w:after="43" w:line="360" w:lineRule="auto"/>
      <w:ind w:firstLine="397"/>
      <w:jc w:val="both"/>
    </w:pPr>
    <w:rPr>
      <w:rFonts w:ascii="Verdana" w:eastAsia="Lucida Sans Unicode" w:hAnsi="Verdana" w:cs="Calibri"/>
      <w:kern w:val="1"/>
      <w:szCs w:val="24"/>
      <w:lang w:eastAsia="ar-SA"/>
    </w:rPr>
  </w:style>
  <w:style w:type="character" w:customStyle="1" w:styleId="tekst2Znak">
    <w:name w:val="tekst 2 Znak"/>
    <w:link w:val="tekst2"/>
    <w:rsid w:val="00261994"/>
    <w:rPr>
      <w:rFonts w:ascii="Verdana" w:eastAsia="Lucida Sans Unicode" w:hAnsi="Verdana" w:cs="Calibri"/>
      <w:kern w:val="1"/>
      <w:szCs w:val="24"/>
      <w:lang w:eastAsia="ar-SA"/>
    </w:rPr>
  </w:style>
  <w:style w:type="character" w:customStyle="1" w:styleId="Docusafedefinicja">
    <w:name w:val="Docusafe definicja"/>
    <w:rsid w:val="00261994"/>
    <w:rPr>
      <w:b/>
      <w:bCs/>
    </w:rPr>
  </w:style>
  <w:style w:type="paragraph" w:customStyle="1" w:styleId="trzecikolorb">
    <w:name w:val="trzeci kolor b"/>
    <w:basedOn w:val="Normalny"/>
    <w:link w:val="trzecikolorbZnak"/>
    <w:qFormat/>
    <w:rsid w:val="00261994"/>
    <w:pPr>
      <w:widowControl w:val="0"/>
      <w:numPr>
        <w:ilvl w:val="2"/>
        <w:numId w:val="14"/>
      </w:numPr>
      <w:tabs>
        <w:tab w:val="left" w:pos="708"/>
      </w:tabs>
      <w:suppressAutoHyphens/>
      <w:spacing w:before="240" w:after="120" w:line="100" w:lineRule="atLeast"/>
    </w:pPr>
    <w:rPr>
      <w:rFonts w:eastAsia="Lucida Sans Unicode"/>
      <w:b/>
      <w:color w:val="5B9BD5"/>
      <w:kern w:val="1"/>
      <w:sz w:val="24"/>
      <w:szCs w:val="24"/>
    </w:rPr>
  </w:style>
  <w:style w:type="character" w:customStyle="1" w:styleId="trzecikolorbZnak">
    <w:name w:val="trzeci kolor b Znak"/>
    <w:link w:val="trzecikolorb"/>
    <w:rsid w:val="00261994"/>
    <w:rPr>
      <w:rFonts w:ascii="Calibri" w:eastAsia="Lucida Sans Unicode" w:hAnsi="Calibri" w:cs="Times New Roman"/>
      <w:b/>
      <w:color w:val="5B9BD5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274"/>
    <w:pPr>
      <w:keepNext/>
      <w:keepLines/>
      <w:numPr>
        <w:numId w:val="2"/>
      </w:numPr>
      <w:spacing w:after="240" w:line="360" w:lineRule="auto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4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274"/>
    <w:rPr>
      <w:rFonts w:asciiTheme="majorHAnsi" w:eastAsiaTheme="majorEastAsia" w:hAnsiTheme="majorHAnsi" w:cstheme="majorBidi"/>
      <w:b/>
      <w:bCs/>
      <w:sz w:val="26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4274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2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27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27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2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2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C42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4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27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C4274"/>
    <w:pPr>
      <w:tabs>
        <w:tab w:val="left" w:pos="440"/>
        <w:tab w:val="right" w:leader="dot" w:pos="10338"/>
      </w:tabs>
      <w:spacing w:after="100"/>
    </w:pPr>
    <w:rPr>
      <w:rFonts w:asciiTheme="minorHAnsi" w:eastAsiaTheme="minorEastAsia" w:hAnsiTheme="minorHAnsi" w:cstheme="minorBidi"/>
      <w:noProof/>
    </w:rPr>
  </w:style>
  <w:style w:type="character" w:styleId="Hipercze">
    <w:name w:val="Hyperlink"/>
    <w:basedOn w:val="Domylnaczcionkaakapitu"/>
    <w:uiPriority w:val="99"/>
    <w:unhideWhenUsed/>
    <w:rsid w:val="000C427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27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274"/>
    <w:rPr>
      <w:rFonts w:ascii="Calibri" w:hAnsi="Calibri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C4274"/>
    <w:pPr>
      <w:spacing w:after="100"/>
      <w:ind w:left="284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C4274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0C427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6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61B"/>
    <w:rPr>
      <w:vertAlign w:val="superscript"/>
    </w:rPr>
  </w:style>
  <w:style w:type="paragraph" w:styleId="Poprawka">
    <w:name w:val="Revision"/>
    <w:hidden/>
    <w:uiPriority w:val="99"/>
    <w:semiHidden/>
    <w:rsid w:val="003D4D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3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A03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3BA"/>
    <w:rPr>
      <w:rFonts w:eastAsiaTheme="minorEastAsia"/>
      <w:lang w:eastAsia="pl-PL"/>
    </w:rPr>
  </w:style>
  <w:style w:type="paragraph" w:customStyle="1" w:styleId="tekst2">
    <w:name w:val="tekst 2"/>
    <w:basedOn w:val="Normalny"/>
    <w:link w:val="tekst2Znak"/>
    <w:qFormat/>
    <w:rsid w:val="00261994"/>
    <w:pPr>
      <w:suppressLineNumbers/>
      <w:spacing w:after="43" w:line="360" w:lineRule="auto"/>
      <w:ind w:firstLine="397"/>
      <w:jc w:val="both"/>
    </w:pPr>
    <w:rPr>
      <w:rFonts w:ascii="Verdana" w:eastAsia="Lucida Sans Unicode" w:hAnsi="Verdana" w:cs="Calibri"/>
      <w:kern w:val="1"/>
      <w:szCs w:val="24"/>
      <w:lang w:eastAsia="ar-SA"/>
    </w:rPr>
  </w:style>
  <w:style w:type="character" w:customStyle="1" w:styleId="tekst2Znak">
    <w:name w:val="tekst 2 Znak"/>
    <w:link w:val="tekst2"/>
    <w:rsid w:val="00261994"/>
    <w:rPr>
      <w:rFonts w:ascii="Verdana" w:eastAsia="Lucida Sans Unicode" w:hAnsi="Verdana" w:cs="Calibri"/>
      <w:kern w:val="1"/>
      <w:szCs w:val="24"/>
      <w:lang w:eastAsia="ar-SA"/>
    </w:rPr>
  </w:style>
  <w:style w:type="character" w:customStyle="1" w:styleId="Docusafedefinicja">
    <w:name w:val="Docusafe definicja"/>
    <w:rsid w:val="00261994"/>
    <w:rPr>
      <w:b/>
      <w:bCs/>
    </w:rPr>
  </w:style>
  <w:style w:type="paragraph" w:customStyle="1" w:styleId="trzecikolorb">
    <w:name w:val="trzeci kolor b"/>
    <w:basedOn w:val="Normalny"/>
    <w:link w:val="trzecikolorbZnak"/>
    <w:qFormat/>
    <w:rsid w:val="00261994"/>
    <w:pPr>
      <w:widowControl w:val="0"/>
      <w:numPr>
        <w:ilvl w:val="2"/>
        <w:numId w:val="14"/>
      </w:numPr>
      <w:tabs>
        <w:tab w:val="left" w:pos="708"/>
      </w:tabs>
      <w:suppressAutoHyphens/>
      <w:spacing w:before="240" w:after="120" w:line="100" w:lineRule="atLeast"/>
    </w:pPr>
    <w:rPr>
      <w:rFonts w:eastAsia="Lucida Sans Unicode"/>
      <w:b/>
      <w:color w:val="5B9BD5"/>
      <w:kern w:val="1"/>
      <w:sz w:val="24"/>
      <w:szCs w:val="24"/>
    </w:rPr>
  </w:style>
  <w:style w:type="character" w:customStyle="1" w:styleId="trzecikolorbZnak">
    <w:name w:val="trzeci kolor b Znak"/>
    <w:link w:val="trzecikolorb"/>
    <w:rsid w:val="00261994"/>
    <w:rPr>
      <w:rFonts w:ascii="Calibri" w:eastAsia="Lucida Sans Unicode" w:hAnsi="Calibri" w:cs="Times New Roman"/>
      <w:b/>
      <w:color w:val="5B9BD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5af11486375244d0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ffcc0af155a34a5c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cceb823cd4d44c3b" Type="http://schemas.microsoft.com/office/2011/relationships/commentsExtended" Target="commentsExtended.xml"/><Relationship Id="R1bf03476ba524e20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6DFA"/>
    <w:rsid w:val="00326DFA"/>
    <w:rsid w:val="008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866B-BBDA-495F-B308-7EE2C61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1981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Anna Mikołąjczyk</cp:lastModifiedBy>
  <cp:revision>5</cp:revision>
  <cp:lastPrinted>2020-01-29T07:45:00Z</cp:lastPrinted>
  <dcterms:created xsi:type="dcterms:W3CDTF">2021-02-19T06:59:00Z</dcterms:created>
  <dcterms:modified xsi:type="dcterms:W3CDTF">2021-02-19T08:38:00Z</dcterms:modified>
</cp:coreProperties>
</file>