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94" w:rsidRPr="00C74D3A" w:rsidRDefault="00525794" w:rsidP="00525794">
      <w:pPr>
        <w:spacing w:after="0" w:line="276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  Kamienna Góra, </w:t>
      </w:r>
      <w:r>
        <w:rPr>
          <w:rFonts w:eastAsia="Times New Roman" w:cstheme="minorHAnsi"/>
          <w:spacing w:val="-5"/>
          <w:lang w:eastAsia="pl-PL"/>
        </w:rPr>
        <w:t>09</w:t>
      </w:r>
      <w:r w:rsidRPr="00C74D3A">
        <w:rPr>
          <w:rFonts w:eastAsia="Times New Roman" w:cstheme="minorHAnsi"/>
          <w:spacing w:val="-5"/>
          <w:lang w:eastAsia="pl-PL"/>
        </w:rPr>
        <w:t>.0</w:t>
      </w:r>
      <w:r>
        <w:rPr>
          <w:rFonts w:eastAsia="Times New Roman" w:cstheme="minorHAnsi"/>
          <w:spacing w:val="-5"/>
          <w:lang w:eastAsia="pl-PL"/>
        </w:rPr>
        <w:t>7</w:t>
      </w:r>
      <w:r w:rsidRPr="00C74D3A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4</w:t>
      </w:r>
      <w:r w:rsidRPr="00C74D3A">
        <w:rPr>
          <w:rFonts w:eastAsia="Times New Roman" w:cstheme="minorHAnsi"/>
          <w:spacing w:val="-5"/>
          <w:lang w:eastAsia="pl-PL"/>
        </w:rPr>
        <w:t xml:space="preserve"> r.</w:t>
      </w:r>
      <w:r w:rsidRPr="00C74D3A">
        <w:rPr>
          <w:rFonts w:eastAsia="Times New Roman" w:cstheme="minorHAnsi"/>
          <w:noProof/>
          <w:spacing w:val="-5"/>
          <w:lang w:eastAsia="pl-PL"/>
        </w:rPr>
        <w:fldChar w:fldCharType="begin"/>
      </w:r>
      <w:r w:rsidRPr="00C74D3A">
        <w:rPr>
          <w:rFonts w:eastAsia="Times New Roman" w:cstheme="minorHAnsi"/>
          <w:noProof/>
          <w:spacing w:val="-5"/>
          <w:lang w:eastAsia="pl-PL"/>
        </w:rPr>
        <w:instrText xml:space="preserve"> XE </w:instrText>
      </w:r>
      <w:r w:rsidRPr="00C74D3A">
        <w:rPr>
          <w:rFonts w:eastAsia="Times New Roman" w:cstheme="minorHAnsi"/>
          <w:noProof/>
          <w:spacing w:val="-5"/>
          <w:lang w:eastAsia="pl-PL"/>
        </w:rPr>
        <w:fldChar w:fldCharType="end"/>
      </w: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ID.272.2.</w:t>
      </w:r>
      <w:r>
        <w:rPr>
          <w:rFonts w:eastAsia="Times New Roman" w:cstheme="minorHAnsi"/>
          <w:spacing w:val="-5"/>
          <w:lang w:eastAsia="pl-PL"/>
        </w:rPr>
        <w:t>11</w:t>
      </w:r>
      <w:r w:rsidRPr="00C74D3A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4</w:t>
      </w: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C74D3A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ind w:left="288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C74D3A">
        <w:rPr>
          <w:rFonts w:eastAsia="Times New Roman" w:cstheme="minorHAnsi"/>
          <w:b/>
          <w:bCs/>
          <w:spacing w:val="-5"/>
          <w:lang w:eastAsia="pl-PL"/>
        </w:rPr>
        <w:t>ZAPYTANIE OFERTOWE</w:t>
      </w: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525794" w:rsidRPr="00C74D3A" w:rsidRDefault="00525794" w:rsidP="00525794">
      <w:pPr>
        <w:autoSpaceDE w:val="0"/>
        <w:autoSpaceDN w:val="0"/>
        <w:adjustRightInd w:val="0"/>
        <w:spacing w:after="6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C74D3A">
        <w:rPr>
          <w:rFonts w:eastAsia="Times New Roman" w:cstheme="minorHAnsi"/>
          <w:b/>
          <w:spacing w:val="-5"/>
          <w:lang w:eastAsia="pl-PL"/>
        </w:rPr>
        <w:t>I. Zamawiający:</w:t>
      </w: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C74D3A">
        <w:rPr>
          <w:rFonts w:eastAsia="Times New Roman" w:cstheme="minorHAnsi"/>
          <w:b/>
          <w:bCs/>
          <w:spacing w:val="-5"/>
          <w:lang w:eastAsia="pl-PL"/>
        </w:rPr>
        <w:t>Powiat Kamiennogórski</w:t>
      </w: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ul. Wł. Broniewskiego 15</w:t>
      </w: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58-400 Kamienna Góra</w:t>
      </w: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NIP: 614-14-74-708</w:t>
      </w: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Strona prowadzonego postępowania: </w:t>
      </w:r>
      <w:hyperlink r:id="rId7" w:history="1">
        <w:r w:rsidRPr="00C74D3A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C74D3A">
        <w:rPr>
          <w:rFonts w:eastAsia="Times New Roman" w:cstheme="minorHAnsi"/>
          <w:spacing w:val="-5"/>
          <w:lang w:eastAsia="pl-PL"/>
        </w:rPr>
        <w:t xml:space="preserve"> </w:t>
      </w: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email: </w:t>
      </w:r>
      <w:hyperlink r:id="rId8" w:history="1">
        <w:r w:rsidRPr="00C74D3A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powiat@kamienna-gora.pl</w:t>
        </w:r>
      </w:hyperlink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Numer telefonu: 75 64 50 100 </w:t>
      </w: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Numer faksu: 75 64 50 111</w:t>
      </w:r>
    </w:p>
    <w:p w:rsidR="00525794" w:rsidRPr="00C74D3A" w:rsidRDefault="00525794" w:rsidP="0052579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525794" w:rsidRPr="00C74D3A" w:rsidRDefault="00525794" w:rsidP="00525794">
      <w:pPr>
        <w:numPr>
          <w:ilvl w:val="0"/>
          <w:numId w:val="13"/>
        </w:numPr>
        <w:spacing w:after="0" w:line="276" w:lineRule="auto"/>
        <w:ind w:left="357" w:hanging="357"/>
        <w:contextualSpacing/>
        <w:jc w:val="both"/>
        <w:rPr>
          <w:rFonts w:cstheme="minorHAnsi"/>
        </w:rPr>
      </w:pPr>
      <w:r w:rsidRPr="00C74D3A">
        <w:rPr>
          <w:rFonts w:cstheme="minorHAnsi"/>
          <w:u w:val="single"/>
        </w:rPr>
        <w:t>Nazwa zamówienia</w:t>
      </w:r>
      <w:r w:rsidRPr="00C74D3A">
        <w:rPr>
          <w:rFonts w:cstheme="minorHAnsi"/>
        </w:rPr>
        <w:t xml:space="preserve">: </w:t>
      </w:r>
    </w:p>
    <w:p w:rsidR="00525794" w:rsidRPr="00626349" w:rsidRDefault="00525794" w:rsidP="00525794">
      <w:pPr>
        <w:autoSpaceDE w:val="0"/>
        <w:autoSpaceDN w:val="0"/>
        <w:adjustRightInd w:val="0"/>
        <w:spacing w:after="60"/>
        <w:ind w:left="284"/>
        <w:jc w:val="both"/>
        <w:rPr>
          <w:rFonts w:cstheme="minorHAnsi"/>
          <w:b/>
          <w:bCs/>
        </w:rPr>
      </w:pPr>
      <w:r w:rsidRPr="00626349">
        <w:rPr>
          <w:rFonts w:cstheme="minorHAnsi"/>
        </w:rPr>
        <w:t>Dostawę masy na zimno do remontów cząstkowych dróg powiatowych</w:t>
      </w:r>
      <w:r>
        <w:rPr>
          <w:rFonts w:cstheme="minorHAnsi"/>
        </w:rPr>
        <w:t>.</w:t>
      </w:r>
      <w:r w:rsidRPr="00626349">
        <w:rPr>
          <w:rFonts w:cstheme="minorHAnsi"/>
        </w:rPr>
        <w:t xml:space="preserve"> </w:t>
      </w:r>
    </w:p>
    <w:p w:rsidR="00525794" w:rsidRPr="00626349" w:rsidRDefault="00525794" w:rsidP="00525794">
      <w:pPr>
        <w:spacing w:after="0" w:line="276" w:lineRule="auto"/>
        <w:ind w:left="357"/>
        <w:jc w:val="both"/>
        <w:rPr>
          <w:rFonts w:eastAsia="Times New Roman" w:cstheme="minorHAnsi"/>
          <w:spacing w:val="-5"/>
          <w:lang w:eastAsia="pl-PL"/>
        </w:rPr>
      </w:pPr>
    </w:p>
    <w:p w:rsidR="00525794" w:rsidRPr="00626349" w:rsidRDefault="00525794" w:rsidP="00525794">
      <w:pPr>
        <w:spacing w:after="0" w:line="276" w:lineRule="auto"/>
        <w:ind w:left="357"/>
        <w:jc w:val="both"/>
        <w:rPr>
          <w:rFonts w:eastAsia="Times New Roman" w:cstheme="minorHAnsi"/>
          <w:spacing w:val="-5"/>
          <w:u w:val="single"/>
          <w:lang w:eastAsia="pl-PL"/>
        </w:rPr>
      </w:pPr>
      <w:r w:rsidRPr="00626349">
        <w:rPr>
          <w:rFonts w:eastAsia="Times New Roman" w:cstheme="minorHAnsi"/>
          <w:spacing w:val="-5"/>
          <w:u w:val="single"/>
          <w:lang w:eastAsia="pl-PL"/>
        </w:rPr>
        <w:t>Przedmiot zamówienia:</w:t>
      </w:r>
    </w:p>
    <w:p w:rsidR="00525794" w:rsidRPr="00626349" w:rsidRDefault="00525794" w:rsidP="007D4659">
      <w:pPr>
        <w:autoSpaceDE w:val="0"/>
        <w:autoSpaceDN w:val="0"/>
        <w:adjustRightInd w:val="0"/>
        <w:spacing w:after="60"/>
        <w:jc w:val="both"/>
        <w:rPr>
          <w:rFonts w:cstheme="minorHAnsi"/>
        </w:rPr>
      </w:pPr>
      <w:r w:rsidRPr="00626349">
        <w:rPr>
          <w:rFonts w:cstheme="minorHAnsi"/>
        </w:rPr>
        <w:t xml:space="preserve">Dostawę masy na zimno do remontów cząstkowych dróg powiatowych w ilości </w:t>
      </w:r>
      <w:r>
        <w:rPr>
          <w:rFonts w:cstheme="minorHAnsi"/>
        </w:rPr>
        <w:t>5</w:t>
      </w:r>
      <w:r w:rsidRPr="00626349">
        <w:rPr>
          <w:rFonts w:cstheme="minorHAnsi"/>
        </w:rPr>
        <w:t xml:space="preserve"> ton wraz z ich transportem do siedziby Wydziału Drogownictwa – tzw. Baza znajdującej się przy ul.</w:t>
      </w:r>
      <w:r>
        <w:rPr>
          <w:rFonts w:cstheme="minorHAnsi"/>
        </w:rPr>
        <w:t xml:space="preserve"> Towarowej 43 w Kamiennej Górze.</w:t>
      </w:r>
    </w:p>
    <w:p w:rsidR="00525794" w:rsidRPr="00C74D3A" w:rsidRDefault="00525794" w:rsidP="00525794">
      <w:pPr>
        <w:spacing w:before="60" w:after="6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525794" w:rsidRPr="00C74D3A" w:rsidRDefault="00525794" w:rsidP="00525794">
      <w:pPr>
        <w:spacing w:before="60" w:after="6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C74D3A">
        <w:rPr>
          <w:rFonts w:eastAsia="Times New Roman" w:cstheme="minorHAnsi"/>
          <w:b/>
          <w:spacing w:val="-5"/>
          <w:lang w:eastAsia="pl-PL"/>
        </w:rPr>
        <w:t>III. Termin realizacji zamówienia i warunki płatności:</w:t>
      </w:r>
    </w:p>
    <w:p w:rsidR="00525794" w:rsidRPr="00C74D3A" w:rsidRDefault="00525794" w:rsidP="00525794">
      <w:pPr>
        <w:numPr>
          <w:ilvl w:val="0"/>
          <w:numId w:val="1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Termin dostawy:</w:t>
      </w:r>
      <w:r w:rsidRPr="00C74D3A">
        <w:rPr>
          <w:rFonts w:eastAsia="Times New Roman" w:cstheme="minorHAnsi"/>
          <w:lang w:eastAsia="pl-PL"/>
        </w:rPr>
        <w:t xml:space="preserve"> w ciągu </w:t>
      </w:r>
      <w:r>
        <w:rPr>
          <w:rFonts w:eastAsia="Times New Roman" w:cstheme="minorHAnsi"/>
          <w:lang w:eastAsia="pl-PL"/>
        </w:rPr>
        <w:t>5</w:t>
      </w:r>
      <w:r w:rsidRPr="00C74D3A">
        <w:rPr>
          <w:rFonts w:eastAsia="Times New Roman" w:cstheme="minorHAnsi"/>
          <w:lang w:eastAsia="pl-PL"/>
        </w:rPr>
        <w:t xml:space="preserve"> dni od </w:t>
      </w:r>
      <w:r>
        <w:rPr>
          <w:rFonts w:eastAsia="Times New Roman" w:cstheme="minorHAnsi"/>
          <w:lang w:eastAsia="pl-PL"/>
        </w:rPr>
        <w:t>dnia dostarczenia zamówienia.</w:t>
      </w:r>
    </w:p>
    <w:p w:rsidR="00525794" w:rsidRPr="00C74D3A" w:rsidRDefault="00525794" w:rsidP="00525794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Płatność: podstawą wystawienia faktury dostarczenie zamówienia potwierdzone podpisem Zamawiającego. Termin płatności faktury – do 30 dni od daty otrzymania prawidłowo wystawionej Fa VAT.</w:t>
      </w:r>
    </w:p>
    <w:p w:rsidR="00525794" w:rsidRPr="00C74D3A" w:rsidRDefault="00525794" w:rsidP="00525794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IV. Warunki udziału w postępowaniu:</w:t>
      </w:r>
    </w:p>
    <w:p w:rsidR="00525794" w:rsidRDefault="00525794" w:rsidP="00525794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O udzielenie zamówienia mogą ubiegać się Wykonawcy, którzy nie podlegają wykluczeniu </w:t>
      </w:r>
      <w:r w:rsidRPr="00C74D3A">
        <w:rPr>
          <w:rFonts w:eastAsia="Times New Roman" w:cstheme="minorHAnsi"/>
          <w:spacing w:val="-5"/>
          <w:lang w:eastAsia="pl-PL"/>
        </w:rPr>
        <w:br/>
        <w:t>w okolicznościach wskazanych w art. 7 ust. 1 ustawy z dnia 13 kwietnia 2022 r. o szczególnych rozwiązaniach w zakresie przeciwdziałania wspieraniu agresji na Ukrainę oraz służących ochronie bezpieczeństwa narodowego (</w:t>
      </w:r>
      <w:r w:rsidRPr="00626349">
        <w:rPr>
          <w:rFonts w:eastAsia="Times New Roman" w:cstheme="minorHAnsi"/>
          <w:spacing w:val="-5"/>
          <w:lang w:eastAsia="pl-PL"/>
        </w:rPr>
        <w:t>Dz.U.202</w:t>
      </w:r>
      <w:r>
        <w:rPr>
          <w:rFonts w:eastAsia="Times New Roman" w:cstheme="minorHAnsi"/>
          <w:spacing w:val="-5"/>
          <w:lang w:eastAsia="pl-PL"/>
        </w:rPr>
        <w:t>4 poz. 507</w:t>
      </w:r>
      <w:r w:rsidRPr="00626349">
        <w:rPr>
          <w:rFonts w:eastAsia="Times New Roman" w:cstheme="minorHAnsi"/>
          <w:spacing w:val="-5"/>
          <w:lang w:eastAsia="pl-PL"/>
        </w:rPr>
        <w:t xml:space="preserve"> </w:t>
      </w:r>
      <w:proofErr w:type="spellStart"/>
      <w:r w:rsidRPr="00626349">
        <w:rPr>
          <w:rFonts w:eastAsia="Times New Roman" w:cstheme="minorHAnsi"/>
          <w:spacing w:val="-5"/>
          <w:lang w:eastAsia="pl-PL"/>
        </w:rPr>
        <w:t>t.j</w:t>
      </w:r>
      <w:proofErr w:type="spellEnd"/>
      <w:r w:rsidRPr="00626349">
        <w:rPr>
          <w:rFonts w:eastAsia="Times New Roman" w:cstheme="minorHAnsi"/>
          <w:spacing w:val="-5"/>
          <w:lang w:eastAsia="pl-PL"/>
        </w:rPr>
        <w:t>.</w:t>
      </w:r>
      <w:r w:rsidRPr="00C74D3A">
        <w:rPr>
          <w:rFonts w:eastAsia="Times New Roman" w:cstheme="minorHAnsi"/>
          <w:spacing w:val="-5"/>
          <w:lang w:eastAsia="pl-PL"/>
        </w:rPr>
        <w:t xml:space="preserve">). </w:t>
      </w:r>
    </w:p>
    <w:p w:rsidR="00525794" w:rsidRPr="00C74D3A" w:rsidRDefault="00525794" w:rsidP="00525794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V. Kryterium oceny ofert:</w:t>
      </w:r>
    </w:p>
    <w:p w:rsidR="00525794" w:rsidRDefault="00525794" w:rsidP="00525794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>Cena oferty – kryterium oznacza najniższą cenę brutto za wykonanie przedmiotu zamówienia. Zamawiający wybierze ofertę Wykonawcy, który zaproponuje najniższą cenę za wykonanie przedmiotu zamówienia.</w:t>
      </w:r>
    </w:p>
    <w:p w:rsidR="00525794" w:rsidRPr="00C74D3A" w:rsidRDefault="00525794" w:rsidP="00525794">
      <w:p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</w:p>
    <w:p w:rsidR="00525794" w:rsidRPr="00C74D3A" w:rsidRDefault="00525794" w:rsidP="00525794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lastRenderedPageBreak/>
        <w:t>VI. Opis sposobu obliczania ceny oferty:</w:t>
      </w:r>
    </w:p>
    <w:p w:rsidR="00525794" w:rsidRPr="00C74D3A" w:rsidRDefault="00525794" w:rsidP="00525794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Wykonawca zobowiązany jest do wypełnienia </w:t>
      </w:r>
      <w:r w:rsidRPr="00C74D3A">
        <w:rPr>
          <w:rFonts w:eastAsia="Times New Roman" w:cstheme="minorHAnsi"/>
          <w:b/>
          <w:lang w:eastAsia="pl-PL"/>
        </w:rPr>
        <w:t>Formularza Ofertowego.</w:t>
      </w:r>
    </w:p>
    <w:p w:rsidR="00525794" w:rsidRPr="00C74D3A" w:rsidRDefault="00525794" w:rsidP="00525794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>Wykonawca nie może samodzielnie zmieniać i wprowadzać dodatkowych pozycji do Formularza Ofertowego.</w:t>
      </w:r>
    </w:p>
    <w:p w:rsidR="00525794" w:rsidRPr="00C74D3A" w:rsidRDefault="00525794" w:rsidP="00525794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>Oferta musi zawierać łączną cenę brutto przedmiotu zamówienia, zwana dalej „ceną brutto oferty” lub także „ceną”.</w:t>
      </w:r>
    </w:p>
    <w:p w:rsidR="00525794" w:rsidRPr="00C74D3A" w:rsidRDefault="00525794" w:rsidP="00525794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Cenę należy rozumieć jako cenę w rozumieniu art. 3 ust. 1 pkt 1 ustawy z dnia 09.05.2014 r. </w:t>
      </w:r>
      <w:r w:rsidRPr="00C74D3A">
        <w:rPr>
          <w:rFonts w:eastAsia="Times New Roman" w:cstheme="minorHAnsi"/>
          <w:lang w:eastAsia="pl-PL"/>
        </w:rPr>
        <w:br/>
        <w:t>o informowaniu o cenach towarów i usług(</w:t>
      </w:r>
      <w:r w:rsidRPr="00626349">
        <w:rPr>
          <w:rFonts w:eastAsia="Times New Roman" w:cstheme="minorHAnsi"/>
          <w:lang w:eastAsia="pl-PL"/>
        </w:rPr>
        <w:t xml:space="preserve">Dz.U.2023.168 </w:t>
      </w:r>
      <w:proofErr w:type="spellStart"/>
      <w:r w:rsidRPr="00626349">
        <w:rPr>
          <w:rFonts w:eastAsia="Times New Roman" w:cstheme="minorHAnsi"/>
          <w:lang w:eastAsia="pl-PL"/>
        </w:rPr>
        <w:t>t.j</w:t>
      </w:r>
      <w:proofErr w:type="spellEnd"/>
      <w:r w:rsidRPr="00626349">
        <w:rPr>
          <w:rFonts w:eastAsia="Times New Roman" w:cstheme="minorHAnsi"/>
          <w:lang w:eastAsia="pl-PL"/>
        </w:rPr>
        <w:t>.</w:t>
      </w:r>
      <w:r w:rsidRPr="00C74D3A">
        <w:rPr>
          <w:rFonts w:eastAsia="Times New Roman" w:cstheme="minorHAnsi"/>
          <w:lang w:eastAsia="pl-PL"/>
        </w:rPr>
        <w:t>).</w:t>
      </w:r>
    </w:p>
    <w:p w:rsidR="00525794" w:rsidRPr="00C74D3A" w:rsidRDefault="00525794" w:rsidP="00525794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Cena musi zawierać wszystkie koszty związane z realizacją przedmiotu zamówienia w tym </w:t>
      </w:r>
      <w:r w:rsidRPr="00C74D3A">
        <w:rPr>
          <w:rFonts w:eastAsia="Times New Roman" w:cstheme="minorHAnsi"/>
          <w:lang w:eastAsia="pl-PL"/>
        </w:rPr>
        <w:br/>
        <w:t>z kosztem transportu przedmiotu zamówienia do siedziby zamawiającego.</w:t>
      </w:r>
    </w:p>
    <w:p w:rsidR="00525794" w:rsidRPr="00C74D3A" w:rsidRDefault="00525794" w:rsidP="00525794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Wykonawca określi cenę do dwóch miejsc po przecinku(tj. setnych części złotego) zgodnie </w:t>
      </w:r>
      <w:r w:rsidRPr="00C74D3A">
        <w:rPr>
          <w:rFonts w:eastAsia="Times New Roman" w:cstheme="minorHAnsi"/>
          <w:lang w:eastAsia="pl-PL"/>
        </w:rPr>
        <w:br/>
        <w:t>z matematycznymi zasadami zaokrąglania.</w:t>
      </w:r>
    </w:p>
    <w:p w:rsidR="00525794" w:rsidRPr="00C74D3A" w:rsidRDefault="00525794" w:rsidP="00525794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VII. Zawartość oferty:</w:t>
      </w:r>
    </w:p>
    <w:p w:rsidR="00525794" w:rsidRPr="00C74D3A" w:rsidRDefault="00525794" w:rsidP="00525794">
      <w:pPr>
        <w:numPr>
          <w:ilvl w:val="0"/>
          <w:numId w:val="5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>Wypełniony formularz Ofertowy – załącznik nr 1.</w:t>
      </w:r>
    </w:p>
    <w:p w:rsidR="00525794" w:rsidRPr="00C74D3A" w:rsidRDefault="00525794" w:rsidP="00525794">
      <w:pPr>
        <w:numPr>
          <w:ilvl w:val="0"/>
          <w:numId w:val="5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Pełnomocnictwo do reprezentowania Wykonawcy w postępowaniu w przypadku, gdy nie wynika ono z wpisu do KRS lub wpisu do </w:t>
      </w:r>
      <w:proofErr w:type="spellStart"/>
      <w:r w:rsidRPr="00C74D3A">
        <w:rPr>
          <w:rFonts w:eastAsia="Times New Roman" w:cstheme="minorHAnsi"/>
          <w:lang w:eastAsia="pl-PL"/>
        </w:rPr>
        <w:t>CEiDG</w:t>
      </w:r>
      <w:proofErr w:type="spellEnd"/>
      <w:r w:rsidRPr="00C74D3A">
        <w:rPr>
          <w:rFonts w:eastAsia="Times New Roman" w:cstheme="minorHAnsi"/>
          <w:lang w:eastAsia="pl-PL"/>
        </w:rPr>
        <w:t xml:space="preserve"> (oryginał lub notarialnie poświadczona kopia).</w:t>
      </w:r>
    </w:p>
    <w:p w:rsidR="00525794" w:rsidRPr="00C74D3A" w:rsidRDefault="00525794" w:rsidP="00525794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VIII. Tryb, miejsce oraz termin składania i otwarcia ofert:</w:t>
      </w:r>
    </w:p>
    <w:p w:rsidR="00525794" w:rsidRPr="00C74D3A" w:rsidRDefault="00525794" w:rsidP="00525794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lang w:eastAsia="pl-PL"/>
        </w:rPr>
        <w:t>Ofertę w formie elektronicznej wraz z wymaganymi dokumentami należy zamieścić na Platformie zamawiającego pod adresem:</w:t>
      </w:r>
      <w:r w:rsidRPr="00C74D3A">
        <w:rPr>
          <w:rFonts w:eastAsia="Times New Roman" w:cstheme="minorHAnsi"/>
          <w:spacing w:val="-5"/>
          <w:lang w:eastAsia="pl-PL"/>
        </w:rPr>
        <w:t xml:space="preserve"> </w:t>
      </w:r>
      <w:hyperlink r:id="rId9" w:history="1">
        <w:r w:rsidR="007D4659" w:rsidRPr="00535D3B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 do dnia 19.07.2024</w:t>
        </w:r>
      </w:hyperlink>
      <w:r w:rsidRPr="00C74D3A">
        <w:rPr>
          <w:rFonts w:eastAsia="Times New Roman" w:cstheme="minorHAnsi"/>
          <w:color w:val="0563C1" w:themeColor="hyperlink"/>
          <w:spacing w:val="-5"/>
          <w:u w:val="single"/>
          <w:lang w:eastAsia="pl-PL"/>
        </w:rPr>
        <w:t xml:space="preserve"> r.</w:t>
      </w:r>
      <w:r w:rsidRPr="00C74D3A">
        <w:rPr>
          <w:rFonts w:eastAsia="Times New Roman" w:cstheme="minorHAnsi"/>
          <w:spacing w:val="-5"/>
          <w:lang w:eastAsia="pl-PL"/>
        </w:rPr>
        <w:t xml:space="preserve">  do godz. 9:00</w:t>
      </w:r>
    </w:p>
    <w:p w:rsidR="00525794" w:rsidRPr="00C74D3A" w:rsidRDefault="00525794" w:rsidP="00525794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O terminie złożenia oferty decyduje czas pełnego przeprocesowania transakcji na platformie zakupowej Zamawiającego.</w:t>
      </w:r>
    </w:p>
    <w:p w:rsidR="00525794" w:rsidRPr="00C74D3A" w:rsidRDefault="00525794" w:rsidP="00525794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Po upływie terminu składania ofert dodanie oferty lub inne czynności zmierzające do złożenia oferty nie będą możliwe.</w:t>
      </w:r>
      <w:bookmarkStart w:id="0" w:name="_GoBack"/>
      <w:bookmarkEnd w:id="0"/>
    </w:p>
    <w:p w:rsidR="00525794" w:rsidRPr="00C74D3A" w:rsidRDefault="00525794" w:rsidP="00525794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Otwarcie ofert jest niejawne.</w:t>
      </w:r>
    </w:p>
    <w:p w:rsidR="00525794" w:rsidRPr="00C74D3A" w:rsidRDefault="00525794" w:rsidP="00525794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Otwarcie ofert odbędzie się w dniu </w:t>
      </w:r>
      <w:r>
        <w:rPr>
          <w:rFonts w:eastAsia="Times New Roman" w:cstheme="minorHAnsi"/>
          <w:spacing w:val="-5"/>
          <w:lang w:eastAsia="pl-PL"/>
        </w:rPr>
        <w:t>1</w:t>
      </w:r>
      <w:r w:rsidR="007D4659">
        <w:rPr>
          <w:rFonts w:eastAsia="Times New Roman" w:cstheme="minorHAnsi"/>
          <w:spacing w:val="-5"/>
          <w:lang w:eastAsia="pl-PL"/>
        </w:rPr>
        <w:t>9</w:t>
      </w:r>
      <w:r>
        <w:rPr>
          <w:rFonts w:eastAsia="Times New Roman" w:cstheme="minorHAnsi"/>
          <w:spacing w:val="-5"/>
          <w:lang w:eastAsia="pl-PL"/>
        </w:rPr>
        <w:t>.07.2024</w:t>
      </w:r>
      <w:r w:rsidRPr="00C74D3A">
        <w:rPr>
          <w:rFonts w:eastAsia="Times New Roman" w:cstheme="minorHAnsi"/>
          <w:spacing w:val="-5"/>
          <w:lang w:eastAsia="pl-PL"/>
        </w:rPr>
        <w:t xml:space="preserve"> r. o godz. 9:10 </w:t>
      </w:r>
    </w:p>
    <w:p w:rsidR="00525794" w:rsidRPr="00C74D3A" w:rsidRDefault="00525794" w:rsidP="00525794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Niezwłocznie po otwarciu ofert, Zamawiający udostępni na stronie internetowej prowadzonego postepowania informacje o:</w:t>
      </w:r>
    </w:p>
    <w:p w:rsidR="00525794" w:rsidRPr="00C74D3A" w:rsidRDefault="00525794" w:rsidP="00525794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nazwach albo imionach i nazwiskach oraz siedzibach lub miejscach prowadzonej działalności gospodarczej, których oferty zostały otwarte,</w:t>
      </w:r>
    </w:p>
    <w:p w:rsidR="00525794" w:rsidRPr="00C74D3A" w:rsidRDefault="00525794" w:rsidP="00525794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cenach lub kosztach zawartych w ofertach.</w:t>
      </w:r>
    </w:p>
    <w:p w:rsidR="00525794" w:rsidRPr="00C74D3A" w:rsidRDefault="00525794" w:rsidP="00525794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VIII. Pozostałe informacje:</w:t>
      </w:r>
    </w:p>
    <w:p w:rsidR="00525794" w:rsidRPr="00C74D3A" w:rsidRDefault="00525794" w:rsidP="00525794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525794" w:rsidRPr="00C74D3A" w:rsidRDefault="00525794" w:rsidP="00525794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10" w:history="1">
        <w:r w:rsidRPr="00C74D3A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C74D3A">
        <w:rPr>
          <w:rFonts w:eastAsia="Times New Roman" w:cstheme="minorHAnsi"/>
          <w:spacing w:val="-5"/>
          <w:lang w:eastAsia="pl-PL"/>
        </w:rPr>
        <w:t>.</w:t>
      </w:r>
    </w:p>
    <w:p w:rsidR="00525794" w:rsidRPr="00C74D3A" w:rsidRDefault="00525794" w:rsidP="00525794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Jeżeli wprowadzone zmiany lub uzupełnienia treści zapytania ofertowego będą wymagały zmiany treści oferty, zamawiający przedłuży termin składania ofert o czas potrzebny do dokonania zmian w ofercie.</w:t>
      </w:r>
    </w:p>
    <w:p w:rsidR="00525794" w:rsidRPr="00C74D3A" w:rsidRDefault="00525794" w:rsidP="00525794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Zamawiający zastrzega sobie prawo wezwania Wykonawcy do złożenia wyjaśnień dotyczących treści złożonej oferty, bądź uzupełnienia wymaganych dokumentów w wyznaczonym terminie.</w:t>
      </w:r>
    </w:p>
    <w:p w:rsidR="00525794" w:rsidRPr="00C74D3A" w:rsidRDefault="00525794" w:rsidP="00525794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Do niniejszego zamówienia nie stosuje się przepisów ustawy z dnia 11.09.2019 r.  Prawo zamówień publicznych.</w:t>
      </w:r>
    </w:p>
    <w:p w:rsidR="00525794" w:rsidRDefault="00525794" w:rsidP="00525794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Osoba upoważniona do kontaktu: Iwona Maciejowska, tel. kontaktowy (75) 64 50</w:t>
      </w:r>
      <w:r>
        <w:rPr>
          <w:rFonts w:eastAsia="Times New Roman" w:cstheme="minorHAnsi"/>
          <w:spacing w:val="-5"/>
          <w:lang w:eastAsia="pl-PL"/>
        </w:rPr>
        <w:t> </w:t>
      </w:r>
      <w:r w:rsidRPr="00C74D3A">
        <w:rPr>
          <w:rFonts w:eastAsia="Times New Roman" w:cstheme="minorHAnsi"/>
          <w:spacing w:val="-5"/>
          <w:lang w:eastAsia="pl-PL"/>
        </w:rPr>
        <w:t>120.</w:t>
      </w:r>
    </w:p>
    <w:p w:rsidR="00525794" w:rsidRPr="00C74D3A" w:rsidRDefault="00525794" w:rsidP="00525794">
      <w:pPr>
        <w:autoSpaceDE w:val="0"/>
        <w:autoSpaceDN w:val="0"/>
        <w:adjustRightInd w:val="0"/>
        <w:spacing w:before="60" w:after="0" w:line="276" w:lineRule="auto"/>
        <w:ind w:left="720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525794" w:rsidRPr="00C74D3A" w:rsidRDefault="00525794" w:rsidP="00525794">
      <w:pPr>
        <w:autoSpaceDE w:val="0"/>
        <w:autoSpaceDN w:val="0"/>
        <w:adjustRightInd w:val="0"/>
        <w:spacing w:before="60" w:after="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C74D3A">
        <w:rPr>
          <w:rFonts w:eastAsia="Times New Roman" w:cstheme="minorHAnsi"/>
          <w:b/>
          <w:spacing w:val="-5"/>
          <w:lang w:eastAsia="pl-PL"/>
        </w:rPr>
        <w:lastRenderedPageBreak/>
        <w:t>IX. Ochrona danych osobowych:</w:t>
      </w:r>
    </w:p>
    <w:p w:rsidR="00525794" w:rsidRPr="00C74D3A" w:rsidRDefault="00525794" w:rsidP="00525794">
      <w:pPr>
        <w:numPr>
          <w:ilvl w:val="0"/>
          <w:numId w:val="12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Zamawiający zgodnie z art. 13 ust. 1 i 2 rozporządzenia Parlamentu Europejskiego i Rady (UE) 2016/679 z dnia 27 kwietnia 2016 r. w sprawie ochrony osób fizycznych w związku </w:t>
      </w:r>
      <w:r w:rsidRPr="00C74D3A">
        <w:rPr>
          <w:rFonts w:cstheme="minorHAnsi"/>
        </w:rPr>
        <w:br/>
        <w:t>z przetwarzaniem danych osobowych i w sprawie swobodnego przepływu takich danych oraz uchylenia dyrektywy 95/46/WE (ogólne rozporządzenie o ochronie danych) (Dz. Urz. UE L 119 z 04.05.2016, str. 1), dalej „RODO”, informuje że:</w:t>
      </w:r>
    </w:p>
    <w:p w:rsidR="00525794" w:rsidRPr="00C74D3A" w:rsidRDefault="00525794" w:rsidP="00525794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administratorem Pani/Pana danych osobowych jest: Powiat Kamiennogórski </w:t>
      </w:r>
      <w:r w:rsidRPr="00C74D3A">
        <w:rPr>
          <w:rFonts w:cstheme="minorHAnsi"/>
        </w:rPr>
        <w:br/>
        <w:t>z/s ul. Wł. Broniewskiego 15, 58-400 Kamienna Góra;</w:t>
      </w:r>
    </w:p>
    <w:p w:rsidR="00525794" w:rsidRPr="00C74D3A" w:rsidRDefault="00525794" w:rsidP="00525794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z administratorem można się skontaktować poprzez adres e-mail: </w:t>
      </w:r>
      <w:hyperlink r:id="rId11">
        <w:proofErr w:type="spellStart"/>
        <w:r w:rsidRPr="00C74D3A">
          <w:rPr>
            <w:rFonts w:cstheme="minorHAnsi"/>
            <w:color w:val="0563C1" w:themeColor="hyperlink"/>
            <w:u w:val="single"/>
          </w:rPr>
          <w:t>iod@kamienna</w:t>
        </w:r>
        <w:proofErr w:type="spellEnd"/>
        <w:r w:rsidRPr="00C74D3A">
          <w:rPr>
            <w:rFonts w:cstheme="minorHAnsi"/>
            <w:color w:val="0563C1" w:themeColor="hyperlink"/>
            <w:u w:val="single"/>
          </w:rPr>
          <w:t>-</w:t>
        </w:r>
      </w:hyperlink>
      <w:r w:rsidRPr="00C74D3A">
        <w:rPr>
          <w:rFonts w:cstheme="minorHAnsi"/>
        </w:rPr>
        <w:t xml:space="preserve"> </w:t>
      </w:r>
      <w:hyperlink r:id="rId12">
        <w:r w:rsidRPr="00C74D3A">
          <w:rPr>
            <w:rFonts w:cstheme="minorHAnsi"/>
            <w:color w:val="0563C1" w:themeColor="hyperlink"/>
            <w:u w:val="single"/>
          </w:rPr>
          <w:t>gora.pl</w:t>
        </w:r>
      </w:hyperlink>
      <w:r w:rsidRPr="00C74D3A">
        <w:rPr>
          <w:rFonts w:cstheme="minorHAnsi"/>
        </w:rPr>
        <w:t xml:space="preserve"> lub pisemnie na adres siedziby administratora;</w:t>
      </w:r>
    </w:p>
    <w:p w:rsidR="00525794" w:rsidRPr="00C74D3A" w:rsidRDefault="00525794" w:rsidP="00525794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Pani/Pana dane osobowe przetwarzane będą na podstawie art. 6 ust. 1 lit. c RODO w celu związanym z niniejszym postępowaniem o udzielenie zamówienia publicznego;</w:t>
      </w:r>
    </w:p>
    <w:p w:rsidR="00525794" w:rsidRPr="00C74D3A" w:rsidRDefault="00525794" w:rsidP="00525794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odbiorcami Pani/Pana danych osobowych będą osoby lub podmioty, którym udostępniona zostanie dokumentacja postępowania w oparciu o art. 74 ustawy z dnia 11 września 2019 r. – Prawo zamówień publicznych (Dz. U. z 2022.1710 </w:t>
      </w:r>
      <w:proofErr w:type="spellStart"/>
      <w:r w:rsidRPr="00C74D3A">
        <w:rPr>
          <w:rFonts w:cstheme="minorHAnsi"/>
        </w:rPr>
        <w:t>t.j</w:t>
      </w:r>
      <w:proofErr w:type="spellEnd"/>
      <w:r w:rsidRPr="00C74D3A">
        <w:rPr>
          <w:rFonts w:cstheme="minorHAnsi"/>
        </w:rPr>
        <w:t xml:space="preserve">.), dalej „ustawa </w:t>
      </w:r>
      <w:proofErr w:type="spellStart"/>
      <w:r w:rsidRPr="00C74D3A">
        <w:rPr>
          <w:rFonts w:cstheme="minorHAnsi"/>
        </w:rPr>
        <w:t>pzp</w:t>
      </w:r>
      <w:proofErr w:type="spellEnd"/>
      <w:r w:rsidRPr="00C74D3A">
        <w:rPr>
          <w:rFonts w:cstheme="minorHAnsi"/>
        </w:rPr>
        <w:t>”;</w:t>
      </w:r>
    </w:p>
    <w:p w:rsidR="00525794" w:rsidRPr="00C74D3A" w:rsidRDefault="00525794" w:rsidP="00525794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Pani/Pana dane osobowe będą przechowywane, zgodnie z art. 78 ust. 1 ustawy </w:t>
      </w:r>
      <w:proofErr w:type="spellStart"/>
      <w:r w:rsidRPr="00C74D3A">
        <w:rPr>
          <w:rFonts w:cstheme="minorHAnsi"/>
        </w:rPr>
        <w:t>pzp</w:t>
      </w:r>
      <w:proofErr w:type="spellEnd"/>
      <w:r w:rsidRPr="00C74D3A">
        <w:rPr>
          <w:rFonts w:cstheme="minorHAnsi"/>
        </w:rPr>
        <w:t xml:space="preserve">, przez okres 4 lat od dnia zakończenia postępowania o udzielenie zamówienia, </w:t>
      </w:r>
      <w:r w:rsidRPr="00C74D3A">
        <w:rPr>
          <w:rFonts w:cstheme="minorHAnsi"/>
        </w:rPr>
        <w:br/>
        <w:t>a jeżeli czas trwania umowy przekracza 4 lata, okres przechowywania obejmuje cały okres obowiązywania umowy;</w:t>
      </w:r>
    </w:p>
    <w:p w:rsidR="00525794" w:rsidRPr="00C74D3A" w:rsidRDefault="00525794" w:rsidP="00525794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74D3A">
        <w:rPr>
          <w:rFonts w:cstheme="minorHAnsi"/>
        </w:rPr>
        <w:t>pzp</w:t>
      </w:r>
      <w:proofErr w:type="spellEnd"/>
      <w:r w:rsidRPr="00C74D3A">
        <w:rPr>
          <w:rFonts w:cstheme="minorHAnsi"/>
        </w:rPr>
        <w:t>, związanym z udziałem w postępowaniu o udzielenie zamówienia publicznego;</w:t>
      </w:r>
    </w:p>
    <w:p w:rsidR="00525794" w:rsidRPr="00C74D3A" w:rsidRDefault="00525794" w:rsidP="00525794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w odniesieniu do Pani/Pana danych osobowych decyzje nie będą podejmowane w sposób zautomatyzowany, stosowanie do art. 22 RODO.</w:t>
      </w:r>
    </w:p>
    <w:p w:rsidR="00525794" w:rsidRPr="00C74D3A" w:rsidRDefault="00525794" w:rsidP="00525794">
      <w:pPr>
        <w:numPr>
          <w:ilvl w:val="0"/>
          <w:numId w:val="12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Posiada Pani/Pan:</w:t>
      </w:r>
    </w:p>
    <w:p w:rsidR="00525794" w:rsidRPr="00C74D3A" w:rsidRDefault="00525794" w:rsidP="00525794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na podstawie art. 15 RODO prawo dostępu do danych osobowych Pani/Pana dotyczących;</w:t>
      </w:r>
    </w:p>
    <w:p w:rsidR="00525794" w:rsidRPr="00C74D3A" w:rsidRDefault="00525794" w:rsidP="00525794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na podstawie art. 16 RODO prawo do sprostowania Pani/Pana danych osobowych;</w:t>
      </w:r>
    </w:p>
    <w:p w:rsidR="00525794" w:rsidRPr="00C74D3A" w:rsidRDefault="00525794" w:rsidP="00525794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:rsidR="00525794" w:rsidRPr="00C74D3A" w:rsidRDefault="00525794" w:rsidP="00525794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525794" w:rsidRPr="00C74D3A" w:rsidRDefault="00525794" w:rsidP="00525794">
      <w:pPr>
        <w:numPr>
          <w:ilvl w:val="0"/>
          <w:numId w:val="12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Nie przysługuje Pani/Panu:</w:t>
      </w:r>
    </w:p>
    <w:p w:rsidR="00525794" w:rsidRPr="00C74D3A" w:rsidRDefault="00525794" w:rsidP="00525794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w związku z art. 17 ust. 3 lit. b, d lub e RODO prawo do usunięcia danych osobowych;</w:t>
      </w:r>
    </w:p>
    <w:p w:rsidR="00525794" w:rsidRPr="00C74D3A" w:rsidRDefault="00525794" w:rsidP="00525794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prawo do przenoszenia danych osobowych, o którym mowa w art. 20 RODO;</w:t>
      </w:r>
    </w:p>
    <w:p w:rsidR="00525794" w:rsidRPr="00C74D3A" w:rsidRDefault="00525794" w:rsidP="00525794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525794" w:rsidRPr="00C74D3A" w:rsidRDefault="00525794" w:rsidP="00525794">
      <w:pPr>
        <w:spacing w:line="276" w:lineRule="auto"/>
        <w:contextualSpacing/>
        <w:jc w:val="both"/>
        <w:rPr>
          <w:rFonts w:cstheme="minorHAnsi"/>
          <w:b/>
        </w:rPr>
      </w:pPr>
      <w:r w:rsidRPr="00C74D3A">
        <w:rPr>
          <w:rFonts w:cstheme="minorHAnsi"/>
          <w:b/>
        </w:rPr>
        <w:t xml:space="preserve">X. Załączniki: </w:t>
      </w:r>
    </w:p>
    <w:p w:rsidR="00525794" w:rsidRDefault="00525794" w:rsidP="00525794">
      <w:pPr>
        <w:spacing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Załącznik nr 1 – Formularz ofertowy</w:t>
      </w:r>
    </w:p>
    <w:p w:rsidR="00525794" w:rsidRDefault="00525794" w:rsidP="00525794"/>
    <w:p w:rsidR="00D55656" w:rsidRDefault="00E43C04"/>
    <w:sectPr w:rsidR="00D55656" w:rsidSect="007F3090">
      <w:footerReference w:type="even" r:id="rId13"/>
      <w:footerReference w:type="default" r:id="rId14"/>
      <w:headerReference w:type="first" r:id="rId15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04" w:rsidRDefault="00E43C04">
      <w:pPr>
        <w:spacing w:after="0" w:line="240" w:lineRule="auto"/>
      </w:pPr>
      <w:r>
        <w:separator/>
      </w:r>
    </w:p>
  </w:endnote>
  <w:endnote w:type="continuationSeparator" w:id="0">
    <w:p w:rsidR="00E43C04" w:rsidRDefault="00E4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5257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E43C0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525794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D465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04" w:rsidRDefault="00E43C04">
      <w:pPr>
        <w:spacing w:after="0" w:line="240" w:lineRule="auto"/>
      </w:pPr>
      <w:r>
        <w:separator/>
      </w:r>
    </w:p>
  </w:footnote>
  <w:footnote w:type="continuationSeparator" w:id="0">
    <w:p w:rsidR="00E43C04" w:rsidRDefault="00E4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525794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2DA08F2F" wp14:editId="03A1C017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525794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525794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E43C04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0"/>
    <w:multiLevelType w:val="hybridMultilevel"/>
    <w:tmpl w:val="7D84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3" w15:restartNumberingAfterBreak="0">
    <w:nsid w:val="23D727C4"/>
    <w:multiLevelType w:val="hybridMultilevel"/>
    <w:tmpl w:val="326C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9" w15:restartNumberingAfterBreak="0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0" w15:restartNumberingAfterBreak="0">
    <w:nsid w:val="6FA550CA"/>
    <w:multiLevelType w:val="multilevel"/>
    <w:tmpl w:val="0324F26A"/>
    <w:lvl w:ilvl="0">
      <w:start w:val="1"/>
      <w:numFmt w:val="decimal"/>
      <w:lvlText w:val="%1."/>
      <w:lvlJc w:val="left"/>
      <w:pPr>
        <w:ind w:left="8582" w:hanging="360"/>
      </w:p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1" w15:restartNumberingAfterBreak="0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94"/>
    <w:rsid w:val="001D4198"/>
    <w:rsid w:val="00525794"/>
    <w:rsid w:val="007D4659"/>
    <w:rsid w:val="00BF1169"/>
    <w:rsid w:val="00E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3417-7349-4A10-AEDB-7F97919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5794"/>
  </w:style>
  <w:style w:type="paragraph" w:styleId="Stopka">
    <w:name w:val="footer"/>
    <w:basedOn w:val="Normalny"/>
    <w:link w:val="StopkaZnak"/>
    <w:uiPriority w:val="99"/>
    <w:semiHidden/>
    <w:unhideWhenUsed/>
    <w:rsid w:val="0052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794"/>
  </w:style>
  <w:style w:type="paragraph" w:styleId="Adreszwrotnynakopercie">
    <w:name w:val="envelope return"/>
    <w:basedOn w:val="Normalny"/>
    <w:link w:val="AdreszwrotnynakopercieZnak"/>
    <w:rsid w:val="00525794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525794"/>
  </w:style>
  <w:style w:type="paragraph" w:customStyle="1" w:styleId="SNAGWEK">
    <w:name w:val="S_NAGŁÓWEK"/>
    <w:basedOn w:val="Adreszwrotnynakopercie"/>
    <w:link w:val="SNAGWEKZnak"/>
    <w:qFormat/>
    <w:rsid w:val="00525794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525794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525794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525794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525794"/>
    <w:rPr>
      <w:rFonts w:ascii="Tahoma" w:eastAsia="Times New Roman" w:hAnsi="Tahoma" w:cs="Tahoma"/>
      <w:spacing w:val="-5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25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kamiennagora" TargetMode="External"/><Relationship Id="rId12" Type="http://schemas.openxmlformats.org/officeDocument/2006/relationships/hyperlink" Target="mailto:iod@kamienna-gor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sp_kamiennag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kamiennagora%20do%20dnia%2019.07.202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dcterms:created xsi:type="dcterms:W3CDTF">2024-07-09T07:07:00Z</dcterms:created>
  <dcterms:modified xsi:type="dcterms:W3CDTF">2024-07-12T10:16:00Z</dcterms:modified>
</cp:coreProperties>
</file>