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480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Załącznik nr 3 do SWZ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Zamawiający: Gmina Kunice ul. Gwarna 1, 59-216 Kunice</w: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mc:AlternateContent>
          <mc:Choice Requires="wps">
            <w:drawing>
              <wp:anchor behindDoc="0" distT="0" distB="28575" distL="0" distR="19050" simplePos="0" locked="0" layoutInCell="1" allowOverlap="1" relativeHeight="2" wp14:anchorId="49FA6690">
                <wp:simplePos x="0" y="0"/>
                <wp:positionH relativeFrom="column">
                  <wp:posOffset>-23495</wp:posOffset>
                </wp:positionH>
                <wp:positionV relativeFrom="paragraph">
                  <wp:posOffset>60960</wp:posOffset>
                </wp:positionV>
                <wp:extent cx="5943600" cy="1685925"/>
                <wp:effectExtent l="3175" t="3810" r="3175" b="254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68588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lineRule="auto" w:line="360" w:before="0" w:after="120"/>
                              <w:jc w:val="center"/>
                              <w:rPr>
                                <w:rFonts w:ascii="Garamond" w:hAnsi="Garamond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Garamond" w:hAnsi="Garamond"/>
                                <w:b/>
                                <w:color w:val="000000"/>
                                <w:sz w:val="24"/>
                                <w:szCs w:val="24"/>
                              </w:rPr>
                              <w:t>Oświadczeni</w:t>
                            </w:r>
                            <w:r>
                              <w:rPr>
                                <w:rFonts w:cs="Arial" w:ascii="Garamond" w:hAnsi="Garamond"/>
                                <w:b/>
                                <w:color w:val="000000"/>
                                <w:sz w:val="24"/>
                                <w:szCs w:val="24"/>
                              </w:rPr>
                              <w:t>e Podmiotu Trzeciego dotyczącego</w:t>
                            </w:r>
                            <w:r>
                              <w:rPr>
                                <w:rFonts w:cs="Arial" w:ascii="Garamond" w:hAnsi="Garamond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przesłanek wykluczenia z art. 5k rozporządzenia 833/2014 oraz art. 7 ust. 1 ustawy o szczególnych rozwiązaniach w zakresie przeciwdziałania wspieraniu agresji na Ukrainę oraz służących ochronie bezpieczeństwa narodowego</w:t>
                            </w:r>
                          </w:p>
                          <w:p>
                            <w:pPr>
                              <w:pStyle w:val="Zawartoramki"/>
                              <w:spacing w:lineRule="auto" w:line="360" w:before="120" w:after="0"/>
                              <w:jc w:val="center"/>
                              <w:rPr>
                                <w:rFonts w:ascii="Garamond" w:hAnsi="Garamond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 w:ascii="Garamond" w:hAnsi="Garamond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Składane na podstawie art. 125 ust. 1 ustawy Pzp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silver" stroked="t" o:allowincell="f" style="position:absolute;margin-left:-1.85pt;margin-top:4.8pt;width:467.95pt;height:132.7pt;mso-wrap-style:square;v-text-anchor:middle" wp14:anchorId="49FA6690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spacing w:lineRule="auto" w:line="360" w:before="0" w:after="120"/>
                        <w:jc w:val="center"/>
                        <w:rPr>
                          <w:rFonts w:ascii="Garamond" w:hAnsi="Garamond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 w:ascii="Garamond" w:hAnsi="Garamond"/>
                          <w:b/>
                          <w:color w:val="000000"/>
                          <w:sz w:val="24"/>
                          <w:szCs w:val="24"/>
                        </w:rPr>
                        <w:t>Oświadczeni</w:t>
                      </w:r>
                      <w:r>
                        <w:rPr>
                          <w:rFonts w:cs="Arial" w:ascii="Garamond" w:hAnsi="Garamond"/>
                          <w:b/>
                          <w:color w:val="000000"/>
                          <w:sz w:val="24"/>
                          <w:szCs w:val="24"/>
                        </w:rPr>
                        <w:t>e Podmiotu Trzeciego dotyczącego</w:t>
                      </w:r>
                      <w:r>
                        <w:rPr>
                          <w:rFonts w:cs="Arial" w:ascii="Garamond" w:hAnsi="Garamond"/>
                          <w:b/>
                          <w:color w:val="000000"/>
                          <w:sz w:val="24"/>
                          <w:szCs w:val="24"/>
                        </w:rPr>
                        <w:t xml:space="preserve"> przesłanek wykluczenia z art. 5k rozporządzenia 833/2014 oraz art. 7 ust. 1 ustawy o szczególnych rozwiązaniach w zakresie przeciwdziałania wspieraniu agresji na Ukrainę oraz służących ochronie bezpieczeństwa narodowego</w:t>
                      </w:r>
                    </w:p>
                    <w:p>
                      <w:pPr>
                        <w:pStyle w:val="Zawartoramki"/>
                        <w:spacing w:lineRule="auto" w:line="360" w:before="120" w:after="0"/>
                        <w:jc w:val="center"/>
                        <w:rPr>
                          <w:rFonts w:ascii="Garamond" w:hAnsi="Garamond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 w:ascii="Garamond" w:hAnsi="Garamond"/>
                          <w:b/>
                          <w:color w:val="000000"/>
                          <w:sz w:val="24"/>
                          <w:szCs w:val="24"/>
                        </w:rPr>
                        <w:t>Składane na podstawie art. 125 ust. 1 ustawy Pzp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Garamond" w:hAnsi="Garamond"/>
          <w:sz w:val="24"/>
          <w:szCs w:val="24"/>
        </w:rPr>
        <w:t>..</w:t>
      </w:r>
    </w:p>
    <w:p>
      <w:pPr>
        <w:pStyle w:val="Normal"/>
        <w:tabs>
          <w:tab w:val="clear" w:pos="708"/>
          <w:tab w:val="left" w:pos="9072" w:leader="none"/>
        </w:tabs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before="0" w:after="0"/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(imię, nazwisko, stanowisko/podstawa do reprezentacji)</w:t>
      </w:r>
    </w:p>
    <w:p>
      <w:pPr>
        <w:pStyle w:val="Normal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Na potrzeby postępowania o udzielenie zamówienia publicznego </w:t>
        <w:br/>
        <w:t xml:space="preserve">pn. </w:t>
      </w:r>
      <w:r>
        <w:rPr>
          <w:rFonts w:ascii="Garamond" w:hAnsi="Garamond"/>
          <w:b/>
          <w:sz w:val="24"/>
          <w:szCs w:val="24"/>
        </w:rPr>
        <w:t>„</w:t>
      </w:r>
      <w:r>
        <w:rPr>
          <w:rFonts w:cs="Times New Roman" w:ascii="Garamond" w:hAnsi="Garamond"/>
          <w:b/>
          <w:bCs/>
          <w:sz w:val="24"/>
          <w:szCs w:val="24"/>
        </w:rPr>
        <w:t>Odbiór odpadów komunalnych powstających na terenie gminy Kunice w latach                  2025-2026</w:t>
      </w:r>
      <w:r>
        <w:rPr>
          <w:rFonts w:ascii="Garamond" w:hAnsi="Garamond"/>
          <w:b/>
          <w:sz w:val="24"/>
          <w:szCs w:val="24"/>
        </w:rPr>
        <w:t xml:space="preserve">” </w:t>
      </w:r>
      <w:r>
        <w:rPr>
          <w:rFonts w:cs="Arial" w:ascii="Garamond" w:hAnsi="Garamond"/>
          <w:sz w:val="24"/>
          <w:szCs w:val="24"/>
        </w:rPr>
        <w:t>prowadzonego przez Gminę Kunice oświadczam, co następuje: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mc:AlternateContent>
          <mc:Choice Requires="wps">
            <w:drawing>
              <wp:anchor behindDoc="0" distT="0" distB="19050" distL="0" distR="28575" simplePos="0" locked="0" layoutInCell="1" allowOverlap="1" relativeHeight="4" wp14:anchorId="20F5E8A7">
                <wp:simplePos x="0" y="0"/>
                <wp:positionH relativeFrom="column">
                  <wp:posOffset>-23495</wp:posOffset>
                </wp:positionH>
                <wp:positionV relativeFrom="paragraph">
                  <wp:posOffset>53975</wp:posOffset>
                </wp:positionV>
                <wp:extent cx="5800725" cy="381000"/>
                <wp:effectExtent l="3810" t="3175" r="2540" b="3175"/>
                <wp:wrapNone/>
                <wp:docPr id="2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680" cy="38088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000000"/>
                                <w:sz w:val="24"/>
                              </w:rPr>
                              <w:t>Oświadczenia podmiotu udostępniającego zasoby</w:t>
                            </w:r>
                          </w:p>
                          <w:p>
                            <w:pPr>
                              <w:pStyle w:val="Zawartoramki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silver" stroked="t" o:allowincell="f" style="position:absolute;margin-left:-1.85pt;margin-top:4.25pt;width:456.7pt;height:29.95pt;mso-wrap-style:square;v-text-anchor:middle" wp14:anchorId="20F5E8A7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sz w:val="24"/>
                        </w:rPr>
                      </w:pPr>
                      <w:r>
                        <w:rPr>
                          <w:rFonts w:ascii="Garamond" w:hAnsi="Garamond"/>
                          <w:b/>
                          <w:color w:val="000000"/>
                          <w:sz w:val="24"/>
                        </w:rPr>
                        <w:t>Oświadczenia podmiotu udostępniającego zasoby</w:t>
                      </w:r>
                    </w:p>
                    <w:p>
                      <w:pPr>
                        <w:pStyle w:val="Zawartoramki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360" w:before="360" w:after="0"/>
        <w:ind w:hanging="284" w:left="284"/>
        <w:contextualSpacing/>
        <w:jc w:val="both"/>
        <w:rPr>
          <w:rFonts w:ascii="Garamond" w:hAnsi="Garamond" w:cs="Arial"/>
          <w:b/>
          <w:bCs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cs="Arial" w:ascii="Garamond" w:hAnsi="Garamond"/>
          <w:sz w:val="24"/>
          <w:szCs w:val="24"/>
        </w:rPr>
        <w:footnoteReference w:id="2"/>
      </w:r>
    </w:p>
    <w:p>
      <w:pPr>
        <w:pStyle w:val="NormalWeb"/>
        <w:numPr>
          <w:ilvl w:val="0"/>
          <w:numId w:val="2"/>
        </w:numPr>
        <w:spacing w:lineRule="auto" w:line="360" w:before="0" w:after="0"/>
        <w:ind w:hanging="284" w:left="284"/>
        <w:jc w:val="both"/>
        <w:rPr>
          <w:rFonts w:ascii="Garamond" w:hAnsi="Garamond" w:cs="Arial"/>
          <w:b/>
          <w:bCs/>
        </w:rPr>
      </w:pPr>
      <w:r>
        <w:rPr>
          <w:rFonts w:cs="Arial" w:ascii="Garamond" w:hAnsi="Garamond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Garamond" w:hAnsi="Garamond"/>
          <w:color w:val="222222"/>
          <w:lang w:eastAsia="pl-PL"/>
        </w:rPr>
        <w:t xml:space="preserve">7 ust. 1 ustawy </w:t>
      </w:r>
      <w:r>
        <w:rPr>
          <w:rFonts w:cs="Arial" w:ascii="Garamond" w:hAnsi="Garamond"/>
          <w:color w:val="222222"/>
        </w:rPr>
        <w:t>z dnia 13 kwietnia 2022 r.</w:t>
      </w:r>
      <w:r>
        <w:rPr>
          <w:rFonts w:cs="Arial" w:ascii="Garamond" w:hAnsi="Garamond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Garamond" w:hAnsi="Garamond"/>
          <w:color w:val="222222"/>
        </w:rPr>
        <w:t>(Dz. U. poz. 835)</w:t>
      </w:r>
      <w:r>
        <w:rPr>
          <w:rFonts w:cs="Arial" w:ascii="Garamond" w:hAnsi="Garamond"/>
          <w:i/>
          <w:iCs/>
          <w:color w:val="222222"/>
        </w:rPr>
        <w:t>.</w:t>
      </w:r>
      <w:r>
        <w:rPr>
          <w:rStyle w:val="FootnoteReference"/>
          <w:rFonts w:cs="Arial" w:ascii="Garamond" w:hAnsi="Garamond"/>
          <w:color w:val="222222"/>
        </w:rPr>
        <w:footnoteReference w:id="3"/>
      </w:r>
    </w:p>
    <w:p>
      <w:pPr>
        <w:pStyle w:val="NormalWeb"/>
        <w:spacing w:lineRule="auto" w:line="360" w:before="0" w:after="0"/>
        <w:jc w:val="both"/>
        <w:rPr>
          <w:rFonts w:ascii="Garamond" w:hAnsi="Garamond" w:cs="Arial"/>
          <w:i/>
          <w:i/>
          <w:iCs/>
          <w:color w:val="222222"/>
        </w:rPr>
      </w:pPr>
      <w:r>
        <w:rPr>
          <w:rFonts w:cs="Arial" w:ascii="Garamond" w:hAnsi="Garamond"/>
          <w:i/>
          <w:iCs/>
          <w:color w:val="222222"/>
        </w:rPr>
        <mc:AlternateContent>
          <mc:Choice Requires="wps">
            <w:drawing>
              <wp:anchor behindDoc="0" distT="0" distB="20955" distL="0" distR="28575" simplePos="0" locked="0" layoutInCell="1" allowOverlap="1" relativeHeight="6" wp14:anchorId="16EC150C">
                <wp:simplePos x="0" y="0"/>
                <wp:positionH relativeFrom="column">
                  <wp:posOffset>-48895</wp:posOffset>
                </wp:positionH>
                <wp:positionV relativeFrom="paragraph">
                  <wp:posOffset>85725</wp:posOffset>
                </wp:positionV>
                <wp:extent cx="5800725" cy="970280"/>
                <wp:effectExtent l="3810" t="3175" r="2540" b="3175"/>
                <wp:wrapNone/>
                <wp:docPr id="3" name="Prostokąt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680" cy="970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>
                                <w:rFonts w:ascii="Garamond" w:hAnsi="Garamond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000000"/>
                                <w:sz w:val="24"/>
                              </w:rPr>
                              <w:t>Oświadczenie dotyczące podanych informacji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3" path="m0,0l-2147483645,0l-2147483645,-2147483646l0,-2147483646xe" fillcolor="silver" stroked="t" o:allowincell="f" style="position:absolute;margin-left:-3.85pt;margin-top:6.75pt;width:456.7pt;height:76.35pt;mso-wrap-style:square;v-text-anchor:middle" wp14:anchorId="16EC150C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>
                          <w:rFonts w:ascii="Garamond" w:hAnsi="Garamond"/>
                          <w:b/>
                          <w:sz w:val="24"/>
                        </w:rPr>
                      </w:pPr>
                      <w:r>
                        <w:rPr>
                          <w:rFonts w:ascii="Garamond" w:hAnsi="Garamond"/>
                          <w:b/>
                          <w:color w:val="000000"/>
                          <w:sz w:val="24"/>
                        </w:rPr>
                        <w:t>Oświadczenie dotyczące podanych informacji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Web"/>
        <w:spacing w:lineRule="auto" w:line="360" w:before="0" w:after="0"/>
        <w:jc w:val="both"/>
        <w:rPr>
          <w:rFonts w:ascii="Garamond" w:hAnsi="Garamond" w:cs="Arial"/>
          <w:b/>
          <w:bCs/>
        </w:rPr>
      </w:pPr>
      <w:r>
        <w:rPr>
          <w:rFonts w:cs="Arial" w:ascii="Garamond" w:hAnsi="Garamond"/>
          <w:b/>
          <w:bCs/>
        </w:rPr>
      </w:r>
    </w:p>
    <w:p>
      <w:pPr>
        <w:pStyle w:val="Normal"/>
        <w:spacing w:lineRule="auto" w:line="360" w:before="0" w:after="120"/>
        <w:jc w:val="both"/>
        <w:rPr>
          <w:rFonts w:ascii="Garamond" w:hAnsi="Garamond" w:cs="Arial"/>
          <w:color w:val="0070C0"/>
          <w:sz w:val="24"/>
          <w:szCs w:val="24"/>
        </w:rPr>
      </w:pPr>
      <w:r>
        <w:rPr>
          <w:rFonts w:cs="Arial" w:ascii="Garamond" w:hAnsi="Garamond"/>
          <w:color w:val="0070C0"/>
          <w:sz w:val="24"/>
          <w:szCs w:val="24"/>
        </w:rPr>
      </w:r>
      <w:bookmarkStart w:id="0" w:name="_Hlk99016800"/>
      <w:bookmarkStart w:id="1" w:name="_Hlk99016800"/>
      <w:bookmarkEnd w:id="1"/>
    </w:p>
    <w:p>
      <w:pPr>
        <w:pStyle w:val="Normal"/>
        <w:spacing w:lineRule="auto" w:line="360" w:before="0" w:after="120"/>
        <w:jc w:val="both"/>
        <w:rPr>
          <w:rFonts w:ascii="Garamond" w:hAnsi="Garamond" w:cs="Arial"/>
          <w:color w:val="0070C0"/>
          <w:sz w:val="24"/>
          <w:szCs w:val="24"/>
        </w:rPr>
      </w:pPr>
      <w:r>
        <w:rPr>
          <w:rFonts w:cs="Arial" w:ascii="Garamond" w:hAnsi="Garamond"/>
          <w:color w:val="0070C0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bookmarkStart w:id="2" w:name="_Hlk99016800"/>
      <w:bookmarkStart w:id="3" w:name="_Hlk99014455"/>
      <w:bookmarkEnd w:id="2"/>
      <w:r>
        <w:rPr>
          <w:rFonts w:cs="Arial" w:ascii="Garamond" w:hAnsi="Garamond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bookmarkEnd w:id="3"/>
    </w:p>
    <w:p>
      <w:pPr>
        <w:pStyle w:val="Normal"/>
        <w:spacing w:lineRule="auto" w:line="360" w:before="0" w:after="12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mc:AlternateContent>
          <mc:Choice Requires="wps">
            <w:drawing>
              <wp:anchor behindDoc="0" distT="0" distB="17780" distL="0" distR="28575" simplePos="0" locked="0" layoutInCell="1" allowOverlap="1" relativeHeight="8" wp14:anchorId="0DB53192">
                <wp:simplePos x="0" y="0"/>
                <wp:positionH relativeFrom="column">
                  <wp:posOffset>-24130</wp:posOffset>
                </wp:positionH>
                <wp:positionV relativeFrom="paragraph">
                  <wp:posOffset>60325</wp:posOffset>
                </wp:positionV>
                <wp:extent cx="5800725" cy="763270"/>
                <wp:effectExtent l="3810" t="3175" r="2540" b="3175"/>
                <wp:wrapNone/>
                <wp:docPr id="4" name="Prostokąt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680" cy="763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>
                                <w:rFonts w:ascii="Garamond" w:hAnsi="Garamond"/>
                                <w:b/>
                                <w:sz w:val="24"/>
                              </w:rPr>
                            </w:pPr>
                            <w:bookmarkStart w:id="4" w:name="_GoBack"/>
                            <w:r>
                              <w:rPr>
                                <w:rFonts w:ascii="Garamond" w:hAnsi="Garamond"/>
                                <w:b/>
                                <w:color w:val="000000"/>
                                <w:sz w:val="24"/>
                              </w:rPr>
                              <w:t>Informacja dotycząca dostępu do podmiotowych środków dowodowych</w:t>
                            </w:r>
                            <w:bookmarkEnd w:id="4"/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4" path="m0,0l-2147483645,0l-2147483645,-2147483646l0,-2147483646xe" fillcolor="silver" stroked="t" o:allowincell="f" style="position:absolute;margin-left:-1.9pt;margin-top:4.75pt;width:456.7pt;height:60.05pt;mso-wrap-style:square;v-text-anchor:middle" wp14:anchorId="0DB53192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spacing w:before="0" w:after="160"/>
                        <w:jc w:val="center"/>
                        <w:rPr>
                          <w:rFonts w:ascii="Garamond" w:hAnsi="Garamond"/>
                          <w:b/>
                          <w:sz w:val="24"/>
                        </w:rPr>
                      </w:pPr>
                      <w:bookmarkStart w:id="5" w:name="_GoBack"/>
                      <w:r>
                        <w:rPr>
                          <w:rFonts w:ascii="Garamond" w:hAnsi="Garamond"/>
                          <w:b/>
                          <w:color w:val="000000"/>
                          <w:sz w:val="24"/>
                        </w:rPr>
                        <w:t>Informacja dotycząca dostępu do podmiotowych środków dowodowych</w:t>
                      </w:r>
                      <w:bookmarkEnd w:id="5"/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360" w:before="0" w:after="12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120"/>
        <w:jc w:val="both"/>
        <w:rPr>
          <w:rFonts w:ascii="Garamond" w:hAnsi="Garamond" w:cs="Arial"/>
          <w:color w:val="0070C0"/>
          <w:sz w:val="24"/>
          <w:szCs w:val="24"/>
        </w:rPr>
      </w:pPr>
      <w:r>
        <w:rPr>
          <w:rFonts w:cs="Arial" w:ascii="Garamond" w:hAnsi="Garamond"/>
          <w:color w:val="0070C0"/>
          <w:sz w:val="24"/>
          <w:szCs w:val="24"/>
        </w:rPr>
      </w:r>
    </w:p>
    <w:p>
      <w:pPr>
        <w:pStyle w:val="Normal"/>
        <w:spacing w:lineRule="auto" w:line="360" w:before="0" w:after="12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cs="Arial" w:ascii="Garamond" w:hAnsi="Garamond"/>
          <w:sz w:val="24"/>
          <w:szCs w:val="24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1) 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2) 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</w:r>
      <w:r>
        <w:rPr>
          <w:rFonts w:cs="Arial" w:ascii="Garamond" w:hAnsi="Garamond"/>
          <w:i/>
          <w:sz w:val="24"/>
          <w:szCs w:val="24"/>
        </w:rPr>
        <w:tab/>
        <w:t xml:space="preserve">Data; </w:t>
      </w:r>
      <w:bookmarkStart w:id="6" w:name="_Hlk102639179"/>
      <w:r>
        <w:rPr>
          <w:rFonts w:cs="Arial" w:ascii="Garamond" w:hAnsi="Garamond"/>
          <w:i/>
          <w:sz w:val="24"/>
          <w:szCs w:val="24"/>
        </w:rPr>
        <w:t xml:space="preserve">kwalifikowany podpis elektroniczny </w:t>
      </w:r>
      <w:bookmarkEnd w:id="6"/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eastAsia="SimSun" w:cs="Calibri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sz w:val="24"/>
          <w:szCs w:val="24"/>
        </w:rPr>
        <w:t xml:space="preserve">UWAGA - </w:t>
      </w:r>
      <w:r>
        <w:rPr>
          <w:rFonts w:eastAsia="SimSun" w:cs="Calibri" w:ascii="Garamond" w:hAnsi="Garamond"/>
          <w:i/>
          <w:sz w:val="24"/>
          <w:szCs w:val="24"/>
          <w:lang w:eastAsia="ar-SA"/>
        </w:rPr>
        <w:t>Oświadczenie przekazuje się zamawiającemu w postaci elektronicznej opatrzonej, przez osobę umocowaną do działania w imieniu wykonawcy, kwalifikowanym podpisem elektronicznym.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/>
          <w:sz w:val="24"/>
          <w:szCs w:val="24"/>
        </w:rPr>
      </w:pPr>
      <w:r>
        <w:rPr>
          <w:rFonts w:eastAsia="SimSun" w:cs="Calibri" w:ascii="Garamond" w:hAnsi="Garamond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wykonawcy, kwalifikowanym podpisem elektronicznym, poświadczającym zgodność cyfrowego odwzorowania z dokumentem w postaci papierowej. Poświadczenia zgodności cyfrowego odwzorowania z dokumentem w postaci papierowej może dokonać również notariusz.</w:t>
      </w:r>
    </w:p>
    <w:p>
      <w:pPr>
        <w:pStyle w:val="Normal"/>
        <w:spacing w:lineRule="auto" w:line="360" w:before="0" w:after="120"/>
        <w:jc w:val="both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Garamond">
    <w:charset w:val="ee"/>
    <w:family w:val="roman"/>
    <w:pitch w:val="variable"/>
  </w:font>
  <w:font w:name="Arial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>
          <w:rFonts w:ascii="Garamond" w:hAnsi="Garamond" w:cs="Arial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Arial" w:ascii="Garamond" w:hAnsi="Garamond"/>
          <w:sz w:val="18"/>
          <w:szCs w:val="18"/>
        </w:rPr>
        <w:t xml:space="preserve"> </w:t>
      </w:r>
      <w:r>
        <w:rPr>
          <w:rFonts w:cs="Arial" w:ascii="Garamond" w:hAnsi="Garamond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1"/>
        </w:numPr>
        <w:rPr>
          <w:rFonts w:ascii="Garamond" w:hAnsi="Garamond" w:cs="Arial"/>
          <w:sz w:val="18"/>
          <w:szCs w:val="18"/>
        </w:rPr>
      </w:pPr>
      <w:r>
        <w:rPr>
          <w:rFonts w:cs="Arial" w:ascii="Garamond" w:hAnsi="Garamond"/>
          <w:sz w:val="18"/>
          <w:szCs w:val="18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1"/>
        </w:numPr>
        <w:rPr>
          <w:rFonts w:ascii="Garamond" w:hAnsi="Garamond" w:cs="Arial"/>
          <w:sz w:val="18"/>
          <w:szCs w:val="18"/>
        </w:rPr>
      </w:pPr>
      <w:bookmarkStart w:id="7" w:name="_Hlk102557314"/>
      <w:r>
        <w:rPr>
          <w:rFonts w:cs="Arial" w:ascii="Garamond" w:hAnsi="Garamond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>
      <w:pPr>
        <w:pStyle w:val="FootnoteText"/>
        <w:numPr>
          <w:ilvl w:val="0"/>
          <w:numId w:val="1"/>
        </w:numPr>
        <w:rPr>
          <w:rFonts w:ascii="Garamond" w:hAnsi="Garamond" w:cs="Arial"/>
          <w:sz w:val="18"/>
          <w:szCs w:val="18"/>
        </w:rPr>
      </w:pPr>
      <w:r>
        <w:rPr>
          <w:rFonts w:cs="Arial" w:ascii="Garamond" w:hAnsi="Garamond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jc w:val="both"/>
        <w:rPr>
          <w:rFonts w:ascii="Garamond" w:hAnsi="Garamond" w:cs="Arial"/>
          <w:sz w:val="18"/>
          <w:szCs w:val="18"/>
        </w:rPr>
      </w:pPr>
      <w:r>
        <w:rPr>
          <w:rFonts w:cs="Arial" w:ascii="Garamond" w:hAnsi="Garamond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Garamond" w:hAnsi="Garamond" w:cs="Arial"/>
          <w:color w:val="222222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Arial" w:ascii="Garamond" w:hAnsi="Garamond"/>
          <w:sz w:val="18"/>
          <w:szCs w:val="18"/>
        </w:rPr>
        <w:t xml:space="preserve"> </w:t>
      </w:r>
      <w:r>
        <w:rPr>
          <w:rFonts w:cs="Arial" w:ascii="Garamond" w:hAnsi="Garamond"/>
          <w:color w:val="222222"/>
          <w:sz w:val="18"/>
          <w:szCs w:val="18"/>
        </w:rPr>
        <w:t xml:space="preserve">Zgodnie z treścią art. 7 ust. 1 ustawy z dnia 13 kwietnia 2022 r. </w:t>
      </w:r>
      <w:r>
        <w:rPr>
          <w:rFonts w:cs="Arial" w:ascii="Garamond" w:hAnsi="Garamond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Garamond" w:hAnsi="Garamond"/>
          <w:color w:val="222222"/>
          <w:sz w:val="18"/>
          <w:szCs w:val="18"/>
        </w:rPr>
        <w:t xml:space="preserve">z </w:t>
      </w:r>
      <w:r>
        <w:rPr>
          <w:rFonts w:eastAsia="Times New Roman" w:cs="Arial" w:ascii="Garamond" w:hAnsi="Garamond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Garamond" w:hAnsi="Garamond" w:eastAsia="Times New Roman" w:cs="Arial"/>
          <w:color w:val="222222"/>
          <w:sz w:val="18"/>
          <w:szCs w:val="18"/>
          <w:lang w:eastAsia="pl-PL"/>
        </w:rPr>
      </w:pPr>
      <w:r>
        <w:rPr>
          <w:rFonts w:eastAsia="Times New Roman" w:cs="Arial" w:ascii="Garamond" w:hAnsi="Garamond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Garamond" w:hAnsi="Garamond" w:cs="Arial"/>
          <w:color w:val="222222"/>
          <w:sz w:val="18"/>
          <w:szCs w:val="18"/>
        </w:rPr>
      </w:pPr>
      <w:r>
        <w:rPr>
          <w:rFonts w:cs="Arial" w:ascii="Garamond" w:hAnsi="Garamond"/>
          <w:color w:val="222222"/>
          <w:sz w:val="18"/>
          <w:szCs w:val="18"/>
        </w:rPr>
        <w:t xml:space="preserve">2) </w:t>
      </w:r>
      <w:r>
        <w:rPr>
          <w:rFonts w:eastAsia="Times New Roman" w:cs="Arial" w:ascii="Garamond" w:hAnsi="Garamond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eastAsia="Times New Roman" w:cs="Arial" w:ascii="Garamond" w:hAnsi="Garamond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yperlink" w:customStyle="1">
    <w:name w:val="Hyperlink"/>
    <w:basedOn w:val="DefaultParagraphFont"/>
    <w:uiPriority w:val="99"/>
    <w:unhideWhenUsed/>
    <w:rsid w:val="00ef45b6"/>
    <w:rPr>
      <w:color w:themeColor="hyperlink" w:val="0563C1"/>
      <w:u w:val="single"/>
    </w:rPr>
  </w:style>
  <w:style w:type="character" w:styleId="Emphasis" w:customStyle="1">
    <w:name w:val="Emphasis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A847E-02E1-4AB6-82A6-BB9AC4BF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LibreOffice/24.8.0.3$Windows_X86_64 LibreOffice_project/0bdf1299c94fe897b119f97f3c613e9dca6be583</Application>
  <AppVersion>15.0000</AppVersion>
  <DocSecurity>0</DocSecurity>
  <Pages>3</Pages>
  <Words>872</Words>
  <Characters>5624</Characters>
  <CharactersWithSpaces>6487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2022-11-17T11:11:00Z</dcterms:created>
  <dc:creator>Kowalski Artur</dc:creator>
  <dc:description/>
  <dc:language>pl-PL</dc:language>
  <cp:lastModifiedBy/>
  <cp:lastPrinted>2022-10-03T12:38:00Z</cp:lastPrinted>
  <dcterms:modified xsi:type="dcterms:W3CDTF">2024-11-13T13:05:56Z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