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6480"/>
        <w:jc w:val="both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  <w:t>Załącznik nr 4 do SWZ</w:t>
      </w:r>
    </w:p>
    <w:p>
      <w:pPr>
        <w:pStyle w:val="Normal"/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Zamawiający: Gmina Kunice ul. Gwarna 1, 59-216 Kunice</w:t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  <mc:AlternateContent>
          <mc:Choice Requires="wps">
            <w:drawing>
              <wp:anchor behindDoc="0" distT="0" distB="22860" distL="0" distR="19050" simplePos="0" locked="0" layoutInCell="1" allowOverlap="1" relativeHeight="2" wp14:anchorId="77396A72">
                <wp:simplePos x="0" y="0"/>
                <wp:positionH relativeFrom="column">
                  <wp:posOffset>-24765</wp:posOffset>
                </wp:positionH>
                <wp:positionV relativeFrom="paragraph">
                  <wp:posOffset>145415</wp:posOffset>
                </wp:positionV>
                <wp:extent cx="5943600" cy="834390"/>
                <wp:effectExtent l="3175" t="3175" r="3175" b="3175"/>
                <wp:wrapNone/>
                <wp:docPr id="1" name="Prostokąt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834480"/>
                        </a:xfrm>
                        <a:prstGeom prst="rect">
                          <a:avLst/>
                        </a:prstGeom>
                        <a:ln>
                          <a:solidFill>
                            <a:srgbClr val="a5a5a5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Oświadczenie wyk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Garamond" w:hAnsi="Garamond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onawcy w zakresie art. 108 ust. 1 pkt 5 ustawy Pzp o braku przynależności do tej samej grupy kapitałowej w rozumieniu ustawy z 16 lutego 2007r.</w:t>
                              <w:br/>
                              <w:t xml:space="preserve"> o ochronie konkurencji i konsumentów</w:t>
                            </w:r>
                          </w:p>
                          <w:p>
                            <w:pPr>
                              <w:pStyle w:val="Zawartoramki"/>
                              <w:spacing w:lineRule="auto" w:line="360" w:before="120" w:after="0"/>
                              <w:jc w:val="center"/>
                              <w:rPr>
                                <w:rFonts w:ascii="Garamond" w:hAnsi="Garamond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rostokąt 1" path="m0,0l-2147483645,0l-2147483645,-2147483646l0,-2147483646xe" fillcolor="silver" stroked="t" o:allowincell="f" style="position:absolute;margin-left:-1.95pt;margin-top:11.45pt;width:467.95pt;height:65.65pt;mso-wrap-style:square;v-text-anchor:middle" wp14:anchorId="77396A72">
                <v:fill o:detectmouseclick="t" color2="#d1d1d1"/>
                <v:stroke color="#a5a5a5" weight="6480" joinstyle="miter" endcap="flat"/>
                <v:textbox>
                  <w:txbxContent>
                    <w:p>
                      <w:pPr>
                        <w:pStyle w:val="Zawartoramki"/>
                        <w:jc w:val="center"/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/>
                          <w:b/>
                          <w:bCs/>
                          <w:color w:val="000000"/>
                          <w:sz w:val="24"/>
                          <w:szCs w:val="24"/>
                        </w:rPr>
                        <w:t>Oświadczenie wyk</w:t>
                      </w:r>
                      <w:bookmarkStart w:id="1" w:name="_GoBack"/>
                      <w:bookmarkEnd w:id="1"/>
                      <w:r>
                        <w:rPr>
                          <w:rFonts w:ascii="Garamond" w:hAnsi="Garamond"/>
                          <w:b/>
                          <w:bCs/>
                          <w:color w:val="000000"/>
                          <w:sz w:val="24"/>
                          <w:szCs w:val="24"/>
                        </w:rPr>
                        <w:t>onawcy w zakresie art. 108 ust. 1 pkt 5 ustawy Pzp o braku przynależności do tej samej grupy kapitałowej w rozumieniu ustawy z 16 lutego 2007r.</w:t>
                        <w:br/>
                        <w:t xml:space="preserve"> o ochronie konkurencji i konsumentów</w:t>
                      </w:r>
                    </w:p>
                    <w:p>
                      <w:pPr>
                        <w:pStyle w:val="Zawartoramki"/>
                        <w:spacing w:lineRule="auto" w:line="360" w:before="120" w:after="0"/>
                        <w:jc w:val="center"/>
                        <w:rPr>
                          <w:rFonts w:ascii="Garamond" w:hAnsi="Garamond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  <w:t>Wykonawca:</w:t>
      </w:r>
    </w:p>
    <w:p>
      <w:pPr>
        <w:pStyle w:val="Normal"/>
        <w:spacing w:lineRule="auto" w:line="480" w:before="0" w:after="0"/>
        <w:ind w:right="5954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……………………………………………………………………………………………</w:t>
      </w:r>
      <w:r>
        <w:rPr>
          <w:rFonts w:cs="Arial" w:ascii="Garamond" w:hAnsi="Garamond"/>
          <w:sz w:val="24"/>
          <w:szCs w:val="24"/>
        </w:rPr>
        <w:t>..</w:t>
      </w:r>
    </w:p>
    <w:p>
      <w:pPr>
        <w:pStyle w:val="Normal"/>
        <w:tabs>
          <w:tab w:val="clear" w:pos="708"/>
          <w:tab w:val="left" w:pos="9072" w:leader="none"/>
        </w:tabs>
        <w:ind w:right="-142"/>
        <w:rPr>
          <w:rFonts w:ascii="Garamond" w:hAnsi="Garamond" w:cs="Arial"/>
          <w:i/>
          <w:i/>
          <w:sz w:val="24"/>
          <w:szCs w:val="24"/>
        </w:rPr>
      </w:pPr>
      <w:r>
        <w:rPr>
          <w:rFonts w:cs="Arial" w:ascii="Garamond" w:hAnsi="Garamond"/>
          <w:i/>
          <w:sz w:val="24"/>
          <w:szCs w:val="24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Garamond" w:hAnsi="Garamond" w:cs="Arial"/>
          <w:sz w:val="24"/>
          <w:szCs w:val="24"/>
          <w:u w:val="single"/>
        </w:rPr>
      </w:pPr>
      <w:r>
        <w:rPr>
          <w:rFonts w:cs="Arial" w:ascii="Garamond" w:hAnsi="Garamond"/>
          <w:sz w:val="24"/>
          <w:szCs w:val="24"/>
          <w:u w:val="single"/>
        </w:rPr>
        <w:t>reprezentowany przez:</w:t>
      </w:r>
    </w:p>
    <w:p>
      <w:pPr>
        <w:pStyle w:val="Normal"/>
        <w:spacing w:before="0" w:after="0"/>
        <w:rPr>
          <w:rFonts w:ascii="Garamond" w:hAnsi="Garamond" w:cs="Arial"/>
          <w:sz w:val="24"/>
          <w:szCs w:val="24"/>
          <w:u w:val="single"/>
        </w:rPr>
      </w:pPr>
      <w:r>
        <w:rPr>
          <w:rFonts w:cs="Arial" w:ascii="Garamond" w:hAnsi="Garamond"/>
          <w:sz w:val="24"/>
          <w:szCs w:val="24"/>
          <w:u w:val="single"/>
        </w:rPr>
      </w:r>
    </w:p>
    <w:p>
      <w:pPr>
        <w:pStyle w:val="Normal"/>
        <w:spacing w:lineRule="auto" w:line="480" w:before="0" w:after="0"/>
        <w:ind w:right="5954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………………………………………………………………………………………………</w:t>
      </w:r>
    </w:p>
    <w:p>
      <w:pPr>
        <w:pStyle w:val="Normal"/>
        <w:spacing w:before="0" w:after="0"/>
        <w:ind w:right="-142"/>
        <w:rPr>
          <w:rFonts w:ascii="Garamond" w:hAnsi="Garamond" w:cs="Arial"/>
          <w:i/>
          <w:i/>
          <w:sz w:val="24"/>
          <w:szCs w:val="24"/>
        </w:rPr>
      </w:pPr>
      <w:r>
        <w:rPr>
          <w:rFonts w:cs="Arial" w:ascii="Garamond" w:hAnsi="Garamond"/>
          <w:i/>
          <w:sz w:val="24"/>
          <w:szCs w:val="24"/>
        </w:rPr>
        <w:t>(imię, nazwisko, stanowisko/podstawa do reprezentacji)</w:t>
      </w:r>
    </w:p>
    <w:p>
      <w:pPr>
        <w:pStyle w:val="Normal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 xml:space="preserve">Na potrzeby postępowania o udzielenie zamówienia publicznego </w:t>
        <w:br/>
        <w:t xml:space="preserve">pn. </w:t>
      </w:r>
      <w:r>
        <w:rPr>
          <w:rFonts w:cs="Times New Roman" w:ascii="Garamond" w:hAnsi="Garamond"/>
          <w:b/>
          <w:sz w:val="24"/>
          <w:szCs w:val="24"/>
        </w:rPr>
        <w:t>„</w:t>
      </w:r>
      <w:r>
        <w:rPr>
          <w:rFonts w:cs="Times New Roman" w:ascii="Garamond" w:hAnsi="Garamond"/>
          <w:b/>
          <w:bCs/>
          <w:sz w:val="24"/>
          <w:szCs w:val="24"/>
        </w:rPr>
        <w:t>Odbiór odpadów komunalnych powstających na terenie gminy Kunice w latach                  2025-2026</w:t>
      </w:r>
      <w:r>
        <w:rPr>
          <w:rFonts w:cs="Arial" w:ascii="Garamond" w:hAnsi="Garamond"/>
          <w:b/>
          <w:sz w:val="24"/>
          <w:szCs w:val="24"/>
        </w:rPr>
        <w:t>”</w:t>
      </w:r>
      <w:r>
        <w:rPr>
          <w:rFonts w:ascii="Garamond" w:hAnsi="Garamond"/>
          <w:b/>
          <w:sz w:val="24"/>
          <w:szCs w:val="24"/>
        </w:rPr>
        <w:t xml:space="preserve"> </w:t>
      </w:r>
      <w:r>
        <w:rPr>
          <w:rFonts w:cs="Arial" w:ascii="Garamond" w:hAnsi="Garamond"/>
          <w:sz w:val="24"/>
          <w:szCs w:val="24"/>
        </w:rPr>
        <w:t>prowadzonego przez Gminę Kunice oświadczam, co następuje:</w:t>
      </w:r>
    </w:p>
    <w:p>
      <w:pPr>
        <w:pStyle w:val="Normal"/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oświadczam, że (zaznaczyć właściwe):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</w:tabs>
        <w:spacing w:lineRule="auto" w:line="276" w:before="0" w:after="200"/>
        <w:contextualSpacing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b/>
          <w:bCs/>
          <w:sz w:val="24"/>
          <w:szCs w:val="24"/>
        </w:rPr>
        <w:t>nie należymy</w:t>
      </w:r>
      <w:r>
        <w:rPr>
          <w:rFonts w:cs="Arial" w:ascii="Garamond" w:hAnsi="Garamond"/>
          <w:sz w:val="24"/>
          <w:szCs w:val="24"/>
        </w:rPr>
        <w:t xml:space="preserve"> </w:t>
      </w:r>
      <w:bookmarkStart w:id="2" w:name="_Hlk65355385"/>
      <w:r>
        <w:rPr>
          <w:rFonts w:cs="Arial" w:ascii="Garamond" w:hAnsi="Garamond"/>
          <w:sz w:val="24"/>
          <w:szCs w:val="24"/>
        </w:rPr>
        <w:t>do tej samej grupy kapitałowej w rozumieniu ustawy z 16 lutego 2007 r.  o ochronie konkurencji i konsumentów, z innym wykonawcą, który złożył odrębną ofertę w postępowaniu</w:t>
      </w:r>
      <w:bookmarkEnd w:id="2"/>
    </w:p>
    <w:p>
      <w:pPr>
        <w:pStyle w:val="ListParagraph"/>
        <w:tabs>
          <w:tab w:val="clear" w:pos="708"/>
          <w:tab w:val="left" w:pos="0" w:leader="none"/>
        </w:tabs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</w:tabs>
        <w:spacing w:lineRule="auto" w:line="276" w:before="0" w:after="200"/>
        <w:contextualSpacing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b/>
          <w:bCs/>
          <w:sz w:val="24"/>
          <w:szCs w:val="24"/>
        </w:rPr>
        <w:t>należymy</w:t>
      </w:r>
      <w:r>
        <w:rPr>
          <w:rFonts w:cs="Arial" w:ascii="Garamond" w:hAnsi="Garamond"/>
          <w:sz w:val="24"/>
          <w:szCs w:val="24"/>
        </w:rPr>
        <w:t xml:space="preserve"> do tej samej grupy kapitałowej w rozumieniu ustawy z 16 lutego 2007r. o ochronie konkurencji i konsumentów, z innym wykonawcą, który złożył odrębną ofertę, w postępowaniu i jednocześnie składamy poniższe dokumenty lub informacje potwierdzające przygotowanie oferty niezależnie od innego wykonawcy należącego do tej samej grupy kapitałowej:</w:t>
        <w:br/>
        <w:t>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Garamond" w:hAnsi="Garamond" w:eastAsia="Calibri" w:cs="Times New Roman"/>
          <w:i/>
          <w:i/>
          <w:sz w:val="24"/>
          <w:szCs w:val="24"/>
          <w:lang w:eastAsia="ar-SA"/>
        </w:rPr>
      </w:pPr>
      <w:r>
        <w:rPr>
          <w:rFonts w:eastAsia="Calibri" w:cs="Times New Roman" w:ascii="Garamond" w:hAnsi="Garamond"/>
          <w:i/>
          <w:sz w:val="24"/>
          <w:szCs w:val="24"/>
          <w:lang w:eastAsia="ar-SA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spacing w:lineRule="auto" w:line="360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ab/>
        <w:tab/>
        <w:tab/>
        <w:tab/>
        <w:tab/>
        <w:tab/>
        <w:tab/>
        <w:t>…………………………………….</w:t>
      </w:r>
    </w:p>
    <w:p>
      <w:pPr>
        <w:pStyle w:val="Normal"/>
        <w:spacing w:lineRule="auto" w:line="360"/>
        <w:jc w:val="both"/>
        <w:rPr>
          <w:rFonts w:ascii="Garamond" w:hAnsi="Garamond" w:cs="Arial"/>
          <w:i/>
          <w:i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ab/>
        <w:tab/>
        <w:tab/>
        <w:tab/>
        <w:tab/>
        <w:tab/>
      </w:r>
      <w:r>
        <w:rPr>
          <w:rFonts w:cs="Arial" w:ascii="Garamond" w:hAnsi="Garamond"/>
          <w:i/>
          <w:sz w:val="24"/>
          <w:szCs w:val="24"/>
        </w:rPr>
        <w:tab/>
        <w:t xml:space="preserve">Data; </w:t>
      </w:r>
      <w:bookmarkStart w:id="3" w:name="_Hlk102639179"/>
      <w:r>
        <w:rPr>
          <w:rFonts w:cs="Arial" w:ascii="Garamond" w:hAnsi="Garamond"/>
          <w:i/>
          <w:sz w:val="24"/>
          <w:szCs w:val="24"/>
        </w:rPr>
        <w:t xml:space="preserve">kwalifikowany podpis elektroniczny </w:t>
      </w:r>
      <w:bookmarkEnd w:id="3"/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Garamond" w:hAnsi="Garamond" w:eastAsia="SimSun" w:cs="Calibri"/>
          <w:i/>
          <w:i/>
          <w:sz w:val="24"/>
          <w:szCs w:val="24"/>
          <w:lang w:eastAsia="ar-SA"/>
        </w:rPr>
      </w:pPr>
      <w:r>
        <w:rPr>
          <w:rFonts w:cs="Arial" w:ascii="Garamond" w:hAnsi="Garamond"/>
          <w:sz w:val="24"/>
          <w:szCs w:val="24"/>
        </w:rPr>
        <w:t xml:space="preserve">UWAGA - </w:t>
      </w:r>
      <w:r>
        <w:rPr>
          <w:rFonts w:eastAsia="SimSun" w:cs="Calibri" w:ascii="Garamond" w:hAnsi="Garamond"/>
          <w:i/>
          <w:sz w:val="24"/>
          <w:szCs w:val="24"/>
          <w:lang w:eastAsia="ar-SA"/>
        </w:rPr>
        <w:t>Oświadczenie przekazuje się zamawiającemu w postaci elektronicznej opatrzonej, przez osobę umocowaną do działania w imieniu wykonawcy, kwalifikowanym podpisem elektronicznym.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Garamond" w:hAnsi="Garamond"/>
          <w:sz w:val="24"/>
          <w:szCs w:val="24"/>
        </w:rPr>
      </w:pPr>
      <w:r>
        <w:rPr>
          <w:rFonts w:eastAsia="SimSun" w:cs="Calibri" w:ascii="Garamond" w:hAnsi="Garamond"/>
          <w:i/>
          <w:sz w:val="24"/>
          <w:szCs w:val="24"/>
          <w:lang w:eastAsia="ar-SA"/>
        </w:rPr>
        <w:t>Jeżeli oświadczenie zostało sporządzone jako dokument w postaci papierowej, to zamawiającemu przekazuje się cyfrowe odwzorowanie tego dokumentu opatrzone, przez osobę umocowaną do działania w imieniu wykonawcy, kwalifikowanym podpisem elektronicznym, poświadczającym zgodność cyfrowego odwzorowania z dokumentem w postaci papierowej. Poświadczenia zgodności cyfrowego odwzorowania z dokumentem w postaci papierowej może dokonać również notariusz.</w:t>
      </w:r>
    </w:p>
    <w:p>
      <w:pPr>
        <w:pStyle w:val="Normal"/>
        <w:spacing w:before="0" w:after="160"/>
        <w:jc w:val="center"/>
        <w:rPr>
          <w:rFonts w:ascii="Garamond" w:hAnsi="Garamond" w:cs="Arial"/>
          <w:i/>
          <w:i/>
          <w:sz w:val="24"/>
          <w:szCs w:val="24"/>
        </w:rPr>
      </w:pPr>
      <w:r>
        <w:rPr>
          <w:rFonts w:cs="Arial" w:ascii="Garamond" w:hAnsi="Garamond"/>
          <w:i/>
          <w:sz w:val="24"/>
          <w:szCs w:val="24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Garamond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f554e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ef45b6"/>
    <w:rPr>
      <w:sz w:val="20"/>
      <w:szCs w:val="20"/>
    </w:rPr>
  </w:style>
  <w:style w:type="character" w:styleId="FootnoteReference" w:customStyle="1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ef45b6"/>
    <w:rPr>
      <w:vertAlign w:val="superscript"/>
    </w:rPr>
  </w:style>
  <w:style w:type="character" w:styleId="Hyperlink" w:customStyle="1">
    <w:name w:val="Hyperlink"/>
    <w:basedOn w:val="DefaultParagraphFont"/>
    <w:uiPriority w:val="99"/>
    <w:unhideWhenUsed/>
    <w:rsid w:val="00ef45b6"/>
    <w:rPr>
      <w:color w:themeColor="hyperlink" w:val="0563C1"/>
      <w:u w:val="single"/>
    </w:rPr>
  </w:style>
  <w:style w:type="character" w:styleId="Emphasis" w:customStyle="1">
    <w:name w:val="Emphasis"/>
    <w:basedOn w:val="DefaultParagraphFont"/>
    <w:uiPriority w:val="20"/>
    <w:qFormat/>
    <w:rsid w:val="007648cc"/>
    <w:rPr>
      <w:i/>
      <w:iCs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ad57eb"/>
    <w:rPr>
      <w:color w:val="605E5C"/>
      <w:shd w:fill="E1DFDD" w:val="clear"/>
    </w:rPr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595a93"/>
    <w:rPr>
      <w:sz w:val="20"/>
      <w:szCs w:val="20"/>
    </w:rPr>
  </w:style>
  <w:style w:type="character" w:styleId="EndnoteReference" w:customStyle="1">
    <w:name w:val="endnote reference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595a9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760cc0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qFormat/>
    <w:rsid w:val="00760cc0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760cc0"/>
    <w:rPr>
      <w:b/>
      <w:bCs/>
      <w:sz w:val="20"/>
      <w:szCs w:val="20"/>
    </w:rPr>
  </w:style>
  <w:style w:type="character" w:styleId="Znakiprzypiswdolnych" w:customStyle="1">
    <w:name w:val="Znaki przypisów dolnych"/>
    <w:qFormat/>
    <w:rPr/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ef45b6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basedOn w:val="Normal"/>
    <w:uiPriority w:val="99"/>
    <w:qFormat/>
    <w:rsid w:val="0084509a"/>
    <w:pPr>
      <w:spacing w:before="0" w:after="160"/>
      <w:ind w:left="72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7f3cfe"/>
    <w:pPr>
      <w:spacing w:lineRule="auto" w:line="259"/>
    </w:pPr>
    <w:rPr>
      <w:rFonts w:ascii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595a93"/>
    <w:pPr>
      <w:spacing w:lineRule="auto" w:line="240" w:before="0" w:after="0"/>
    </w:pPr>
    <w:rPr>
      <w:sz w:val="20"/>
      <w:szCs w:val="20"/>
    </w:rPr>
  </w:style>
  <w:style w:type="paragraph" w:styleId="Revision">
    <w:name w:val="Revision"/>
    <w:uiPriority w:val="99"/>
    <w:semiHidden/>
    <w:qFormat/>
    <w:rsid w:val="00b406d1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CommentText">
    <w:name w:val="annotation text"/>
    <w:basedOn w:val="Normal"/>
    <w:link w:val="TekstkomentarzaZnak"/>
    <w:uiPriority w:val="99"/>
    <w:unhideWhenUsed/>
    <w:qFormat/>
    <w:rsid w:val="00760cc0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760cc0"/>
    <w:pPr/>
    <w:rPr>
      <w:b/>
      <w:bCs/>
    </w:rPr>
  </w:style>
  <w:style w:type="paragraph" w:styleId="Zawartoramki">
    <w:name w:val="Zawartość ramki"/>
    <w:basedOn w:val="Normal"/>
    <w:qFormat/>
    <w:pPr/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72CD5-DD4D-4336-A324-AA3DAFE04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LibreOffice/24.8.0.3$Windows_X86_64 LibreOffice_project/0bdf1299c94fe897b119f97f3c613e9dca6be583</Application>
  <AppVersion>15.0000</AppVersion>
  <DocSecurity>0</DocSecurity>
  <Pages>2</Pages>
  <Words>250</Words>
  <Characters>1767</Characters>
  <CharactersWithSpaces>2033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2022-11-17T11:11:00Z</dcterms:created>
  <dc:creator>Kowalski Artur</dc:creator>
  <dc:description/>
  <dc:language>pl-PL</dc:language>
  <cp:lastModifiedBy/>
  <cp:lastPrinted>2022-10-03T12:38:00Z</cp:lastPrinted>
  <dcterms:modified xsi:type="dcterms:W3CDTF">2024-11-13T13:06:59Z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