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AB7" w14:textId="3C72DE06" w:rsidR="00155DCC" w:rsidRDefault="00942E8C" w:rsidP="005A1520">
      <w:pPr>
        <w:pStyle w:val="Nagwek3"/>
        <w:numPr>
          <w:ilvl w:val="0"/>
          <w:numId w:val="0"/>
        </w:numPr>
      </w:pPr>
      <w:r>
        <w:t>S</w:t>
      </w:r>
      <w:r w:rsidR="005A1520">
        <w:t>ystemu kopii zapasowych</w:t>
      </w:r>
      <w:r>
        <w:t xml:space="preserve"> maszyn wirtualnych:</w:t>
      </w:r>
    </w:p>
    <w:p w14:paraId="169EE00C" w14:textId="6FCAD457" w:rsidR="005A1520" w:rsidRDefault="005A1520" w:rsidP="005A1520">
      <w:pPr>
        <w:pStyle w:val="Nagwek3"/>
        <w:numPr>
          <w:ilvl w:val="0"/>
          <w:numId w:val="0"/>
        </w:numPr>
        <w:ind w:left="720" w:hanging="720"/>
        <w:rPr>
          <w:rFonts w:ascii="Calibri" w:hAnsi="Calibri" w:cs="Times New Roman"/>
          <w:sz w:val="28"/>
          <w:szCs w:val="28"/>
        </w:rPr>
      </w:pPr>
    </w:p>
    <w:p w14:paraId="36A53E4E" w14:textId="77777777" w:rsidR="00856833" w:rsidRPr="00856833" w:rsidRDefault="00856833" w:rsidP="00856833">
      <w:pPr>
        <w:rPr>
          <w:b/>
          <w:bCs/>
          <w:sz w:val="28"/>
          <w:szCs w:val="28"/>
          <w:lang w:eastAsia="pl-PL"/>
        </w:rPr>
      </w:pPr>
      <w:r w:rsidRPr="00856833">
        <w:rPr>
          <w:b/>
          <w:bCs/>
          <w:sz w:val="28"/>
          <w:szCs w:val="28"/>
          <w:lang w:eastAsia="pl-PL"/>
        </w:rPr>
        <w:t>Instalacja i konfiguracja rozwiązania kopii zapasowych maszyn wirtualnych:</w:t>
      </w:r>
    </w:p>
    <w:p w14:paraId="0B1D3A4E" w14:textId="77777777" w:rsidR="00856833" w:rsidRPr="00DC58DB" w:rsidRDefault="00856833" w:rsidP="00856833">
      <w:r w:rsidRPr="00DC58DB">
        <w:t>- instalacja systemu na serwerze fizycznym Dell R430 połączonego z macierzą Dell PowerVault MD3400 posiadanymi przez Zamawiającego, sprawdzenie poprawności i aktualizacja OS Windows oraz niezbędnych sterowników,</w:t>
      </w:r>
    </w:p>
    <w:p w14:paraId="7B526CD1" w14:textId="77777777" w:rsidR="00856833" w:rsidRPr="00DC58DB" w:rsidRDefault="00856833" w:rsidP="00856833">
      <w:r w:rsidRPr="00DC58DB">
        <w:t>- instalacja i inicjalizacja 4 dysków 2TB w macierzy, rekonfiguracja posiadanych przez Zamawiającego zasobów macierzowych na potrzeby nowego rozwiązania kopii zapasowych zgodnie z wytycznymi zamawiającego,</w:t>
      </w:r>
    </w:p>
    <w:p w14:paraId="24258DC1" w14:textId="77777777" w:rsidR="00856833" w:rsidRPr="00DC58DB" w:rsidRDefault="00856833" w:rsidP="00856833">
      <w:r w:rsidRPr="00DC58DB">
        <w:t>- konfiguracja polityki DR serwera backupu, konfiguracja użytkowników, konfiguracja komunikacji smtp, powiadomień email,</w:t>
      </w:r>
    </w:p>
    <w:p w14:paraId="4FBBFA75" w14:textId="77777777" w:rsidR="00856833" w:rsidRPr="00DC58DB" w:rsidRDefault="00856833" w:rsidP="00856833">
      <w:r w:rsidRPr="00DC58DB">
        <w:t>- podłączenie i konfiguracja repozytoriów backupu</w:t>
      </w:r>
    </w:p>
    <w:p w14:paraId="79843012" w14:textId="77777777" w:rsidR="00856833" w:rsidRPr="00DC58DB" w:rsidRDefault="00856833" w:rsidP="00856833">
      <w:r w:rsidRPr="00DC58DB">
        <w:t>- konfiguracja polityk backupu i replikacji dla potrzeb codziennego odzyskiwania dla poszczególnych grup serwerów,</w:t>
      </w:r>
    </w:p>
    <w:p w14:paraId="5F350D03" w14:textId="77777777" w:rsidR="00856833" w:rsidRPr="00DC58DB" w:rsidRDefault="00856833" w:rsidP="00856833">
      <w:r w:rsidRPr="00DC58DB">
        <w:t>- konfiguracja kopii backupu na urządzenia zewnętrzne (serwer NAS)</w:t>
      </w:r>
    </w:p>
    <w:p w14:paraId="11410A47" w14:textId="77777777" w:rsidR="00856833" w:rsidRPr="00DC58DB" w:rsidRDefault="00856833" w:rsidP="00856833">
      <w:r w:rsidRPr="00DC58DB">
        <w:t>- odzyskiwanie przykładowych serwerów z backupu</w:t>
      </w:r>
    </w:p>
    <w:p w14:paraId="073405A3" w14:textId="77777777" w:rsidR="00856833" w:rsidRPr="00DC58DB" w:rsidRDefault="00856833" w:rsidP="00856833">
      <w:pPr>
        <w:spacing w:before="100" w:beforeAutospacing="1" w:after="100" w:afterAutospacing="1"/>
      </w:pPr>
      <w:r w:rsidRPr="00DC58DB">
        <w:t>Dodatkowe wymagania:</w:t>
      </w:r>
    </w:p>
    <w:p w14:paraId="71C8E866" w14:textId="77777777" w:rsidR="00856833" w:rsidRPr="00F27B3F" w:rsidRDefault="00856833" w:rsidP="00856833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t>- Wykonawca winien posiadać status partnera producenta oferowanego przez siebie rozwiązania,</w:t>
      </w:r>
    </w:p>
    <w:p w14:paraId="43887502" w14:textId="77777777" w:rsidR="00856833" w:rsidRDefault="00856833" w:rsidP="00856833">
      <w:pPr>
        <w:spacing w:before="100" w:beforeAutospacing="1" w:after="100" w:afterAutospacing="1"/>
        <w:rPr>
          <w:color w:val="FF0000"/>
        </w:rPr>
      </w:pPr>
      <w:r w:rsidRPr="00F27B3F">
        <w:rPr>
          <w:color w:val="FF0000"/>
        </w:rPr>
        <w:t xml:space="preserve">- usługi instalacji i konfiguracji rozwiązania musi dokonywać specjalista posiadający certyfikat danego producenta poświadczający kompetencje w zakresie instalacji i konfiguracji. </w:t>
      </w:r>
    </w:p>
    <w:p w14:paraId="082FF3D0" w14:textId="449803B5" w:rsidR="00155DCC" w:rsidRPr="0091364D" w:rsidRDefault="002A70AE" w:rsidP="008B07BD">
      <w:pPr>
        <w:rPr>
          <w:rFonts w:ascii="Calibri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W</w:t>
      </w:r>
      <w:r w:rsidR="00155DCC" w:rsidRPr="009136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ymagane parametry rozwiązania: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2888"/>
        <w:gridCol w:w="5532"/>
      </w:tblGrid>
      <w:tr w:rsidR="00155DCC" w14:paraId="0A8FBCE5" w14:textId="77777777" w:rsidTr="00942E8C">
        <w:trPr>
          <w:trHeight w:val="300"/>
        </w:trPr>
        <w:tc>
          <w:tcPr>
            <w:tcW w:w="642" w:type="dxa"/>
            <w:shd w:val="clear" w:color="auto" w:fill="BFBFBF" w:themeFill="background1" w:themeFillShade="BF"/>
          </w:tcPr>
          <w:p w14:paraId="32A938EC" w14:textId="77777777" w:rsidR="00155DCC" w:rsidRDefault="00155DCC" w:rsidP="00155DCC">
            <w:r>
              <w:t>1</w:t>
            </w:r>
          </w:p>
        </w:tc>
        <w:tc>
          <w:tcPr>
            <w:tcW w:w="2888" w:type="dxa"/>
            <w:shd w:val="clear" w:color="auto" w:fill="BFBFBF" w:themeFill="background1" w:themeFillShade="BF"/>
          </w:tcPr>
          <w:p w14:paraId="20F97EB7" w14:textId="77777777" w:rsidR="00155DCC" w:rsidRPr="007C5370" w:rsidRDefault="00155DCC" w:rsidP="00155DCC">
            <w:r w:rsidRPr="00792987">
              <w:t>Wymagania ogólne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1E7F092D" w14:textId="77777777" w:rsidR="00155DCC" w:rsidRPr="00B50E27" w:rsidRDefault="00155DCC" w:rsidP="00155DCC"/>
        </w:tc>
      </w:tr>
      <w:tr w:rsidR="00155DCC" w14:paraId="36FB9AD9" w14:textId="77777777" w:rsidTr="00942E8C">
        <w:trPr>
          <w:trHeight w:val="1700"/>
        </w:trPr>
        <w:tc>
          <w:tcPr>
            <w:tcW w:w="642" w:type="dxa"/>
          </w:tcPr>
          <w:p w14:paraId="474E63D9" w14:textId="77777777" w:rsidR="00155DCC" w:rsidRPr="007C5370" w:rsidRDefault="00155DCC" w:rsidP="00155DCC">
            <w:r>
              <w:t>1.1</w:t>
            </w:r>
          </w:p>
        </w:tc>
        <w:tc>
          <w:tcPr>
            <w:tcW w:w="2888" w:type="dxa"/>
          </w:tcPr>
          <w:p w14:paraId="255960B0" w14:textId="77777777" w:rsidR="00155DCC" w:rsidRDefault="00155DCC" w:rsidP="00155DCC"/>
        </w:tc>
        <w:tc>
          <w:tcPr>
            <w:tcW w:w="5532" w:type="dxa"/>
          </w:tcPr>
          <w:p w14:paraId="70DF0625" w14:textId="5CF0BE86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być produktem przeznaczonym do obsługi środowisk DataCente</w:t>
            </w:r>
            <w:r w:rsidR="00942E8C">
              <w:rPr>
                <w:rFonts w:ascii="Calibri" w:hAnsi="Calibri" w:cs="Arial"/>
                <w:sz w:val="22"/>
                <w:szCs w:val="22"/>
              </w:rPr>
              <w:t>r</w:t>
            </w:r>
            <w:r w:rsidRPr="00155DCC">
              <w:rPr>
                <w:rFonts w:ascii="Calibri" w:hAnsi="Calibri" w:cs="Arial"/>
                <w:sz w:val="22"/>
                <w:szCs w:val="22"/>
              </w:rPr>
              <w:t xml:space="preserve"> oraz wymagane jest aby współpracowało z infrastrukturą Microsoft Hyper-V 2012, 2012 R2 i 2019. Wszystkie funkcjonalności w specyfikacji muszą być dostępne na wszystkich wspieranych platformach wirtualizacyjnych, chyba, że wyszczególniono inaczej</w:t>
            </w:r>
          </w:p>
        </w:tc>
      </w:tr>
      <w:tr w:rsidR="00155DCC" w14:paraId="26743C7E" w14:textId="77777777" w:rsidTr="00942E8C">
        <w:trPr>
          <w:trHeight w:val="1074"/>
        </w:trPr>
        <w:tc>
          <w:tcPr>
            <w:tcW w:w="642" w:type="dxa"/>
          </w:tcPr>
          <w:p w14:paraId="6D7055C4" w14:textId="77777777" w:rsidR="00155DCC" w:rsidRDefault="00155DCC" w:rsidP="00155DCC">
            <w:r>
              <w:t>1.2</w:t>
            </w:r>
          </w:p>
        </w:tc>
        <w:tc>
          <w:tcPr>
            <w:tcW w:w="2888" w:type="dxa"/>
          </w:tcPr>
          <w:p w14:paraId="09971F5E" w14:textId="77777777" w:rsidR="00155DCC" w:rsidRDefault="00155DCC" w:rsidP="00155DCC"/>
        </w:tc>
        <w:tc>
          <w:tcPr>
            <w:tcW w:w="5532" w:type="dxa"/>
          </w:tcPr>
          <w:p w14:paraId="059B00A4" w14:textId="5522F108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współpracować z hostami zarządzanymi przez System Center Virtual Machine Man</w:t>
            </w:r>
            <w:r w:rsidR="00942E8C">
              <w:rPr>
                <w:rFonts w:ascii="Calibri" w:hAnsi="Calibri" w:cs="Arial"/>
                <w:sz w:val="22"/>
                <w:szCs w:val="22"/>
              </w:rPr>
              <w:t>a</w:t>
            </w:r>
            <w:r w:rsidRPr="00155DCC">
              <w:rPr>
                <w:rFonts w:ascii="Calibri" w:hAnsi="Calibri" w:cs="Arial"/>
                <w:sz w:val="22"/>
                <w:szCs w:val="22"/>
              </w:rPr>
              <w:t>ger, klastrami hostów oraz pojedynczymi hostami.</w:t>
            </w:r>
          </w:p>
        </w:tc>
      </w:tr>
      <w:tr w:rsidR="00155DCC" w14:paraId="6002542C" w14:textId="77777777" w:rsidTr="00942E8C">
        <w:tc>
          <w:tcPr>
            <w:tcW w:w="642" w:type="dxa"/>
          </w:tcPr>
          <w:p w14:paraId="544167FE" w14:textId="77777777" w:rsidR="00155DCC" w:rsidRDefault="00155DCC" w:rsidP="00155DCC">
            <w:r>
              <w:lastRenderedPageBreak/>
              <w:t>1.3</w:t>
            </w:r>
          </w:p>
        </w:tc>
        <w:tc>
          <w:tcPr>
            <w:tcW w:w="2888" w:type="dxa"/>
          </w:tcPr>
          <w:p w14:paraId="6C3F5A48" w14:textId="77777777" w:rsidR="00155DCC" w:rsidRDefault="00155DCC" w:rsidP="00155DCC"/>
        </w:tc>
        <w:tc>
          <w:tcPr>
            <w:tcW w:w="5532" w:type="dxa"/>
          </w:tcPr>
          <w:p w14:paraId="55776248" w14:textId="271920BC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zapewniać tworzenie kopii zapasowych wszystkich systemów operacyjnych maszyn wirtualnych wspieranych przez Hyper-V</w:t>
            </w:r>
          </w:p>
        </w:tc>
      </w:tr>
      <w:tr w:rsidR="00155DCC" w14:paraId="4DD67DD3" w14:textId="77777777" w:rsidTr="00942E8C">
        <w:trPr>
          <w:trHeight w:val="506"/>
        </w:trPr>
        <w:tc>
          <w:tcPr>
            <w:tcW w:w="642" w:type="dxa"/>
            <w:shd w:val="clear" w:color="auto" w:fill="BFBFBF" w:themeFill="background1" w:themeFillShade="BF"/>
          </w:tcPr>
          <w:p w14:paraId="7D85FA62" w14:textId="77777777" w:rsidR="00155DCC" w:rsidRDefault="00155DCC" w:rsidP="00155DCC">
            <w:r>
              <w:t>2</w:t>
            </w:r>
          </w:p>
        </w:tc>
        <w:tc>
          <w:tcPr>
            <w:tcW w:w="2888" w:type="dxa"/>
            <w:shd w:val="clear" w:color="auto" w:fill="BFBFBF" w:themeFill="background1" w:themeFillShade="BF"/>
          </w:tcPr>
          <w:p w14:paraId="17E373DF" w14:textId="77777777" w:rsidR="00155DCC" w:rsidRPr="007C5370" w:rsidRDefault="00155DCC" w:rsidP="00155DCC">
            <w:r w:rsidRPr="00792987">
              <w:t>Całkowite koszty posiadania [TCO]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0BE0E5A4" w14:textId="77777777" w:rsidR="00155DCC" w:rsidRPr="00202DBD" w:rsidRDefault="00155DCC" w:rsidP="00155DCC"/>
        </w:tc>
      </w:tr>
      <w:tr w:rsidR="00155DCC" w14:paraId="4DDABB8A" w14:textId="77777777" w:rsidTr="00942E8C">
        <w:trPr>
          <w:trHeight w:val="1074"/>
        </w:trPr>
        <w:tc>
          <w:tcPr>
            <w:tcW w:w="642" w:type="dxa"/>
          </w:tcPr>
          <w:p w14:paraId="38A5D8CD" w14:textId="77777777" w:rsidR="00155DCC" w:rsidRPr="007C5370" w:rsidRDefault="00155DCC" w:rsidP="00155DCC">
            <w:r>
              <w:t>2.1</w:t>
            </w:r>
          </w:p>
        </w:tc>
        <w:tc>
          <w:tcPr>
            <w:tcW w:w="2888" w:type="dxa"/>
          </w:tcPr>
          <w:p w14:paraId="4D7AFF72" w14:textId="77777777" w:rsidR="00155DCC" w:rsidRDefault="00155DCC" w:rsidP="00155DCC"/>
        </w:tc>
        <w:tc>
          <w:tcPr>
            <w:tcW w:w="5532" w:type="dxa"/>
          </w:tcPr>
          <w:p w14:paraId="02A6A37E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być niezależne sprzętowo i umożliwiać wykorzystanie dowolnej platformy serwerowej i dyskowej oraz tworzyć “samowystarczalne” archiwa do odzyskania których nie wymagana jest osobna baza danych z metadanymi deduplikowanych bloków</w:t>
            </w:r>
          </w:p>
        </w:tc>
      </w:tr>
      <w:tr w:rsidR="00155DCC" w14:paraId="58783018" w14:textId="77777777" w:rsidTr="00942E8C">
        <w:tc>
          <w:tcPr>
            <w:tcW w:w="642" w:type="dxa"/>
          </w:tcPr>
          <w:p w14:paraId="5B5981C3" w14:textId="77777777" w:rsidR="00155DCC" w:rsidRDefault="00155DCC" w:rsidP="00155DCC">
            <w:r>
              <w:t>2.2</w:t>
            </w:r>
          </w:p>
        </w:tc>
        <w:tc>
          <w:tcPr>
            <w:tcW w:w="2888" w:type="dxa"/>
          </w:tcPr>
          <w:p w14:paraId="13D40483" w14:textId="77777777" w:rsidR="00155DCC" w:rsidRDefault="00155DCC" w:rsidP="00155DCC"/>
        </w:tc>
        <w:tc>
          <w:tcPr>
            <w:tcW w:w="5532" w:type="dxa"/>
          </w:tcPr>
          <w:p w14:paraId="47BDD3EE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pozwalać na tworzenie kopii zapasowych w trybach: Pełny, pełny syntetyczny, przyrostowy i odwrotnie przyrostowy (tzw. reverse-inremental)</w:t>
            </w:r>
          </w:p>
        </w:tc>
      </w:tr>
      <w:tr w:rsidR="00155DCC" w14:paraId="24317B2E" w14:textId="77777777" w:rsidTr="00942E8C">
        <w:tc>
          <w:tcPr>
            <w:tcW w:w="642" w:type="dxa"/>
          </w:tcPr>
          <w:p w14:paraId="15D9F25F" w14:textId="77777777" w:rsidR="00155DCC" w:rsidRDefault="00155DCC" w:rsidP="00155DCC">
            <w:r>
              <w:t>2.3</w:t>
            </w:r>
          </w:p>
        </w:tc>
        <w:tc>
          <w:tcPr>
            <w:tcW w:w="2888" w:type="dxa"/>
          </w:tcPr>
          <w:p w14:paraId="6533DE55" w14:textId="77777777" w:rsidR="00155DCC" w:rsidRDefault="00155DCC" w:rsidP="00155DCC"/>
        </w:tc>
        <w:tc>
          <w:tcPr>
            <w:tcW w:w="5532" w:type="dxa"/>
          </w:tcPr>
          <w:p w14:paraId="11E54916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mieć mechanizmy deduplikacji i kompresji w celu zmniejszenia wielkości archiwów. Włączenie tych mechanizmów nie może skutkować utratą jakichkolwiek funkcjonalności wymienionych w tej specyfikacji</w:t>
            </w:r>
          </w:p>
        </w:tc>
      </w:tr>
      <w:tr w:rsidR="00155DCC" w14:paraId="6E256AE9" w14:textId="77777777" w:rsidTr="00942E8C">
        <w:tc>
          <w:tcPr>
            <w:tcW w:w="642" w:type="dxa"/>
          </w:tcPr>
          <w:p w14:paraId="194F514E" w14:textId="77777777" w:rsidR="00155DCC" w:rsidRDefault="00155DCC" w:rsidP="00155DCC">
            <w:r>
              <w:t>2.4</w:t>
            </w:r>
          </w:p>
        </w:tc>
        <w:tc>
          <w:tcPr>
            <w:tcW w:w="2888" w:type="dxa"/>
          </w:tcPr>
          <w:p w14:paraId="12EEDCA7" w14:textId="77777777" w:rsidR="00155DCC" w:rsidRDefault="00155DCC" w:rsidP="00155DCC"/>
        </w:tc>
        <w:tc>
          <w:tcPr>
            <w:tcW w:w="5532" w:type="dxa"/>
          </w:tcPr>
          <w:p w14:paraId="7093B8CC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</w:tc>
      </w:tr>
      <w:tr w:rsidR="00155DCC" w14:paraId="7421BC58" w14:textId="77777777" w:rsidTr="00942E8C">
        <w:tc>
          <w:tcPr>
            <w:tcW w:w="642" w:type="dxa"/>
          </w:tcPr>
          <w:p w14:paraId="2F915FE4" w14:textId="3A97E43C" w:rsidR="00155DCC" w:rsidRDefault="00155DCC" w:rsidP="00155DCC">
            <w:r>
              <w:t>2.</w:t>
            </w:r>
            <w:r w:rsidR="002A70AE">
              <w:t>5</w:t>
            </w:r>
          </w:p>
        </w:tc>
        <w:tc>
          <w:tcPr>
            <w:tcW w:w="2888" w:type="dxa"/>
          </w:tcPr>
          <w:p w14:paraId="77188591" w14:textId="77777777" w:rsidR="00155DCC" w:rsidRDefault="00155DCC" w:rsidP="00155DCC"/>
        </w:tc>
        <w:tc>
          <w:tcPr>
            <w:tcW w:w="5532" w:type="dxa"/>
          </w:tcPr>
          <w:p w14:paraId="02C9006B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nie może przechowywać danych o deduplikacji w centralnej bazie. Utrata bazy danych używanej przez oprogramowanie nie może prowadzić do utraty możliwości odtworzenia backupu. Metadane deduplikacji muszą być przechowywane w plikach backupu.</w:t>
            </w:r>
          </w:p>
        </w:tc>
      </w:tr>
      <w:tr w:rsidR="00155DCC" w14:paraId="3EFE48AF" w14:textId="77777777" w:rsidTr="00942E8C">
        <w:tc>
          <w:tcPr>
            <w:tcW w:w="642" w:type="dxa"/>
          </w:tcPr>
          <w:p w14:paraId="4D437401" w14:textId="714695DE" w:rsidR="00155DCC" w:rsidRDefault="00155DCC" w:rsidP="00155DCC">
            <w:r>
              <w:t>2.</w:t>
            </w:r>
            <w:r w:rsidR="002A70AE">
              <w:t>6</w:t>
            </w:r>
          </w:p>
        </w:tc>
        <w:tc>
          <w:tcPr>
            <w:tcW w:w="2888" w:type="dxa"/>
          </w:tcPr>
          <w:p w14:paraId="2FC63AD5" w14:textId="77777777" w:rsidR="00155DCC" w:rsidRDefault="00155DCC" w:rsidP="00155DCC"/>
        </w:tc>
        <w:tc>
          <w:tcPr>
            <w:tcW w:w="5532" w:type="dxa"/>
          </w:tcPr>
          <w:p w14:paraId="62CBC981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nie może instalować żadnych stałych agentów wymagających wdrożenia czy upgradowania wewnątrz maszyny wirtualnej dla jakichkolwiek funkcjonalności backupu lub odtwarzania</w:t>
            </w:r>
          </w:p>
        </w:tc>
      </w:tr>
      <w:tr w:rsidR="00155DCC" w14:paraId="45157FF8" w14:textId="77777777" w:rsidTr="00942E8C">
        <w:tc>
          <w:tcPr>
            <w:tcW w:w="642" w:type="dxa"/>
          </w:tcPr>
          <w:p w14:paraId="3C372DDA" w14:textId="0CA35A6F" w:rsidR="00155DCC" w:rsidRDefault="00155DCC" w:rsidP="00155DCC">
            <w:r>
              <w:t>2.</w:t>
            </w:r>
            <w:r w:rsidR="002A70AE">
              <w:t>7</w:t>
            </w:r>
          </w:p>
        </w:tc>
        <w:tc>
          <w:tcPr>
            <w:tcW w:w="2888" w:type="dxa"/>
          </w:tcPr>
          <w:p w14:paraId="2BE6DA97" w14:textId="77777777" w:rsidR="00155DCC" w:rsidRDefault="00155DCC" w:rsidP="00155DCC"/>
        </w:tc>
        <w:tc>
          <w:tcPr>
            <w:tcW w:w="5532" w:type="dxa"/>
          </w:tcPr>
          <w:p w14:paraId="525C96E4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mieć możliwość uruchamiania dowolnych skryptów przed i po zadaniu backupowym lub przed i po wykonaniu zadania snapshota.</w:t>
            </w:r>
          </w:p>
        </w:tc>
      </w:tr>
      <w:tr w:rsidR="00155DCC" w14:paraId="18C1BD08" w14:textId="77777777" w:rsidTr="00942E8C">
        <w:tc>
          <w:tcPr>
            <w:tcW w:w="642" w:type="dxa"/>
          </w:tcPr>
          <w:p w14:paraId="2B1418AF" w14:textId="7BDA2CFE" w:rsidR="00155DCC" w:rsidRDefault="00155DCC" w:rsidP="00155DCC">
            <w:r>
              <w:t>2.</w:t>
            </w:r>
            <w:r w:rsidR="002A70AE">
              <w:t>8</w:t>
            </w:r>
          </w:p>
        </w:tc>
        <w:tc>
          <w:tcPr>
            <w:tcW w:w="2888" w:type="dxa"/>
          </w:tcPr>
          <w:p w14:paraId="3D03B589" w14:textId="77777777" w:rsidR="00155DCC" w:rsidRDefault="00155DCC" w:rsidP="00155DCC"/>
        </w:tc>
        <w:tc>
          <w:tcPr>
            <w:tcW w:w="5532" w:type="dxa"/>
          </w:tcPr>
          <w:p w14:paraId="525818F1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mieć wbudowane mechanizmy backupu konfiguracji w celu prostego odtworzenia systemu po całkowitej reinstalacji</w:t>
            </w:r>
          </w:p>
        </w:tc>
      </w:tr>
      <w:tr w:rsidR="00155DCC" w14:paraId="78DED8A4" w14:textId="77777777" w:rsidTr="00942E8C">
        <w:trPr>
          <w:trHeight w:val="1504"/>
        </w:trPr>
        <w:tc>
          <w:tcPr>
            <w:tcW w:w="642" w:type="dxa"/>
          </w:tcPr>
          <w:p w14:paraId="5B7D8976" w14:textId="4E1D7225" w:rsidR="00155DCC" w:rsidRDefault="00155DCC" w:rsidP="00155DCC">
            <w:r>
              <w:lastRenderedPageBreak/>
              <w:t>2.</w:t>
            </w:r>
            <w:r w:rsidR="002A70AE">
              <w:t>9</w:t>
            </w:r>
          </w:p>
        </w:tc>
        <w:tc>
          <w:tcPr>
            <w:tcW w:w="2888" w:type="dxa"/>
          </w:tcPr>
          <w:p w14:paraId="7A0F5E7D" w14:textId="77777777" w:rsidR="00155DCC" w:rsidRDefault="00155DCC" w:rsidP="00155DCC"/>
        </w:tc>
        <w:tc>
          <w:tcPr>
            <w:tcW w:w="5532" w:type="dxa"/>
          </w:tcPr>
          <w:p w14:paraId="3AA8CD75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mieć wbudowane mechanizmy szyfrowania zarówno plików z backupami jak i transmisji sieciowej. Włączenie szyfrowania nie może skutkować utratą jakiejkolwiek funkcjonalności wymienionej w tej specyfikacji. System musi posiadać mechanizmy chroniące przed utratą hasła szyfrowania.</w:t>
            </w:r>
          </w:p>
        </w:tc>
      </w:tr>
      <w:tr w:rsidR="00155DCC" w14:paraId="6DF6265A" w14:textId="77777777" w:rsidTr="00942E8C">
        <w:tc>
          <w:tcPr>
            <w:tcW w:w="642" w:type="dxa"/>
            <w:shd w:val="clear" w:color="auto" w:fill="BFBFBF" w:themeFill="background1" w:themeFillShade="BF"/>
          </w:tcPr>
          <w:p w14:paraId="32C8DD40" w14:textId="77777777" w:rsidR="00155DCC" w:rsidRPr="00202DBD" w:rsidRDefault="00155DCC" w:rsidP="00155DCC">
            <w:r>
              <w:t>3</w:t>
            </w:r>
          </w:p>
        </w:tc>
        <w:tc>
          <w:tcPr>
            <w:tcW w:w="2888" w:type="dxa"/>
            <w:shd w:val="clear" w:color="auto" w:fill="BFBFBF" w:themeFill="background1" w:themeFillShade="BF"/>
          </w:tcPr>
          <w:p w14:paraId="5EDC9D04" w14:textId="77777777" w:rsidR="00155DCC" w:rsidRDefault="00155DCC" w:rsidP="00155DCC">
            <w:r w:rsidRPr="00202DBD">
              <w:t>Wymagania RPO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50808834" w14:textId="77777777" w:rsidR="00155DCC" w:rsidRDefault="00155DCC" w:rsidP="00155DCC"/>
        </w:tc>
      </w:tr>
      <w:tr w:rsidR="00155DCC" w14:paraId="3D13A890" w14:textId="77777777" w:rsidTr="00942E8C">
        <w:tc>
          <w:tcPr>
            <w:tcW w:w="642" w:type="dxa"/>
          </w:tcPr>
          <w:p w14:paraId="172A4761" w14:textId="77777777" w:rsidR="00155DCC" w:rsidRDefault="00155DCC" w:rsidP="00155DCC">
            <w:r>
              <w:t>3.1</w:t>
            </w:r>
          </w:p>
        </w:tc>
        <w:tc>
          <w:tcPr>
            <w:tcW w:w="2888" w:type="dxa"/>
          </w:tcPr>
          <w:p w14:paraId="4C01114E" w14:textId="77777777" w:rsidR="00155DCC" w:rsidRDefault="00155DCC" w:rsidP="00155DCC"/>
        </w:tc>
        <w:tc>
          <w:tcPr>
            <w:tcW w:w="5532" w:type="dxa"/>
          </w:tcPr>
          <w:p w14:paraId="6001B899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wykorzystywać mechanizmy Change Block Tracking na wszystkich wspieranych platformach wirtualizacyjnych. Mechanizmy muszą być certyfikowane przez dostawcę platformy wirtualizacyjnej</w:t>
            </w:r>
          </w:p>
        </w:tc>
      </w:tr>
      <w:tr w:rsidR="00155DCC" w14:paraId="4EA48CE3" w14:textId="77777777" w:rsidTr="00942E8C">
        <w:tc>
          <w:tcPr>
            <w:tcW w:w="642" w:type="dxa"/>
          </w:tcPr>
          <w:p w14:paraId="36367421" w14:textId="77777777" w:rsidR="00155DCC" w:rsidRDefault="00155DCC" w:rsidP="00155DCC">
            <w:r>
              <w:t>3.2</w:t>
            </w:r>
          </w:p>
        </w:tc>
        <w:tc>
          <w:tcPr>
            <w:tcW w:w="2888" w:type="dxa"/>
          </w:tcPr>
          <w:p w14:paraId="6211EB54" w14:textId="77777777" w:rsidR="00155DCC" w:rsidRDefault="00155DCC" w:rsidP="00155DCC"/>
        </w:tc>
        <w:tc>
          <w:tcPr>
            <w:tcW w:w="5532" w:type="dxa"/>
          </w:tcPr>
          <w:p w14:paraId="647DF172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      </w:r>
          </w:p>
        </w:tc>
      </w:tr>
      <w:tr w:rsidR="00155DCC" w14:paraId="2CDD9EBF" w14:textId="77777777" w:rsidTr="00942E8C">
        <w:tc>
          <w:tcPr>
            <w:tcW w:w="642" w:type="dxa"/>
          </w:tcPr>
          <w:p w14:paraId="01DF2CDB" w14:textId="4B633675" w:rsidR="00155DCC" w:rsidRDefault="00155DCC" w:rsidP="00155DCC">
            <w:r>
              <w:t>3.</w:t>
            </w:r>
            <w:r w:rsidR="002A70AE">
              <w:t>3</w:t>
            </w:r>
          </w:p>
        </w:tc>
        <w:tc>
          <w:tcPr>
            <w:tcW w:w="2888" w:type="dxa"/>
          </w:tcPr>
          <w:p w14:paraId="69C886A7" w14:textId="77777777" w:rsidR="00155DCC" w:rsidRDefault="00155DCC" w:rsidP="00155DCC"/>
        </w:tc>
        <w:tc>
          <w:tcPr>
            <w:tcW w:w="5532" w:type="dxa"/>
          </w:tcPr>
          <w:p w14:paraId="4CE29E3E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umożliwiać przechowywanie punktów przywracania dla replik</w:t>
            </w:r>
          </w:p>
        </w:tc>
      </w:tr>
      <w:tr w:rsidR="00155DCC" w14:paraId="20E283FE" w14:textId="77777777" w:rsidTr="00942E8C">
        <w:tc>
          <w:tcPr>
            <w:tcW w:w="642" w:type="dxa"/>
          </w:tcPr>
          <w:p w14:paraId="4D1FC048" w14:textId="1401DDB6" w:rsidR="00155DCC" w:rsidRDefault="00155DCC" w:rsidP="00155DCC">
            <w:r>
              <w:t>3.</w:t>
            </w:r>
            <w:r w:rsidR="002A70AE">
              <w:t>4</w:t>
            </w:r>
          </w:p>
        </w:tc>
        <w:tc>
          <w:tcPr>
            <w:tcW w:w="2888" w:type="dxa"/>
          </w:tcPr>
          <w:p w14:paraId="56205B27" w14:textId="77777777" w:rsidR="00155DCC" w:rsidRDefault="00155DCC" w:rsidP="00155DCC"/>
        </w:tc>
        <w:tc>
          <w:tcPr>
            <w:tcW w:w="5532" w:type="dxa"/>
          </w:tcPr>
          <w:p w14:paraId="3255CE92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umożliwiać wykorzystanie istniejących w infrastrukturze wirtualnych maszyn jako źródła do dalszej replikacji (replica seeding)</w:t>
            </w:r>
          </w:p>
        </w:tc>
      </w:tr>
      <w:tr w:rsidR="00155DCC" w14:paraId="522669EC" w14:textId="77777777" w:rsidTr="00942E8C">
        <w:tc>
          <w:tcPr>
            <w:tcW w:w="642" w:type="dxa"/>
          </w:tcPr>
          <w:p w14:paraId="2CEE6FA8" w14:textId="39CB8BDA" w:rsidR="00155DCC" w:rsidRDefault="00155DCC" w:rsidP="00155DCC">
            <w:r>
              <w:t>3.</w:t>
            </w:r>
            <w:r w:rsidR="002A70AE">
              <w:t>5</w:t>
            </w:r>
          </w:p>
        </w:tc>
        <w:tc>
          <w:tcPr>
            <w:tcW w:w="2888" w:type="dxa"/>
          </w:tcPr>
          <w:p w14:paraId="523E4557" w14:textId="77777777" w:rsidR="00155DCC" w:rsidRDefault="00155DCC" w:rsidP="00155DCC"/>
        </w:tc>
        <w:tc>
          <w:tcPr>
            <w:tcW w:w="5532" w:type="dxa"/>
          </w:tcPr>
          <w:p w14:paraId="39F6F51F" w14:textId="7B7845B8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posiadać takie funkcjonalności replikacji dla Hyper-V</w:t>
            </w:r>
          </w:p>
        </w:tc>
      </w:tr>
      <w:tr w:rsidR="00155DCC" w14:paraId="059454B5" w14:textId="77777777" w:rsidTr="00942E8C">
        <w:tc>
          <w:tcPr>
            <w:tcW w:w="642" w:type="dxa"/>
          </w:tcPr>
          <w:p w14:paraId="26BA5D66" w14:textId="65D42401" w:rsidR="00155DCC" w:rsidRDefault="00155DCC" w:rsidP="00155DCC">
            <w:r>
              <w:t>3.</w:t>
            </w:r>
            <w:r w:rsidR="002A70AE">
              <w:t>6</w:t>
            </w:r>
          </w:p>
        </w:tc>
        <w:tc>
          <w:tcPr>
            <w:tcW w:w="2888" w:type="dxa"/>
          </w:tcPr>
          <w:p w14:paraId="569DE3A7" w14:textId="77777777" w:rsidR="00155DCC" w:rsidRDefault="00155DCC" w:rsidP="00155DCC"/>
        </w:tc>
        <w:tc>
          <w:tcPr>
            <w:tcW w:w="5532" w:type="dxa"/>
          </w:tcPr>
          <w:p w14:paraId="02335018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wykorzystywać wszystkie oferowane przez hypervisor tryby transportu (sieć, hot-add, LAN Free-SAN)</w:t>
            </w:r>
          </w:p>
        </w:tc>
      </w:tr>
      <w:tr w:rsidR="00155DCC" w14:paraId="2C183789" w14:textId="77777777" w:rsidTr="00942E8C">
        <w:tc>
          <w:tcPr>
            <w:tcW w:w="642" w:type="dxa"/>
            <w:tcBorders>
              <w:bottom w:val="single" w:sz="4" w:space="0" w:color="auto"/>
            </w:tcBorders>
          </w:tcPr>
          <w:p w14:paraId="4158C60C" w14:textId="06B6B40F" w:rsidR="00155DCC" w:rsidRDefault="00155DCC" w:rsidP="00155DCC">
            <w:r>
              <w:t>3.</w:t>
            </w:r>
            <w:r w:rsidR="002A70AE">
              <w:t>7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5B28405" w14:textId="77777777" w:rsidR="00155DCC" w:rsidRDefault="00155DCC" w:rsidP="00155DCC"/>
        </w:tc>
        <w:tc>
          <w:tcPr>
            <w:tcW w:w="5532" w:type="dxa"/>
            <w:tcBorders>
              <w:bottom w:val="single" w:sz="4" w:space="0" w:color="auto"/>
            </w:tcBorders>
          </w:tcPr>
          <w:p w14:paraId="2C7F5623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przetwarzać wiele wirtualnych dysków jednocześnie (parallel processing)</w:t>
            </w:r>
          </w:p>
        </w:tc>
      </w:tr>
      <w:tr w:rsidR="00155DCC" w14:paraId="1BA9D004" w14:textId="77777777" w:rsidTr="00942E8C">
        <w:tc>
          <w:tcPr>
            <w:tcW w:w="642" w:type="dxa"/>
            <w:shd w:val="clear" w:color="auto" w:fill="BFBFBF" w:themeFill="background1" w:themeFillShade="BF"/>
          </w:tcPr>
          <w:p w14:paraId="38174CCD" w14:textId="77777777" w:rsidR="00155DCC" w:rsidRPr="00202DBD" w:rsidRDefault="00155DCC" w:rsidP="00155DCC">
            <w:r>
              <w:t>4</w:t>
            </w:r>
          </w:p>
        </w:tc>
        <w:tc>
          <w:tcPr>
            <w:tcW w:w="2888" w:type="dxa"/>
            <w:shd w:val="clear" w:color="auto" w:fill="BFBFBF" w:themeFill="background1" w:themeFillShade="BF"/>
          </w:tcPr>
          <w:p w14:paraId="70EA19A1" w14:textId="77777777" w:rsidR="00155DCC" w:rsidRDefault="00155DCC" w:rsidP="00155DCC">
            <w:r w:rsidRPr="00202DBD">
              <w:t>Wymagania RTO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5FE6286D" w14:textId="77777777" w:rsidR="00155DCC" w:rsidRDefault="00155DCC" w:rsidP="00155DCC"/>
        </w:tc>
      </w:tr>
      <w:tr w:rsidR="00155DCC" w14:paraId="22C5122B" w14:textId="77777777" w:rsidTr="00942E8C">
        <w:tc>
          <w:tcPr>
            <w:tcW w:w="642" w:type="dxa"/>
          </w:tcPr>
          <w:p w14:paraId="5C9DEAF0" w14:textId="77777777" w:rsidR="00155DCC" w:rsidRDefault="00155DCC" w:rsidP="00155DCC">
            <w:r>
              <w:t>4.1</w:t>
            </w:r>
          </w:p>
        </w:tc>
        <w:tc>
          <w:tcPr>
            <w:tcW w:w="2888" w:type="dxa"/>
          </w:tcPr>
          <w:p w14:paraId="314AEFF3" w14:textId="77777777" w:rsidR="00155DCC" w:rsidRDefault="00155DCC" w:rsidP="00155DCC"/>
        </w:tc>
        <w:tc>
          <w:tcPr>
            <w:tcW w:w="5532" w:type="dxa"/>
          </w:tcPr>
          <w:p w14:paraId="22E4134C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umożliwiać jednoczesne uruchomienie wielu maszyn wirtualnych bezpośrednio ze zdeduplikowanego i skompresowanego pliku backupu, z dowolnego punktu przywracania, bez potrzeby kopiowania jej na storage produkcyjny. Funkcjonalność musi być oferowana dla środowisk VMware niezależnie od rodzaju storage’u użytego do przechowywania kopii zapasowych.</w:t>
            </w:r>
          </w:p>
        </w:tc>
      </w:tr>
      <w:tr w:rsidR="00155DCC" w14:paraId="2D27E445" w14:textId="77777777" w:rsidTr="00942E8C">
        <w:tc>
          <w:tcPr>
            <w:tcW w:w="642" w:type="dxa"/>
          </w:tcPr>
          <w:p w14:paraId="05CC44FD" w14:textId="19C24C37" w:rsidR="00155DCC" w:rsidRDefault="00155DCC" w:rsidP="00155DCC">
            <w:r>
              <w:t>4.</w:t>
            </w:r>
            <w:r w:rsidR="002A70AE">
              <w:t>2</w:t>
            </w:r>
          </w:p>
        </w:tc>
        <w:tc>
          <w:tcPr>
            <w:tcW w:w="2888" w:type="dxa"/>
          </w:tcPr>
          <w:p w14:paraId="087F3E6F" w14:textId="77777777" w:rsidR="00155DCC" w:rsidRDefault="00155DCC" w:rsidP="00155DCC"/>
        </w:tc>
        <w:tc>
          <w:tcPr>
            <w:tcW w:w="5532" w:type="dxa"/>
          </w:tcPr>
          <w:p w14:paraId="148AD55C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 xml:space="preserve">Oprogramowanie musi pozwalać na migrację on-line tak uruchomionych maszyn na storage produkcyjny. Migracja powinna odbywać się mechanizmami wbudowanymi w hypervisor. Jeżeli licencja na hypervisor nie posiada takich </w:t>
            </w:r>
            <w:r w:rsidRPr="00155DCC">
              <w:rPr>
                <w:rFonts w:ascii="Calibri" w:hAnsi="Calibri" w:cs="Arial"/>
                <w:sz w:val="22"/>
                <w:szCs w:val="22"/>
              </w:rPr>
              <w:lastRenderedPageBreak/>
              <w:t>funkcjonalności - oprogramowanie musi realizować taką migrację swoimi mechanizmami</w:t>
            </w:r>
          </w:p>
        </w:tc>
      </w:tr>
      <w:tr w:rsidR="00155DCC" w14:paraId="0C389E98" w14:textId="77777777" w:rsidTr="00942E8C">
        <w:tc>
          <w:tcPr>
            <w:tcW w:w="642" w:type="dxa"/>
          </w:tcPr>
          <w:p w14:paraId="110E55C4" w14:textId="6ED5DFE7" w:rsidR="00155DCC" w:rsidRDefault="00155DCC" w:rsidP="00155DCC">
            <w:r>
              <w:lastRenderedPageBreak/>
              <w:t>4.</w:t>
            </w:r>
            <w:r w:rsidR="002A70AE">
              <w:t>3</w:t>
            </w:r>
          </w:p>
        </w:tc>
        <w:tc>
          <w:tcPr>
            <w:tcW w:w="2888" w:type="dxa"/>
          </w:tcPr>
          <w:p w14:paraId="6DFD0150" w14:textId="77777777" w:rsidR="00155DCC" w:rsidRDefault="00155DCC" w:rsidP="00155DCC"/>
        </w:tc>
        <w:tc>
          <w:tcPr>
            <w:tcW w:w="5532" w:type="dxa"/>
          </w:tcPr>
          <w:p w14:paraId="1E285459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umożliwiać pełne odtworzenie wirtualnej maszyny, plików konfiguracji i dysków</w:t>
            </w:r>
          </w:p>
        </w:tc>
      </w:tr>
      <w:tr w:rsidR="00155DCC" w14:paraId="4CEEB0F8" w14:textId="77777777" w:rsidTr="00942E8C">
        <w:tc>
          <w:tcPr>
            <w:tcW w:w="642" w:type="dxa"/>
          </w:tcPr>
          <w:p w14:paraId="6F4E3692" w14:textId="5947153F" w:rsidR="00155DCC" w:rsidRDefault="00155DCC" w:rsidP="00155DCC">
            <w:r>
              <w:t>4.</w:t>
            </w:r>
            <w:r w:rsidR="002A70AE">
              <w:t>4</w:t>
            </w:r>
          </w:p>
        </w:tc>
        <w:tc>
          <w:tcPr>
            <w:tcW w:w="2888" w:type="dxa"/>
          </w:tcPr>
          <w:p w14:paraId="26908443" w14:textId="77777777" w:rsidR="00155DCC" w:rsidRDefault="00155DCC" w:rsidP="00155DCC"/>
        </w:tc>
        <w:tc>
          <w:tcPr>
            <w:tcW w:w="5532" w:type="dxa"/>
          </w:tcPr>
          <w:p w14:paraId="112ED6AF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</w:tc>
      </w:tr>
      <w:tr w:rsidR="00155DCC" w14:paraId="21C2A577" w14:textId="77777777" w:rsidTr="00942E8C">
        <w:tc>
          <w:tcPr>
            <w:tcW w:w="642" w:type="dxa"/>
          </w:tcPr>
          <w:p w14:paraId="7C07F92D" w14:textId="01629B2B" w:rsidR="00155DCC" w:rsidRDefault="00155DCC" w:rsidP="00155DCC">
            <w:r>
              <w:t>4.</w:t>
            </w:r>
            <w:r w:rsidR="002A70AE">
              <w:t>5</w:t>
            </w:r>
          </w:p>
        </w:tc>
        <w:tc>
          <w:tcPr>
            <w:tcW w:w="2888" w:type="dxa"/>
          </w:tcPr>
          <w:p w14:paraId="58EF2071" w14:textId="77777777" w:rsidR="00155DCC" w:rsidRDefault="00155DCC" w:rsidP="00155DCC"/>
        </w:tc>
        <w:tc>
          <w:tcPr>
            <w:tcW w:w="5532" w:type="dxa"/>
          </w:tcPr>
          <w:p w14:paraId="68BC7ADF" w14:textId="77777777" w:rsidR="00155DCC" w:rsidRPr="00155DCC" w:rsidRDefault="00155DCC" w:rsidP="00155DCC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5DCC">
              <w:rPr>
                <w:rFonts w:ascii="Calibri" w:hAnsi="Calibri" w:cs="Arial"/>
                <w:sz w:val="22"/>
                <w:szCs w:val="22"/>
              </w:rPr>
              <w:t>Oprogramowanie musi mieć możliwość odtworzenia plików bezpośrednio do maszyny wirtualnej poprzez sieć, przy pomocy VIX API dla platformy VMware i PowerShell Direct dla platformy Hyper-V.</w:t>
            </w:r>
          </w:p>
        </w:tc>
      </w:tr>
    </w:tbl>
    <w:p w14:paraId="6B55E5EC" w14:textId="77777777" w:rsidR="00155DCC" w:rsidRDefault="00155DCC" w:rsidP="00155DCC"/>
    <w:p w14:paraId="22485BA1" w14:textId="01D17122" w:rsidR="00155DCC" w:rsidRPr="008B07BD" w:rsidRDefault="00155DCC" w:rsidP="008B07BD">
      <w:pPr>
        <w:pStyle w:val="Nagwek3"/>
        <w:numPr>
          <w:ilvl w:val="0"/>
          <w:numId w:val="0"/>
        </w:numPr>
        <w:ind w:left="284" w:hanging="284"/>
        <w:rPr>
          <w:rFonts w:ascii="Calibri" w:hAnsi="Calibri" w:cs="Times New Roman"/>
          <w:sz w:val="28"/>
          <w:szCs w:val="28"/>
        </w:rPr>
      </w:pPr>
      <w:bookmarkStart w:id="0" w:name="_Hlk106852489"/>
      <w:r w:rsidRPr="008B07BD">
        <w:rPr>
          <w:rFonts w:ascii="Calibri" w:hAnsi="Calibri" w:cs="Times New Roman"/>
          <w:sz w:val="28"/>
          <w:szCs w:val="28"/>
        </w:rPr>
        <w:t>Dodatkowe wymagania:</w:t>
      </w:r>
    </w:p>
    <w:p w14:paraId="4CEFE3B6" w14:textId="77777777" w:rsidR="00155DCC" w:rsidRPr="00960F0D" w:rsidRDefault="00155DCC" w:rsidP="00155DCC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</w:p>
    <w:p w14:paraId="29FFAE1C" w14:textId="77777777" w:rsidR="00155DCC" w:rsidRPr="001C6EDA" w:rsidRDefault="00155DCC" w:rsidP="005A1520">
      <w:pPr>
        <w:rPr>
          <w:rFonts w:asciiTheme="majorHAnsi" w:eastAsia="Times New Roman" w:hAnsiTheme="majorHAnsi" w:cstheme="majorHAnsi"/>
          <w:color w:val="FF0000"/>
          <w:lang w:eastAsia="pl-PL"/>
        </w:rPr>
      </w:pPr>
      <w:r w:rsidRPr="001C6EDA">
        <w:rPr>
          <w:rFonts w:asciiTheme="majorHAnsi" w:eastAsia="Times New Roman" w:hAnsiTheme="majorHAnsi" w:cstheme="majorHAnsi"/>
          <w:color w:val="FF0000"/>
          <w:lang w:eastAsia="pl-PL"/>
        </w:rPr>
        <w:t>- Wykonawca winien posiadać status partnera producenta oferowanego przez siebie systemu,</w:t>
      </w:r>
    </w:p>
    <w:p w14:paraId="50C73EB7" w14:textId="1DCFC87B" w:rsidR="00155DCC" w:rsidRPr="001C6EDA" w:rsidRDefault="00155DCC" w:rsidP="005A1520">
      <w:pPr>
        <w:rPr>
          <w:rFonts w:asciiTheme="majorHAnsi" w:eastAsia="Times New Roman" w:hAnsiTheme="majorHAnsi" w:cstheme="majorHAnsi"/>
          <w:color w:val="FF0000"/>
          <w:lang w:eastAsia="pl-PL"/>
        </w:rPr>
      </w:pPr>
      <w:r w:rsidRPr="001C6EDA">
        <w:rPr>
          <w:rFonts w:asciiTheme="majorHAnsi" w:eastAsia="Times New Roman" w:hAnsiTheme="majorHAnsi" w:cstheme="majorHAnsi"/>
          <w:color w:val="FF0000"/>
          <w:lang w:eastAsia="pl-PL"/>
        </w:rPr>
        <w:t>- usługi instalacji i konfiguracji rozwiązania musi dokonywać specjalista posiadający certyfikat danego producenta poświadczający kompetencje w zakresie instalacji i konfiguracji systemu kopii zapasowych</w:t>
      </w:r>
      <w:r w:rsidR="00EE2EEF">
        <w:rPr>
          <w:rFonts w:asciiTheme="majorHAnsi" w:eastAsia="Times New Roman" w:hAnsiTheme="majorHAnsi" w:cstheme="majorHAnsi"/>
          <w:color w:val="FF0000"/>
          <w:lang w:eastAsia="pl-PL"/>
        </w:rPr>
        <w:t>.</w:t>
      </w:r>
    </w:p>
    <w:bookmarkEnd w:id="0"/>
    <w:p w14:paraId="29C4C5E6" w14:textId="77777777" w:rsidR="005A1520" w:rsidRDefault="005A1520" w:rsidP="00155DCC">
      <w:pPr>
        <w:rPr>
          <w:rFonts w:asciiTheme="majorHAnsi" w:eastAsia="Times New Roman" w:hAnsiTheme="majorHAnsi" w:cstheme="majorHAnsi"/>
          <w:lang w:eastAsia="pl-PL"/>
        </w:rPr>
      </w:pPr>
    </w:p>
    <w:sectPr w:rsidR="005A1520" w:rsidSect="007C6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9669" w14:textId="77777777" w:rsidR="00D35152" w:rsidRDefault="00D35152" w:rsidP="007C68B5">
      <w:pPr>
        <w:spacing w:after="0" w:line="240" w:lineRule="auto"/>
      </w:pPr>
      <w:r>
        <w:separator/>
      </w:r>
    </w:p>
  </w:endnote>
  <w:endnote w:type="continuationSeparator" w:id="0">
    <w:p w14:paraId="6F81BB71" w14:textId="77777777" w:rsidR="00D35152" w:rsidRDefault="00D35152" w:rsidP="007C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524A" w14:textId="77777777" w:rsidR="00357A64" w:rsidRDefault="00357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6456"/>
      <w:docPartObj>
        <w:docPartGallery w:val="Page Numbers (Bottom of Page)"/>
        <w:docPartUnique/>
      </w:docPartObj>
    </w:sdtPr>
    <w:sdtEndPr/>
    <w:sdtContent>
      <w:p w14:paraId="608BD81F" w14:textId="4292382E" w:rsidR="00FE747D" w:rsidRDefault="00FE74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AEF75" w14:textId="77777777" w:rsidR="00FE747D" w:rsidRDefault="00FE74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1DEB" w14:textId="77777777" w:rsidR="00357A64" w:rsidRDefault="00357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F1B4" w14:textId="77777777" w:rsidR="00D35152" w:rsidRDefault="00D35152" w:rsidP="007C68B5">
      <w:pPr>
        <w:spacing w:after="0" w:line="240" w:lineRule="auto"/>
      </w:pPr>
      <w:r>
        <w:separator/>
      </w:r>
    </w:p>
  </w:footnote>
  <w:footnote w:type="continuationSeparator" w:id="0">
    <w:p w14:paraId="0C8AC51E" w14:textId="77777777" w:rsidR="00D35152" w:rsidRDefault="00D35152" w:rsidP="007C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D5F1" w14:textId="77777777" w:rsidR="00357A64" w:rsidRDefault="00357A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B249" w14:textId="77777777" w:rsidR="00357A64" w:rsidRDefault="00357A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6579" w14:textId="7C96170F" w:rsidR="00357A64" w:rsidRDefault="00357A64">
    <w:pPr>
      <w:pStyle w:val="Nagwek"/>
    </w:pPr>
    <w:r w:rsidRPr="00EC6B55">
      <w:rPr>
        <w:noProof/>
      </w:rPr>
      <w:drawing>
        <wp:inline distT="0" distB="0" distL="0" distR="0" wp14:anchorId="4695DA29" wp14:editId="0C2A8503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4556"/>
    <w:multiLevelType w:val="hybridMultilevel"/>
    <w:tmpl w:val="DA82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6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86B4541"/>
    <w:multiLevelType w:val="multilevel"/>
    <w:tmpl w:val="AF10AC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F708BA"/>
    <w:multiLevelType w:val="hybridMultilevel"/>
    <w:tmpl w:val="DA82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8753">
    <w:abstractNumId w:val="2"/>
  </w:num>
  <w:num w:numId="2" w16cid:durableId="1481186995">
    <w:abstractNumId w:val="3"/>
  </w:num>
  <w:num w:numId="3" w16cid:durableId="1046373931">
    <w:abstractNumId w:val="2"/>
  </w:num>
  <w:num w:numId="4" w16cid:durableId="1970012169">
    <w:abstractNumId w:val="2"/>
  </w:num>
  <w:num w:numId="5" w16cid:durableId="1508403557">
    <w:abstractNumId w:val="2"/>
  </w:num>
  <w:num w:numId="6" w16cid:durableId="1916010809">
    <w:abstractNumId w:val="2"/>
  </w:num>
  <w:num w:numId="7" w16cid:durableId="834880759">
    <w:abstractNumId w:val="2"/>
  </w:num>
  <w:num w:numId="8" w16cid:durableId="1917468746">
    <w:abstractNumId w:val="2"/>
  </w:num>
  <w:num w:numId="9" w16cid:durableId="1530337950">
    <w:abstractNumId w:val="2"/>
  </w:num>
  <w:num w:numId="10" w16cid:durableId="1712149498">
    <w:abstractNumId w:val="2"/>
  </w:num>
  <w:num w:numId="11" w16cid:durableId="1129779827">
    <w:abstractNumId w:val="2"/>
  </w:num>
  <w:num w:numId="12" w16cid:durableId="2060469756">
    <w:abstractNumId w:val="2"/>
  </w:num>
  <w:num w:numId="13" w16cid:durableId="103119599">
    <w:abstractNumId w:val="2"/>
  </w:num>
  <w:num w:numId="14" w16cid:durableId="550842566">
    <w:abstractNumId w:val="2"/>
  </w:num>
  <w:num w:numId="15" w16cid:durableId="1674528664">
    <w:abstractNumId w:val="0"/>
  </w:num>
  <w:num w:numId="16" w16cid:durableId="145321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8B"/>
    <w:rsid w:val="000718F9"/>
    <w:rsid w:val="00073274"/>
    <w:rsid w:val="00155DCC"/>
    <w:rsid w:val="0017407C"/>
    <w:rsid w:val="001C6EDA"/>
    <w:rsid w:val="00216AAB"/>
    <w:rsid w:val="00227861"/>
    <w:rsid w:val="0023673C"/>
    <w:rsid w:val="0023760D"/>
    <w:rsid w:val="00264CA9"/>
    <w:rsid w:val="002A70AE"/>
    <w:rsid w:val="003028C8"/>
    <w:rsid w:val="0033587C"/>
    <w:rsid w:val="003532B9"/>
    <w:rsid w:val="00357A64"/>
    <w:rsid w:val="003B05B6"/>
    <w:rsid w:val="00406F83"/>
    <w:rsid w:val="00441FB5"/>
    <w:rsid w:val="00541DF0"/>
    <w:rsid w:val="005A1520"/>
    <w:rsid w:val="005A5645"/>
    <w:rsid w:val="00636AEB"/>
    <w:rsid w:val="00675B68"/>
    <w:rsid w:val="00721805"/>
    <w:rsid w:val="00750D4C"/>
    <w:rsid w:val="00796A81"/>
    <w:rsid w:val="007C68B5"/>
    <w:rsid w:val="00842A9C"/>
    <w:rsid w:val="00856833"/>
    <w:rsid w:val="00890E0A"/>
    <w:rsid w:val="008A19CA"/>
    <w:rsid w:val="008B07BD"/>
    <w:rsid w:val="009027F3"/>
    <w:rsid w:val="00942E8C"/>
    <w:rsid w:val="009436AB"/>
    <w:rsid w:val="009A4AFB"/>
    <w:rsid w:val="009B78EF"/>
    <w:rsid w:val="009E4C60"/>
    <w:rsid w:val="00A32B13"/>
    <w:rsid w:val="00A85FD1"/>
    <w:rsid w:val="00AB1EA0"/>
    <w:rsid w:val="00AC1D38"/>
    <w:rsid w:val="00AF17CD"/>
    <w:rsid w:val="00B00B90"/>
    <w:rsid w:val="00D35152"/>
    <w:rsid w:val="00D4278B"/>
    <w:rsid w:val="00DB6188"/>
    <w:rsid w:val="00EC2632"/>
    <w:rsid w:val="00ED1C79"/>
    <w:rsid w:val="00EE2EEF"/>
    <w:rsid w:val="00FA231D"/>
    <w:rsid w:val="00FC77BA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E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rsid w:val="00D4278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D427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78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78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4278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4278B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4278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4278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4278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"/>
    <w:basedOn w:val="Domylnaczcionkaakapitu"/>
    <w:link w:val="Nagwek1"/>
    <w:rsid w:val="00D4278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D4278B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omylnaczcionkaakapitu"/>
    <w:rsid w:val="00D427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427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427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4278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4278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4278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4278B"/>
    <w:rPr>
      <w:rFonts w:ascii="Cambria" w:eastAsia="Times New Roman" w:hAnsi="Cambria" w:cs="Times New Roman"/>
      <w:lang w:val="x-none" w:eastAsia="x-none"/>
    </w:rPr>
  </w:style>
  <w:style w:type="character" w:customStyle="1" w:styleId="Nagwek3Znak">
    <w:name w:val="Nagłówek 3 Znak"/>
    <w:link w:val="Nagwek3"/>
    <w:rsid w:val="00D427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FontStyle15">
    <w:name w:val="Font Style15"/>
    <w:rsid w:val="00D4278B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D4278B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27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B5"/>
  </w:style>
  <w:style w:type="paragraph" w:styleId="Stopka">
    <w:name w:val="footer"/>
    <w:basedOn w:val="Normalny"/>
    <w:link w:val="StopkaZnak"/>
    <w:uiPriority w:val="99"/>
    <w:unhideWhenUsed/>
    <w:rsid w:val="007C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2022-06-23T02:35:00Z</dcterms:created>
  <dcterms:modified xsi:type="dcterms:W3CDTF">2022-06-30T11:29:00Z</dcterms:modified>
</cp:coreProperties>
</file>