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05DC4677" w:rsidR="00BC48A9" w:rsidRPr="00CB3C33" w:rsidRDefault="005F6720"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006160C9" w:rsidRPr="00CB3C33">
        <w:rPr>
          <w:rFonts w:ascii="Arial" w:eastAsia="MS Mincho" w:hAnsi="Arial"/>
          <w:color w:val="auto"/>
          <w:sz w:val="22"/>
          <w:szCs w:val="20"/>
          <w:lang w:eastAsia="pl-PL"/>
        </w:rPr>
        <w:t>.271.3.</w:t>
      </w:r>
      <w:r w:rsidR="009E324A">
        <w:rPr>
          <w:rFonts w:ascii="Arial" w:eastAsia="MS Mincho" w:hAnsi="Arial"/>
          <w:color w:val="auto"/>
          <w:sz w:val="22"/>
          <w:szCs w:val="20"/>
          <w:lang w:eastAsia="pl-PL"/>
        </w:rPr>
        <w:t>1</w:t>
      </w:r>
      <w:r w:rsidR="0070494F">
        <w:rPr>
          <w:rFonts w:ascii="Arial" w:eastAsia="MS Mincho" w:hAnsi="Arial"/>
          <w:color w:val="auto"/>
          <w:sz w:val="22"/>
          <w:szCs w:val="20"/>
          <w:lang w:eastAsia="pl-PL"/>
        </w:rPr>
        <w:t>8</w:t>
      </w:r>
      <w:r w:rsidR="009A2E38">
        <w:rPr>
          <w:rFonts w:ascii="Arial" w:eastAsia="MS Mincho" w:hAnsi="Arial"/>
          <w:color w:val="auto"/>
          <w:sz w:val="22"/>
          <w:szCs w:val="20"/>
          <w:lang w:eastAsia="pl-PL"/>
        </w:rPr>
        <w:t>.202</w:t>
      </w:r>
      <w:r>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147A4448" w14:textId="08A9CDCD" w:rsidR="00CB3C33" w:rsidRPr="00CB3C33" w:rsidRDefault="005F6720"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Rozbudowę placu zabaw przy ul. Spółdzielczej w Tczewie</w:t>
      </w:r>
    </w:p>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AB2882"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51014E4E" w14:textId="77777777" w:rsidR="00D07AC7" w:rsidRPr="00AB2882" w:rsidRDefault="00FB0EC6" w:rsidP="00D07AC7">
      <w:pPr>
        <w:pStyle w:val="WW-Zwykytekst"/>
        <w:spacing w:line="288" w:lineRule="auto"/>
        <w:ind w:firstLine="5670"/>
        <w:rPr>
          <w:rFonts w:ascii="Arial" w:hAnsi="Arial" w:cs="Arial"/>
          <w:color w:val="FF0000"/>
          <w:sz w:val="20"/>
          <w:szCs w:val="20"/>
        </w:rPr>
      </w:pPr>
      <w:r w:rsidRPr="00AB2882">
        <w:rPr>
          <w:rFonts w:ascii="Arial" w:hAnsi="Arial" w:cs="Arial"/>
          <w:color w:val="FF0000"/>
          <w:sz w:val="20"/>
          <w:lang w:eastAsia="pl-PL"/>
        </w:rPr>
        <w:t xml:space="preserve"> </w:t>
      </w:r>
      <w:r w:rsidR="00D07AC7" w:rsidRPr="00AB2882">
        <w:rPr>
          <w:rFonts w:ascii="Arial" w:hAnsi="Arial" w:cs="Arial"/>
          <w:color w:val="FF0000"/>
          <w:sz w:val="20"/>
          <w:szCs w:val="20"/>
        </w:rPr>
        <w:t>z up. Prezydenta Miasta</w:t>
      </w:r>
    </w:p>
    <w:p w14:paraId="3A25F60E" w14:textId="77777777" w:rsidR="00D07AC7" w:rsidRPr="00AB2882" w:rsidRDefault="00D07AC7" w:rsidP="00D07AC7">
      <w:pPr>
        <w:pStyle w:val="WW-Zwykytekst"/>
        <w:spacing w:line="288" w:lineRule="auto"/>
        <w:ind w:firstLine="5670"/>
        <w:rPr>
          <w:rFonts w:ascii="Arial" w:hAnsi="Arial" w:cs="Arial"/>
          <w:color w:val="FF0000"/>
          <w:sz w:val="20"/>
          <w:szCs w:val="20"/>
        </w:rPr>
      </w:pPr>
      <w:r w:rsidRPr="00AB2882">
        <w:rPr>
          <w:rFonts w:ascii="Arial" w:hAnsi="Arial" w:cs="Arial"/>
          <w:color w:val="FF0000"/>
          <w:sz w:val="20"/>
          <w:szCs w:val="20"/>
        </w:rPr>
        <w:t xml:space="preserve">       Adam Burczyk</w:t>
      </w:r>
    </w:p>
    <w:p w14:paraId="5D5D4A41" w14:textId="6C436B0A" w:rsidR="00D07AC7" w:rsidRPr="00AB2882" w:rsidRDefault="00D07AC7" w:rsidP="00D07AC7">
      <w:pPr>
        <w:spacing w:line="288" w:lineRule="auto"/>
        <w:jc w:val="center"/>
        <w:rPr>
          <w:rFonts w:ascii="Arial" w:hAnsi="Arial" w:cs="Arial"/>
          <w:color w:val="FF0000"/>
          <w:sz w:val="20"/>
          <w:szCs w:val="20"/>
        </w:rPr>
      </w:pPr>
      <w:r w:rsidRPr="00AB2882">
        <w:rPr>
          <w:rFonts w:ascii="Arial" w:hAnsi="Arial" w:cs="Arial"/>
          <w:color w:val="FF0000"/>
          <w:sz w:val="20"/>
          <w:szCs w:val="20"/>
        </w:rPr>
        <w:t xml:space="preserve">                                                                     </w:t>
      </w:r>
      <w:r w:rsidR="00364E90" w:rsidRPr="00AB2882">
        <w:rPr>
          <w:rFonts w:ascii="Arial" w:hAnsi="Arial" w:cs="Arial"/>
          <w:color w:val="FF0000"/>
          <w:sz w:val="20"/>
          <w:szCs w:val="20"/>
        </w:rPr>
        <w:t xml:space="preserve">     </w:t>
      </w:r>
      <w:r w:rsidRPr="00AB2882">
        <w:rPr>
          <w:rFonts w:ascii="Arial" w:hAnsi="Arial" w:cs="Arial"/>
          <w:color w:val="FF0000"/>
          <w:sz w:val="20"/>
          <w:szCs w:val="20"/>
        </w:rPr>
        <w:t xml:space="preserve">  Z-ca Prezydenta</w:t>
      </w:r>
    </w:p>
    <w:p w14:paraId="59ACC59F" w14:textId="77777777" w:rsidR="00D07AC7" w:rsidRPr="00364E90" w:rsidRDefault="00D07AC7" w:rsidP="00D07AC7">
      <w:pPr>
        <w:spacing w:line="288" w:lineRule="auto"/>
        <w:jc w:val="center"/>
        <w:rPr>
          <w:rFonts w:ascii="Arial" w:hAnsi="Arial" w:cs="Arial"/>
          <w:color w:val="FF0000"/>
          <w:sz w:val="20"/>
          <w:szCs w:val="20"/>
        </w:rPr>
      </w:pPr>
    </w:p>
    <w:p w14:paraId="5EBD17C2" w14:textId="77777777" w:rsidR="00D07AC7"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5EF69147" w:rsidR="00BC48A9" w:rsidRPr="00357559" w:rsidRDefault="00357559" w:rsidP="00D07AC7">
      <w:pPr>
        <w:spacing w:line="288" w:lineRule="auto"/>
        <w:rPr>
          <w:rFonts w:ascii="Arial" w:hAnsi="Arial" w:cs="Arial"/>
          <w:color w:val="auto"/>
          <w:sz w:val="18"/>
          <w:szCs w:val="18"/>
          <w:lang w:eastAsia="pl-PL"/>
        </w:rPr>
      </w:pPr>
      <w:r w:rsidRPr="00357559">
        <w:rPr>
          <w:rFonts w:ascii="Arial" w:hAnsi="Arial" w:cs="Arial"/>
          <w:color w:val="auto"/>
          <w:sz w:val="18"/>
          <w:szCs w:val="18"/>
          <w:lang w:eastAsia="pl-PL"/>
        </w:rPr>
        <w:t>Sporządziła: Beata Wit</w:t>
      </w:r>
    </w:p>
    <w:p w14:paraId="7DF0CC69" w14:textId="24F173FB"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70494F">
        <w:rPr>
          <w:rFonts w:ascii="Arial" w:hAnsi="Arial"/>
          <w:b/>
          <w:color w:val="auto"/>
          <w:sz w:val="22"/>
          <w:lang w:eastAsia="pl-PL"/>
        </w:rPr>
        <w:t>19</w:t>
      </w:r>
      <w:r w:rsidR="002C566D">
        <w:rPr>
          <w:rFonts w:ascii="Arial" w:hAnsi="Arial"/>
          <w:b/>
          <w:color w:val="auto"/>
          <w:sz w:val="22"/>
          <w:lang w:eastAsia="pl-PL"/>
        </w:rPr>
        <w:t>.</w:t>
      </w:r>
      <w:r w:rsidR="005F6720">
        <w:rPr>
          <w:rFonts w:ascii="Arial" w:hAnsi="Arial"/>
          <w:b/>
          <w:color w:val="auto"/>
          <w:sz w:val="22"/>
          <w:lang w:eastAsia="pl-PL"/>
        </w:rPr>
        <w:t>0</w:t>
      </w:r>
      <w:r w:rsidR="0070494F">
        <w:rPr>
          <w:rFonts w:ascii="Arial" w:hAnsi="Arial"/>
          <w:b/>
          <w:color w:val="auto"/>
          <w:sz w:val="22"/>
          <w:lang w:eastAsia="pl-PL"/>
        </w:rPr>
        <w:t>6</w:t>
      </w:r>
      <w:r w:rsidR="00AA3C84">
        <w:rPr>
          <w:rFonts w:ascii="Arial" w:hAnsi="Arial"/>
          <w:b/>
          <w:color w:val="auto"/>
          <w:sz w:val="22"/>
          <w:lang w:eastAsia="pl-PL"/>
        </w:rPr>
        <w:t>.</w:t>
      </w:r>
      <w:r w:rsidR="005016CD">
        <w:rPr>
          <w:rFonts w:ascii="Arial" w:hAnsi="Arial"/>
          <w:b/>
          <w:color w:val="auto"/>
          <w:sz w:val="22"/>
          <w:lang w:eastAsia="pl-PL"/>
        </w:rPr>
        <w:t>202</w:t>
      </w:r>
      <w:r w:rsidR="005F6720">
        <w:rPr>
          <w:rFonts w:ascii="Arial" w:hAnsi="Arial"/>
          <w:b/>
          <w:color w:val="auto"/>
          <w:sz w:val="22"/>
          <w:lang w:eastAsia="pl-PL"/>
        </w:rPr>
        <w:t>3</w:t>
      </w:r>
      <w:r w:rsidR="003F3A80">
        <w:rPr>
          <w:rFonts w:ascii="Arial" w:hAnsi="Arial"/>
          <w:b/>
          <w:color w:val="auto"/>
          <w:sz w:val="22"/>
          <w:lang w:eastAsia="pl-PL"/>
        </w:rPr>
        <w:t xml:space="preserve"> r.</w:t>
      </w:r>
    </w:p>
    <w:p w14:paraId="19DEDCFF" w14:textId="77777777" w:rsidR="00660254" w:rsidRPr="00983E42" w:rsidRDefault="00A16029" w:rsidP="00143309">
      <w:pPr>
        <w:pStyle w:val="Akapitzlist"/>
        <w:numPr>
          <w:ilvl w:val="0"/>
          <w:numId w:val="41"/>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6146B93"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614A047C" w14:textId="628F602D" w:rsidR="005F6720" w:rsidRPr="005F6720" w:rsidRDefault="001B4220" w:rsidP="005F6720">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1" w:name="_Hlk131757724"/>
      <w:r w:rsidR="005F6720" w:rsidRPr="005F6720">
        <w:rPr>
          <w:rFonts w:ascii="Arial" w:eastAsia="Times New Roman" w:hAnsi="Arial" w:cs="Arial"/>
          <w:bCs/>
          <w:color w:val="auto"/>
          <w:sz w:val="22"/>
          <w:szCs w:val="22"/>
          <w:lang w:eastAsia="pl-PL"/>
        </w:rPr>
        <w:t>Przedmiotem zamówienia jest</w:t>
      </w:r>
      <w:r w:rsidR="005F6720">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dostawa wraz z montażem urządzeń zabawowych dla zadania:</w:t>
      </w:r>
      <w:r w:rsidR="00FD6481">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„R</w:t>
      </w:r>
      <w:r w:rsidR="005F6720">
        <w:rPr>
          <w:rFonts w:ascii="Arial" w:eastAsia="Times New Roman" w:hAnsi="Arial" w:cs="Arial"/>
          <w:bCs/>
          <w:color w:val="auto"/>
          <w:sz w:val="22"/>
          <w:szCs w:val="22"/>
          <w:lang w:eastAsia="pl-PL"/>
        </w:rPr>
        <w:t>oz</w:t>
      </w:r>
      <w:r w:rsidR="005F6720" w:rsidRPr="005F6720">
        <w:rPr>
          <w:rFonts w:ascii="Arial" w:eastAsia="Times New Roman" w:hAnsi="Arial" w:cs="Arial"/>
          <w:bCs/>
          <w:color w:val="auto"/>
          <w:sz w:val="22"/>
          <w:szCs w:val="22"/>
          <w:lang w:eastAsia="pl-PL"/>
        </w:rPr>
        <w:t>budowa placu zabaw przy ulicy S</w:t>
      </w:r>
      <w:r w:rsidR="00E91757">
        <w:rPr>
          <w:rFonts w:ascii="Arial" w:eastAsia="Times New Roman" w:hAnsi="Arial" w:cs="Arial"/>
          <w:bCs/>
          <w:color w:val="auto"/>
          <w:sz w:val="22"/>
          <w:szCs w:val="22"/>
          <w:lang w:eastAsia="pl-PL"/>
        </w:rPr>
        <w:t>półdzielczej</w:t>
      </w:r>
      <w:r w:rsidR="005F6720" w:rsidRPr="005F6720">
        <w:rPr>
          <w:rFonts w:ascii="Arial" w:eastAsia="Times New Roman" w:hAnsi="Arial" w:cs="Arial"/>
          <w:bCs/>
          <w:color w:val="auto"/>
          <w:sz w:val="22"/>
          <w:szCs w:val="22"/>
          <w:lang w:eastAsia="pl-PL"/>
        </w:rPr>
        <w:t xml:space="preserve"> w Tczewie</w:t>
      </w:r>
      <w:r w:rsidR="00482234">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w:t>
      </w:r>
      <w:r w:rsidR="005F6720" w:rsidRPr="005F6720">
        <w:rPr>
          <w:rFonts w:ascii="Arial" w:eastAsia="Times New Roman" w:hAnsi="Arial" w:cs="Arial"/>
          <w:bCs/>
          <w:color w:val="auto"/>
          <w:sz w:val="22"/>
          <w:szCs w:val="22"/>
          <w:lang w:eastAsia="pl-PL"/>
        </w:rPr>
        <w:t>Przedmiotowy plac zabaw znajduje się na działkach 927/8 i 927/9 obręb 1 w Tczewie.</w:t>
      </w:r>
    </w:p>
    <w:p w14:paraId="6F9AFE3B" w14:textId="6D957901" w:rsidR="005F6720" w:rsidRPr="005F6720" w:rsidRDefault="00482234" w:rsidP="005F6720">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 oparciu o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 przedmiotu zamówienia</w:t>
      </w:r>
      <w:r w:rsidR="005F6720">
        <w:rPr>
          <w:rFonts w:ascii="Arial" w:eastAsia="Times New Roman" w:hAnsi="Arial" w:cs="Arial"/>
          <w:bCs/>
          <w:color w:val="auto"/>
          <w:sz w:val="22"/>
          <w:szCs w:val="22"/>
          <w:lang w:eastAsia="pl-PL"/>
        </w:rPr>
        <w:t xml:space="preserve"> stanowiący załącznik nr </w:t>
      </w:r>
      <w:r w:rsidR="00917C6D">
        <w:rPr>
          <w:rFonts w:ascii="Arial" w:eastAsia="Times New Roman" w:hAnsi="Arial" w:cs="Arial"/>
          <w:bCs/>
          <w:color w:val="auto"/>
          <w:sz w:val="22"/>
          <w:szCs w:val="22"/>
          <w:lang w:eastAsia="pl-PL"/>
        </w:rPr>
        <w:t>6</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o wytyczne Zamawiającego. </w:t>
      </w:r>
    </w:p>
    <w:p w14:paraId="3CE27D56" w14:textId="77777777" w:rsidR="00482234" w:rsidRDefault="005F6720" w:rsidP="005F6720">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sidR="00095A3E">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sidR="00482234">
        <w:rPr>
          <w:rFonts w:ascii="Arial" w:eastAsia="Times New Roman" w:hAnsi="Arial" w:cs="Arial"/>
          <w:color w:val="auto"/>
          <w:sz w:val="22"/>
          <w:szCs w:val="22"/>
          <w:lang w:eastAsia="pl-PL"/>
        </w:rPr>
        <w:t xml:space="preserve">, tj.: </w:t>
      </w:r>
    </w:p>
    <w:p w14:paraId="08364F22" w14:textId="1AE85318" w:rsidR="00642373" w:rsidRDefault="00482234" w:rsidP="005544BB">
      <w:pPr>
        <w:pStyle w:val="Akapitzlist"/>
        <w:widowControl/>
        <w:numPr>
          <w:ilvl w:val="0"/>
          <w:numId w:val="7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322918B8" w14:textId="50C73EB5" w:rsidR="00482234" w:rsidRDefault="00482234" w:rsidP="005544BB">
      <w:pPr>
        <w:pStyle w:val="Akapitzlist"/>
        <w:widowControl/>
        <w:numPr>
          <w:ilvl w:val="0"/>
          <w:numId w:val="7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3202374B" w14:textId="63C482B6" w:rsidR="00482234" w:rsidRDefault="00482234" w:rsidP="005544BB">
      <w:pPr>
        <w:pStyle w:val="Akapitzlist"/>
        <w:widowControl/>
        <w:numPr>
          <w:ilvl w:val="0"/>
          <w:numId w:val="7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5657CA04" w14:textId="7FC6D5A5" w:rsidR="00482234" w:rsidRPr="00482234" w:rsidRDefault="00482234" w:rsidP="00482234">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bookmarkEnd w:id="1"/>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6F324F30" w14:textId="409568E0" w:rsidR="00884D0B" w:rsidRPr="00884D0B" w:rsidRDefault="00F32CC5" w:rsidP="00884D0B">
      <w:pPr>
        <w:widowControl/>
        <w:suppressAutoHyphens w:val="0"/>
        <w:spacing w:line="288" w:lineRule="auto"/>
        <w:jc w:val="both"/>
        <w:rPr>
          <w:rFonts w:ascii="Arial" w:eastAsia="Calibri" w:hAnsi="Arial" w:cs="Arial"/>
          <w:color w:val="auto"/>
          <w:sz w:val="22"/>
          <w:szCs w:val="22"/>
          <w:lang w:eastAsia="en-US"/>
        </w:rPr>
      </w:pPr>
      <w:r w:rsidRPr="00F32CC5">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2</w:t>
      </w:r>
      <w:r w:rsidRPr="00F32CC5">
        <w:rPr>
          <w:rFonts w:ascii="Arial" w:eastAsia="Calibri" w:hAnsi="Arial" w:cs="Arial"/>
          <w:bCs/>
          <w:color w:val="auto"/>
          <w:sz w:val="22"/>
          <w:szCs w:val="22"/>
          <w:lang w:eastAsia="en-US" w:bidi="hi-IN"/>
        </w:rPr>
        <w:t xml:space="preserve"> </w:t>
      </w:r>
      <w:r w:rsidR="0070494F" w:rsidRPr="006F5957">
        <w:rPr>
          <w:rFonts w:ascii="Arial" w:eastAsia="Calibri" w:hAnsi="Arial" w:cs="Arial"/>
          <w:color w:val="auto"/>
          <w:sz w:val="22"/>
          <w:szCs w:val="22"/>
          <w:lang w:eastAsia="en-US"/>
        </w:rPr>
        <w:t>Wykonawca w terminie 5 dni kalendarzowych od dnia podpisania umowy dostarczy  Zamawiającemu</w:t>
      </w:r>
      <w:r w:rsidR="00884D0B">
        <w:rPr>
          <w:rFonts w:ascii="Arial" w:eastAsia="Calibri" w:hAnsi="Arial" w:cs="Arial"/>
          <w:color w:val="auto"/>
          <w:sz w:val="22"/>
          <w:szCs w:val="22"/>
          <w:lang w:eastAsia="en-US"/>
        </w:rPr>
        <w:t>:</w:t>
      </w:r>
      <w:r w:rsidR="0070494F" w:rsidRPr="006F5957">
        <w:rPr>
          <w:rFonts w:ascii="Arial" w:eastAsia="Calibri" w:hAnsi="Arial" w:cs="Arial"/>
          <w:color w:val="auto"/>
          <w:sz w:val="22"/>
          <w:szCs w:val="22"/>
          <w:lang w:eastAsia="en-US"/>
        </w:rPr>
        <w:t xml:space="preserve"> </w:t>
      </w:r>
      <w:r w:rsidR="00884D0B">
        <w:rPr>
          <w:rFonts w:ascii="Arial" w:eastAsia="Calibri" w:hAnsi="Arial" w:cs="Arial"/>
          <w:color w:val="auto"/>
          <w:sz w:val="22"/>
          <w:szCs w:val="22"/>
          <w:lang w:eastAsia="en-US"/>
        </w:rPr>
        <w:br/>
      </w:r>
      <w:r w:rsidR="00884D0B" w:rsidRPr="00884D0B">
        <w:rPr>
          <w:rFonts w:ascii="Arial" w:eastAsia="Calibri" w:hAnsi="Arial" w:cs="Arial"/>
          <w:color w:val="auto"/>
          <w:sz w:val="22"/>
          <w:szCs w:val="22"/>
          <w:lang w:eastAsia="en-US"/>
        </w:rPr>
        <w:lastRenderedPageBreak/>
        <w:t xml:space="preserve">1) </w:t>
      </w:r>
      <w:r w:rsidR="00884D0B">
        <w:rPr>
          <w:rFonts w:ascii="Arial" w:eastAsia="Calibri" w:hAnsi="Arial" w:cs="Arial"/>
          <w:color w:val="auto"/>
          <w:sz w:val="22"/>
          <w:szCs w:val="22"/>
          <w:lang w:eastAsia="en-US"/>
        </w:rPr>
        <w:t>d</w:t>
      </w:r>
      <w:r w:rsidR="00884D0B" w:rsidRPr="00884D0B">
        <w:rPr>
          <w:rFonts w:ascii="Arial" w:eastAsia="Calibri" w:hAnsi="Arial" w:cs="Arial"/>
          <w:color w:val="auto"/>
          <w:sz w:val="22"/>
          <w:szCs w:val="22"/>
          <w:lang w:eastAsia="en-US"/>
        </w:rPr>
        <w:t>la wszystkich urządzeń zabawowych aktualne certyfikaty zgodności z normą PN-EN 1176 lub równoważną,  wydane przez uprawnioną jednostkę certyfikującą</w:t>
      </w:r>
      <w:r w:rsidR="00B31F6A">
        <w:rPr>
          <w:rFonts w:ascii="Arial" w:eastAsia="Calibri" w:hAnsi="Arial" w:cs="Arial"/>
          <w:color w:val="auto"/>
          <w:sz w:val="22"/>
          <w:szCs w:val="22"/>
          <w:lang w:eastAsia="en-US"/>
        </w:rPr>
        <w:t>,</w:t>
      </w:r>
      <w:r w:rsidR="00884D0B" w:rsidRPr="00884D0B">
        <w:rPr>
          <w:rFonts w:ascii="Arial" w:eastAsia="Calibri" w:hAnsi="Arial" w:cs="Arial"/>
          <w:color w:val="auto"/>
          <w:sz w:val="22"/>
          <w:szCs w:val="22"/>
          <w:lang w:eastAsia="en-US"/>
        </w:rPr>
        <w:t xml:space="preserve"> </w:t>
      </w:r>
    </w:p>
    <w:p w14:paraId="7814E3D0" w14:textId="7BCD80EC" w:rsidR="00884D0B" w:rsidRPr="00884D0B" w:rsidRDefault="00884D0B" w:rsidP="00884D0B">
      <w:pPr>
        <w:widowControl/>
        <w:suppressAutoHyphens w:val="0"/>
        <w:spacing w:line="288" w:lineRule="auto"/>
        <w:jc w:val="both"/>
        <w:rPr>
          <w:rFonts w:ascii="Arial" w:eastAsia="Calibri" w:hAnsi="Arial" w:cs="Arial"/>
          <w:color w:val="auto"/>
          <w:sz w:val="22"/>
          <w:szCs w:val="22"/>
          <w:lang w:eastAsia="en-US"/>
        </w:rPr>
      </w:pPr>
      <w:r w:rsidRPr="00884D0B">
        <w:rPr>
          <w:rFonts w:ascii="Arial" w:eastAsia="Calibri" w:hAnsi="Arial" w:cs="Arial"/>
          <w:color w:val="auto"/>
          <w:sz w:val="22"/>
          <w:szCs w:val="22"/>
          <w:lang w:eastAsia="en-US"/>
        </w:rPr>
        <w:t xml:space="preserve">2) </w:t>
      </w:r>
      <w:r>
        <w:rPr>
          <w:rFonts w:ascii="Arial" w:eastAsia="Calibri" w:hAnsi="Arial" w:cs="Arial"/>
          <w:color w:val="auto"/>
          <w:sz w:val="22"/>
          <w:szCs w:val="22"/>
          <w:lang w:eastAsia="en-US"/>
        </w:rPr>
        <w:t>d</w:t>
      </w:r>
      <w:r w:rsidRPr="00884D0B">
        <w:rPr>
          <w:rFonts w:ascii="Arial" w:eastAsia="Calibri" w:hAnsi="Arial" w:cs="Arial"/>
          <w:color w:val="auto"/>
          <w:sz w:val="22"/>
          <w:szCs w:val="22"/>
          <w:lang w:eastAsia="en-US"/>
        </w:rPr>
        <w:t>la tablicy regulaminowej  dopuszcza się deklarację zgodności producenta o wykonaniu urządzenia zgodnie z normą PN-EN 1176 lub równoważną</w:t>
      </w:r>
      <w:r w:rsidR="00B31F6A">
        <w:rPr>
          <w:rFonts w:ascii="Arial" w:eastAsia="Calibri" w:hAnsi="Arial" w:cs="Arial"/>
          <w:color w:val="auto"/>
          <w:sz w:val="22"/>
          <w:szCs w:val="22"/>
          <w:lang w:eastAsia="en-US"/>
        </w:rPr>
        <w:t>,</w:t>
      </w:r>
    </w:p>
    <w:p w14:paraId="516657AE" w14:textId="77777777" w:rsidR="00884D0B" w:rsidRDefault="00884D0B" w:rsidP="00884D0B">
      <w:pPr>
        <w:widowControl/>
        <w:suppressAutoHyphens w:val="0"/>
        <w:spacing w:line="288" w:lineRule="auto"/>
        <w:jc w:val="both"/>
        <w:rPr>
          <w:rFonts w:ascii="Arial" w:eastAsia="Calibri" w:hAnsi="Arial" w:cs="Arial"/>
          <w:color w:val="auto"/>
          <w:sz w:val="22"/>
          <w:szCs w:val="22"/>
          <w:lang w:eastAsia="en-US"/>
        </w:rPr>
      </w:pPr>
      <w:r w:rsidRPr="00884D0B">
        <w:rPr>
          <w:rFonts w:ascii="Arial" w:eastAsia="Calibri" w:hAnsi="Arial" w:cs="Arial"/>
          <w:color w:val="auto"/>
          <w:sz w:val="22"/>
          <w:szCs w:val="22"/>
          <w:lang w:eastAsia="en-US"/>
        </w:rPr>
        <w:t xml:space="preserve">3) </w:t>
      </w:r>
      <w:r>
        <w:rPr>
          <w:rFonts w:ascii="Arial" w:eastAsia="Calibri" w:hAnsi="Arial" w:cs="Arial"/>
          <w:color w:val="auto"/>
          <w:sz w:val="22"/>
          <w:szCs w:val="22"/>
          <w:lang w:eastAsia="en-US"/>
        </w:rPr>
        <w:t>k</w:t>
      </w:r>
      <w:r w:rsidRPr="00884D0B">
        <w:rPr>
          <w:rFonts w:ascii="Arial" w:eastAsia="Calibri" w:hAnsi="Arial" w:cs="Arial"/>
          <w:color w:val="auto"/>
          <w:sz w:val="22"/>
          <w:szCs w:val="22"/>
          <w:lang w:eastAsia="en-US"/>
        </w:rPr>
        <w:t>arty techniczne urządzeń, zawierające rysunki, opisy urządzenia, wymiary urządzenia, charakterystykę materiałową, sposób zabezpieczenia antykorozyjnego elementów urządzenia, wysokość swobodnego upadku HIC, wymiary strefy bezpieczeństwa.</w:t>
      </w:r>
    </w:p>
    <w:p w14:paraId="1FD0CE14" w14:textId="77777777" w:rsidR="00884D0B" w:rsidRPr="00884D0B" w:rsidRDefault="00884D0B" w:rsidP="00884D0B">
      <w:pPr>
        <w:widowControl/>
        <w:suppressAutoHyphens w:val="0"/>
        <w:spacing w:line="288" w:lineRule="auto"/>
        <w:jc w:val="both"/>
        <w:rPr>
          <w:rFonts w:ascii="Arial" w:eastAsia="Calibri" w:hAnsi="Arial" w:cs="Arial"/>
          <w:b/>
          <w:bCs/>
          <w:color w:val="auto"/>
          <w:sz w:val="22"/>
          <w:szCs w:val="22"/>
          <w:lang w:eastAsia="en-US"/>
        </w:rPr>
      </w:pPr>
    </w:p>
    <w:p w14:paraId="15A80EC5" w14:textId="5E3E8713" w:rsidR="0070494F" w:rsidRPr="00C64AF9" w:rsidRDefault="0070494F" w:rsidP="00884D0B">
      <w:pPr>
        <w:widowControl/>
        <w:suppressAutoHyphens w:val="0"/>
        <w:spacing w:line="288" w:lineRule="auto"/>
        <w:jc w:val="both"/>
        <w:rPr>
          <w:rFonts w:ascii="Arial" w:eastAsia="Calibri" w:hAnsi="Arial" w:cs="Arial"/>
          <w:color w:val="auto"/>
          <w:sz w:val="22"/>
          <w:szCs w:val="22"/>
          <w:lang w:eastAsia="en-US"/>
        </w:rPr>
      </w:pPr>
      <w:r w:rsidRPr="00884D0B">
        <w:rPr>
          <w:rFonts w:ascii="Arial" w:eastAsia="Calibri" w:hAnsi="Arial" w:cs="Arial"/>
          <w:b/>
          <w:bCs/>
          <w:color w:val="auto"/>
          <w:sz w:val="22"/>
          <w:szCs w:val="22"/>
          <w:lang w:eastAsia="en-US"/>
        </w:rPr>
        <w:t>3.2.1</w:t>
      </w:r>
      <w:r w:rsidRPr="00C64AF9">
        <w:rPr>
          <w:rFonts w:ascii="Arial" w:eastAsia="Calibri" w:hAnsi="Arial" w:cs="Arial"/>
          <w:color w:val="auto"/>
          <w:sz w:val="22"/>
          <w:szCs w:val="22"/>
          <w:lang w:eastAsia="en-US"/>
        </w:rPr>
        <w:t xml:space="preserve"> W przypadku niezłożenia w wyznaczonym terminie dokumentów wymienionych </w:t>
      </w:r>
      <w:r>
        <w:rPr>
          <w:rFonts w:ascii="Arial" w:eastAsia="Calibri" w:hAnsi="Arial" w:cs="Arial"/>
          <w:color w:val="auto"/>
          <w:sz w:val="22"/>
          <w:szCs w:val="22"/>
          <w:lang w:eastAsia="en-US"/>
        </w:rPr>
        <w:br/>
      </w:r>
      <w:r w:rsidRPr="00C64AF9">
        <w:rPr>
          <w:rFonts w:ascii="Arial" w:eastAsia="Calibri" w:hAnsi="Arial" w:cs="Arial"/>
          <w:color w:val="auto"/>
          <w:sz w:val="22"/>
          <w:szCs w:val="22"/>
          <w:lang w:eastAsia="en-US"/>
        </w:rPr>
        <w:t>w pkt 3.2 lub nie złożenia dokumentów potwierdzających wymaga</w:t>
      </w:r>
      <w:r>
        <w:rPr>
          <w:rFonts w:ascii="Arial" w:eastAsia="Calibri" w:hAnsi="Arial" w:cs="Arial"/>
          <w:color w:val="auto"/>
          <w:sz w:val="22"/>
          <w:szCs w:val="22"/>
          <w:lang w:eastAsia="en-US"/>
        </w:rPr>
        <w:t>nia</w:t>
      </w:r>
      <w:r w:rsidRPr="00C64AF9">
        <w:rPr>
          <w:rFonts w:ascii="Arial" w:eastAsia="Calibri" w:hAnsi="Arial" w:cs="Arial"/>
          <w:color w:val="auto"/>
          <w:sz w:val="22"/>
          <w:szCs w:val="22"/>
          <w:lang w:eastAsia="en-US"/>
        </w:rPr>
        <w:t xml:space="preserve"> zawart</w:t>
      </w:r>
      <w:r>
        <w:rPr>
          <w:rFonts w:ascii="Arial" w:eastAsia="Calibri" w:hAnsi="Arial" w:cs="Arial"/>
          <w:color w:val="auto"/>
          <w:sz w:val="22"/>
          <w:szCs w:val="22"/>
          <w:lang w:eastAsia="en-US"/>
        </w:rPr>
        <w:t>e</w:t>
      </w:r>
      <w:r w:rsidRPr="00C64AF9">
        <w:rPr>
          <w:rFonts w:ascii="Arial" w:eastAsia="Calibri" w:hAnsi="Arial" w:cs="Arial"/>
          <w:color w:val="auto"/>
          <w:sz w:val="22"/>
          <w:szCs w:val="22"/>
          <w:lang w:eastAsia="en-US"/>
        </w:rPr>
        <w:t xml:space="preserve"> w Opisie przedmiotu zamówienia Zamawiający ponownie wezwie Wykonawcę do ich złożenia, </w:t>
      </w:r>
      <w:r w:rsidRPr="00C64AF9">
        <w:rPr>
          <w:rFonts w:ascii="Arial" w:eastAsia="Calibri" w:hAnsi="Arial" w:cs="Arial"/>
          <w:color w:val="auto"/>
          <w:sz w:val="22"/>
          <w:szCs w:val="22"/>
          <w:lang w:eastAsia="en-US"/>
        </w:rPr>
        <w:br/>
        <w:t xml:space="preserve">w terminie 7 dni kalendarzowych. </w:t>
      </w:r>
    </w:p>
    <w:p w14:paraId="6B4B64FE" w14:textId="77777777" w:rsidR="0070494F" w:rsidRPr="00C64AF9" w:rsidRDefault="0070494F" w:rsidP="0070494F">
      <w:pPr>
        <w:widowControl/>
        <w:suppressAutoHyphens w:val="0"/>
        <w:spacing w:line="288" w:lineRule="auto"/>
        <w:jc w:val="both"/>
        <w:rPr>
          <w:rFonts w:ascii="Arial" w:eastAsia="Calibri" w:hAnsi="Arial" w:cs="Arial"/>
          <w:color w:val="auto"/>
          <w:sz w:val="10"/>
          <w:szCs w:val="10"/>
          <w:lang w:eastAsia="en-US"/>
        </w:rPr>
      </w:pPr>
    </w:p>
    <w:p w14:paraId="466E64C7" w14:textId="054B0FB2" w:rsidR="0070494F" w:rsidRPr="00C64AF9" w:rsidRDefault="00884D0B" w:rsidP="0070494F">
      <w:pPr>
        <w:widowControl/>
        <w:suppressAutoHyphens w:val="0"/>
        <w:spacing w:line="288" w:lineRule="auto"/>
        <w:jc w:val="both"/>
        <w:rPr>
          <w:rFonts w:ascii="Arial" w:eastAsia="Calibri" w:hAnsi="Arial" w:cs="Arial"/>
          <w:color w:val="auto"/>
          <w:sz w:val="22"/>
          <w:szCs w:val="22"/>
          <w:lang w:eastAsia="en-US"/>
        </w:rPr>
      </w:pPr>
      <w:r w:rsidRPr="00884D0B">
        <w:rPr>
          <w:rFonts w:ascii="Arial" w:eastAsia="Calibri" w:hAnsi="Arial" w:cs="Arial"/>
          <w:b/>
          <w:bCs/>
          <w:color w:val="auto"/>
          <w:sz w:val="22"/>
          <w:szCs w:val="22"/>
          <w:lang w:eastAsia="en-US"/>
        </w:rPr>
        <w:t>3.2.2</w:t>
      </w:r>
      <w:r>
        <w:rPr>
          <w:rFonts w:ascii="Arial" w:eastAsia="Calibri" w:hAnsi="Arial" w:cs="Arial"/>
          <w:color w:val="auto"/>
          <w:sz w:val="22"/>
          <w:szCs w:val="22"/>
          <w:lang w:eastAsia="en-US"/>
        </w:rPr>
        <w:t xml:space="preserve"> </w:t>
      </w:r>
      <w:r w:rsidR="0070494F" w:rsidRPr="00C64AF9">
        <w:rPr>
          <w:rFonts w:ascii="Arial" w:eastAsia="Calibri" w:hAnsi="Arial" w:cs="Arial"/>
          <w:color w:val="auto"/>
          <w:sz w:val="22"/>
          <w:szCs w:val="22"/>
          <w:lang w:eastAsia="en-US"/>
        </w:rPr>
        <w:t>W sytuacji, gdy Wykonawca nie złoży w terminie, o którym mowa w pkt 3.2.1, dokumentów wskazanych w pkt 3.2 lub będą one niekompletne i/lub nie będą potwierdzać wymagań zawartych w Opisie przedmiotu zamówienia Zamawiający ma prawo odstąpić od umowy z winy Wykonawcy i obciążyć go karą umowną zgodnie z zapisem</w:t>
      </w:r>
      <w:r w:rsidR="0070494F" w:rsidRPr="00C64AF9">
        <w:rPr>
          <w:rFonts w:ascii="Arial" w:eastAsia="Calibri" w:hAnsi="Arial" w:cs="Arial"/>
          <w:bCs/>
          <w:color w:val="auto"/>
          <w:sz w:val="22"/>
          <w:szCs w:val="22"/>
          <w:lang w:eastAsia="en-US"/>
        </w:rPr>
        <w:t xml:space="preserve"> </w:t>
      </w:r>
      <w:r w:rsidR="0070494F" w:rsidRPr="00C64AF9">
        <w:rPr>
          <w:rFonts w:ascii="Arial" w:hAnsi="Arial" w:cs="Arial"/>
          <w:bCs/>
          <w:color w:val="auto"/>
          <w:sz w:val="22"/>
          <w:szCs w:val="22"/>
          <w:lang w:eastAsia="pl-PL"/>
        </w:rPr>
        <w:t xml:space="preserve">§ 4 ust. 2 </w:t>
      </w:r>
      <w:r w:rsidR="0070494F" w:rsidRPr="00C64AF9">
        <w:rPr>
          <w:rFonts w:ascii="Arial" w:hAnsi="Arial" w:cs="Arial"/>
          <w:bCs/>
          <w:color w:val="auto"/>
          <w:sz w:val="22"/>
          <w:szCs w:val="22"/>
          <w:lang w:eastAsia="pl-PL"/>
        </w:rPr>
        <w:br/>
        <w:t>pkt 4 Projektowanych postanowień umowy.</w:t>
      </w:r>
    </w:p>
    <w:p w14:paraId="46E89A08" w14:textId="141CED8E" w:rsidR="0070494F" w:rsidRPr="002F6566" w:rsidRDefault="0070494F" w:rsidP="00BE03EF">
      <w:pPr>
        <w:tabs>
          <w:tab w:val="left" w:pos="426"/>
        </w:tabs>
        <w:spacing w:line="288" w:lineRule="auto"/>
        <w:jc w:val="both"/>
        <w:outlineLvl w:val="1"/>
        <w:rPr>
          <w:rFonts w:ascii="Arial" w:eastAsia="Calibri" w:hAnsi="Arial" w:cs="Arial"/>
          <w:bCs/>
          <w:color w:val="auto"/>
          <w:sz w:val="12"/>
          <w:szCs w:val="12"/>
          <w:lang w:eastAsia="en-US" w:bidi="hi-IN"/>
        </w:rPr>
      </w:pPr>
    </w:p>
    <w:p w14:paraId="5F8C3FED" w14:textId="70E6DB62" w:rsidR="00BE03EF" w:rsidRPr="00BE03EF" w:rsidRDefault="0070494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70494F">
        <w:rPr>
          <w:rFonts w:ascii="Arial" w:eastAsia="Calibri" w:hAnsi="Arial" w:cs="Arial"/>
          <w:b/>
          <w:color w:val="auto"/>
          <w:sz w:val="22"/>
          <w:szCs w:val="22"/>
          <w:lang w:eastAsia="en-US" w:bidi="hi-IN"/>
        </w:rPr>
        <w:t>3.3</w:t>
      </w:r>
      <w:r>
        <w:rPr>
          <w:rFonts w:ascii="Arial" w:eastAsia="Calibri" w:hAnsi="Arial" w:cs="Arial"/>
          <w:bCs/>
          <w:color w:val="auto"/>
          <w:sz w:val="22"/>
          <w:szCs w:val="22"/>
          <w:lang w:eastAsia="en-US" w:bidi="hi-IN"/>
        </w:rPr>
        <w:t xml:space="preserve"> </w:t>
      </w:r>
      <w:r w:rsidR="00BE03EF" w:rsidRPr="00BE03EF">
        <w:rPr>
          <w:rFonts w:ascii="Arial" w:eastAsia="Calibri" w:hAnsi="Arial" w:cs="Arial"/>
          <w:bCs/>
          <w:color w:val="auto"/>
          <w:sz w:val="22"/>
          <w:szCs w:val="22"/>
          <w:lang w:eastAsia="en-US" w:bidi="hi-IN"/>
        </w:rPr>
        <w:t xml:space="preserve">Wykonawca, zgodnie z art. 68 ust. 3 ustawy z dnia 11 stycznia 2018 r. o </w:t>
      </w:r>
      <w:proofErr w:type="spellStart"/>
      <w:r w:rsidR="00BE03EF" w:rsidRPr="00BE03EF">
        <w:rPr>
          <w:rFonts w:ascii="Arial" w:eastAsia="Calibri" w:hAnsi="Arial" w:cs="Arial"/>
          <w:bCs/>
          <w:color w:val="auto"/>
          <w:sz w:val="22"/>
          <w:szCs w:val="22"/>
          <w:lang w:eastAsia="en-US" w:bidi="hi-IN"/>
        </w:rPr>
        <w:t>elektromobilności</w:t>
      </w:r>
      <w:proofErr w:type="spellEnd"/>
      <w:r w:rsidR="00BE03EF" w:rsidRPr="00BE03EF">
        <w:rPr>
          <w:rFonts w:ascii="Arial" w:eastAsia="Calibri" w:hAnsi="Arial" w:cs="Arial"/>
          <w:bCs/>
          <w:color w:val="auto"/>
          <w:sz w:val="22"/>
          <w:szCs w:val="22"/>
          <w:lang w:eastAsia="en-US" w:bidi="hi-IN"/>
        </w:rPr>
        <w:t xml:space="preserve"> i paliwach alternatywnych (</w:t>
      </w:r>
      <w:proofErr w:type="spellStart"/>
      <w:r w:rsidR="00BE03EF" w:rsidRPr="00BE03EF">
        <w:rPr>
          <w:rFonts w:ascii="Arial" w:eastAsia="Calibri" w:hAnsi="Arial" w:cs="Arial"/>
          <w:bCs/>
          <w:color w:val="auto"/>
          <w:sz w:val="22"/>
          <w:szCs w:val="22"/>
          <w:lang w:eastAsia="en-US" w:bidi="hi-IN"/>
        </w:rPr>
        <w:t>t.j</w:t>
      </w:r>
      <w:proofErr w:type="spellEnd"/>
      <w:r w:rsidR="00BE03EF" w:rsidRPr="00BE03EF">
        <w:rPr>
          <w:rFonts w:ascii="Arial" w:eastAsia="Calibri" w:hAnsi="Arial" w:cs="Arial"/>
          <w:bCs/>
          <w:color w:val="auto"/>
          <w:sz w:val="22"/>
          <w:szCs w:val="22"/>
          <w:lang w:eastAsia="en-US" w:bidi="hi-IN"/>
        </w:rPr>
        <w:t xml:space="preserve">. Dz. U. z 2022 r. poz. 1083 z </w:t>
      </w:r>
      <w:proofErr w:type="spellStart"/>
      <w:r w:rsidR="00BE03EF" w:rsidRPr="00BE03EF">
        <w:rPr>
          <w:rFonts w:ascii="Arial" w:eastAsia="Calibri" w:hAnsi="Arial" w:cs="Arial"/>
          <w:bCs/>
          <w:color w:val="auto"/>
          <w:sz w:val="22"/>
          <w:szCs w:val="22"/>
          <w:lang w:eastAsia="en-US" w:bidi="hi-IN"/>
        </w:rPr>
        <w:t>późn</w:t>
      </w:r>
      <w:proofErr w:type="spellEnd"/>
      <w:r w:rsidR="00BE03EF" w:rsidRPr="00BE03EF">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00806A12">
        <w:rPr>
          <w:rFonts w:ascii="Arial" w:eastAsia="Calibri" w:hAnsi="Arial" w:cs="Arial"/>
          <w:bCs/>
          <w:color w:val="auto"/>
          <w:sz w:val="22"/>
          <w:szCs w:val="22"/>
          <w:lang w:eastAsia="en-US" w:bidi="hi-IN"/>
        </w:rPr>
        <w:br/>
      </w:r>
      <w:r w:rsidR="00BE03EF" w:rsidRPr="00BE03EF">
        <w:rPr>
          <w:rFonts w:ascii="Arial" w:eastAsia="Calibri" w:hAnsi="Arial" w:cs="Arial"/>
          <w:bCs/>
          <w:color w:val="auto"/>
          <w:sz w:val="22"/>
          <w:szCs w:val="22"/>
          <w:lang w:eastAsia="en-US" w:bidi="hi-IN"/>
        </w:rPr>
        <w:t>o ruchu drogowym, używanych przy wykonywaniu tego zadania na poziomie co najmniej 10%.</w:t>
      </w:r>
    </w:p>
    <w:p w14:paraId="227D5864" w14:textId="77777777" w:rsidR="00BE03EF" w:rsidRPr="002F6566" w:rsidRDefault="00BE03EF" w:rsidP="00BE03EF">
      <w:pPr>
        <w:tabs>
          <w:tab w:val="left" w:pos="426"/>
        </w:tabs>
        <w:spacing w:line="288" w:lineRule="auto"/>
        <w:jc w:val="both"/>
        <w:outlineLvl w:val="1"/>
        <w:rPr>
          <w:rFonts w:ascii="Arial" w:eastAsia="Calibri" w:hAnsi="Arial" w:cs="Arial"/>
          <w:bCs/>
          <w:color w:val="auto"/>
          <w:sz w:val="12"/>
          <w:szCs w:val="12"/>
          <w:lang w:eastAsia="en-US" w:bidi="hi-IN"/>
        </w:rPr>
      </w:pPr>
    </w:p>
    <w:p w14:paraId="3DB4C061" w14:textId="19E192DA"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BE03EF">
        <w:rPr>
          <w:rFonts w:ascii="Arial" w:eastAsia="Calibri" w:hAnsi="Arial" w:cs="Arial"/>
          <w:bCs/>
          <w:color w:val="auto"/>
          <w:sz w:val="22"/>
          <w:szCs w:val="22"/>
          <w:lang w:eastAsia="en-US" w:bidi="hi-IN"/>
        </w:rPr>
        <w:t>elektromobilności</w:t>
      </w:r>
      <w:proofErr w:type="spellEnd"/>
      <w:r w:rsidRPr="00BE03EF">
        <w:rPr>
          <w:rFonts w:ascii="Arial" w:eastAsia="Calibri" w:hAnsi="Arial" w:cs="Arial"/>
          <w:bCs/>
          <w:color w:val="auto"/>
          <w:sz w:val="22"/>
          <w:szCs w:val="22"/>
          <w:lang w:eastAsia="en-US" w:bidi="hi-IN"/>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które </w:t>
      </w:r>
      <w:r w:rsidR="00B53394">
        <w:rPr>
          <w:rFonts w:ascii="Arial" w:eastAsia="Calibri" w:hAnsi="Arial" w:cs="Arial"/>
          <w:bCs/>
          <w:color w:val="auto"/>
          <w:sz w:val="22"/>
          <w:szCs w:val="22"/>
          <w:lang w:eastAsia="en-US" w:bidi="hi-IN"/>
        </w:rPr>
        <w:br/>
      </w:r>
      <w:r w:rsidRPr="00BE03EF">
        <w:rPr>
          <w:rFonts w:ascii="Arial" w:eastAsia="Calibri" w:hAnsi="Arial" w:cs="Arial"/>
          <w:bCs/>
          <w:color w:val="auto"/>
          <w:sz w:val="22"/>
          <w:szCs w:val="22"/>
          <w:lang w:eastAsia="en-US" w:bidi="hi-IN"/>
        </w:rPr>
        <w:t>z nich stanowią pojazdy elektryczne lub pojazdy napędzane gazem ziemnym oraz podaniem tytułu prawnego do dysponowania pojazdami.</w:t>
      </w:r>
    </w:p>
    <w:p w14:paraId="5A453116"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5F2920E8" w14:textId="03D09CAA"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451EB258" w14:textId="77777777"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3F7BE56F" w14:textId="0823D1B7"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w:t>
      </w:r>
      <w:r w:rsidR="00884D0B">
        <w:rPr>
          <w:rFonts w:ascii="Arial" w:eastAsia="Calibri" w:hAnsi="Arial" w:cs="Arial"/>
          <w:b/>
          <w:color w:val="auto"/>
          <w:sz w:val="22"/>
          <w:szCs w:val="22"/>
          <w:lang w:eastAsia="en-US" w:bidi="hi-IN"/>
        </w:rPr>
        <w:t>4</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w:t>
      </w:r>
      <w:r w:rsidRPr="00630B7A">
        <w:rPr>
          <w:rFonts w:ascii="Arial" w:hAnsi="Arial" w:cs="Arial"/>
          <w:color w:val="auto"/>
          <w:sz w:val="22"/>
          <w:szCs w:val="22"/>
          <w:lang w:eastAsia="pl-PL"/>
        </w:rPr>
        <w:lastRenderedPageBreak/>
        <w:t xml:space="preserve">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06A284C3" w14:textId="46545488" w:rsidR="00336A09" w:rsidRPr="00336A09"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4E264386"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884D0B">
      <w:pPr>
        <w:pStyle w:val="Akapitzlist"/>
        <w:numPr>
          <w:ilvl w:val="1"/>
          <w:numId w:val="50"/>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70927160" w:rsidR="007719C4" w:rsidRPr="00CF3510" w:rsidRDefault="00A16029" w:rsidP="00CF3510">
      <w:pPr>
        <w:pStyle w:val="Default"/>
        <w:spacing w:line="288" w:lineRule="auto"/>
        <w:jc w:val="both"/>
        <w:rPr>
          <w:sz w:val="22"/>
          <w:szCs w:val="22"/>
        </w:rPr>
      </w:pPr>
      <w:r w:rsidRPr="00CF3510">
        <w:rPr>
          <w:b/>
          <w:bCs/>
          <w:sz w:val="22"/>
          <w:szCs w:val="22"/>
        </w:rPr>
        <w:t>3.</w:t>
      </w:r>
      <w:r w:rsidR="00884D0B">
        <w:rPr>
          <w:b/>
          <w:bCs/>
          <w:sz w:val="22"/>
          <w:szCs w:val="22"/>
        </w:rPr>
        <w:t>6</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539E06B4" w:rsidR="007719C4" w:rsidRDefault="00BF7FCA" w:rsidP="00182C45">
      <w:pPr>
        <w:pStyle w:val="Default"/>
        <w:spacing w:line="288" w:lineRule="auto"/>
        <w:jc w:val="both"/>
        <w:rPr>
          <w:b/>
          <w:bCs/>
          <w:sz w:val="22"/>
          <w:szCs w:val="22"/>
        </w:rPr>
      </w:pPr>
      <w:r>
        <w:rPr>
          <w:b/>
          <w:bCs/>
          <w:sz w:val="22"/>
          <w:szCs w:val="22"/>
        </w:rPr>
        <w:t>3.</w:t>
      </w:r>
      <w:r w:rsidR="00884D0B">
        <w:rPr>
          <w:b/>
          <w:bCs/>
          <w:sz w:val="22"/>
          <w:szCs w:val="22"/>
        </w:rPr>
        <w:t>7</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30EE1046" w14:textId="32E3DA5C"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37535000-7</w:t>
      </w:r>
      <w:r w:rsidR="00CF5681">
        <w:rPr>
          <w:rFonts w:eastAsia="Times New Roman"/>
          <w:color w:val="auto"/>
          <w:szCs w:val="22"/>
          <w:lang w:eastAsia="pl-PL"/>
        </w:rPr>
        <w:t xml:space="preserve">     Karuzele, huśtawki, wyposażenie strzelnic i parków zabaw</w:t>
      </w:r>
    </w:p>
    <w:p w14:paraId="2BAC878C" w14:textId="423F04B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37535270-0</w:t>
      </w:r>
      <w:r w:rsidR="00CF5681">
        <w:rPr>
          <w:rFonts w:eastAsia="Times New Roman"/>
          <w:color w:val="auto"/>
          <w:szCs w:val="22"/>
          <w:lang w:eastAsia="pl-PL"/>
        </w:rPr>
        <w:t xml:space="preserve">     Piaskownice do placów zabaw</w:t>
      </w:r>
    </w:p>
    <w:p w14:paraId="61177B27" w14:textId="795BF21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37535210-2</w:t>
      </w:r>
      <w:r w:rsidR="00CF5681">
        <w:rPr>
          <w:rFonts w:eastAsia="Times New Roman"/>
          <w:color w:val="auto"/>
          <w:szCs w:val="22"/>
          <w:lang w:eastAsia="pl-PL"/>
        </w:rPr>
        <w:t xml:space="preserve">     Huśtawki (pionowe) do placów zabaw</w:t>
      </w:r>
    </w:p>
    <w:p w14:paraId="1775EDDB" w14:textId="77777777" w:rsidR="00BE03EF" w:rsidRPr="00CF5681" w:rsidRDefault="00BE03EF" w:rsidP="00BE03EF">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 xml:space="preserve">45111200-0     </w:t>
      </w:r>
      <w:r>
        <w:rPr>
          <w:rFonts w:eastAsia="Times New Roman"/>
          <w:color w:val="auto"/>
          <w:szCs w:val="22"/>
          <w:lang w:eastAsia="pl-PL"/>
        </w:rPr>
        <w:t>Roboty w zakresie przygotowania terenu pod budowę i roboty ziemne</w:t>
      </w:r>
    </w:p>
    <w:p w14:paraId="7A8F68B3" w14:textId="77777777" w:rsidR="000546BB" w:rsidRPr="00580E3F" w:rsidRDefault="000546BB" w:rsidP="00CF3510">
      <w:pPr>
        <w:spacing w:line="288" w:lineRule="auto"/>
        <w:jc w:val="both"/>
        <w:rPr>
          <w:rFonts w:ascii="Arial" w:hAnsi="Arial" w:cs="Arial"/>
          <w:sz w:val="16"/>
          <w:szCs w:val="16"/>
        </w:rPr>
      </w:pPr>
    </w:p>
    <w:p w14:paraId="6AB099CE" w14:textId="2CC7ACF6"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884D0B">
        <w:rPr>
          <w:rFonts w:ascii="Arial" w:hAnsi="Arial" w:cs="Arial"/>
          <w:b/>
          <w:sz w:val="22"/>
          <w:szCs w:val="22"/>
        </w:rPr>
        <w:t>8</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143309">
      <w:pPr>
        <w:widowControl/>
        <w:numPr>
          <w:ilvl w:val="0"/>
          <w:numId w:val="59"/>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1A80BC12"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Rozbudowę placu zabaw przy ul. Spółdzielczej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7551AD">
        <w:rPr>
          <w:rFonts w:ascii="Arial" w:eastAsia="Times New Roman" w:hAnsi="Arial" w:cs="Arial"/>
          <w:color w:val="auto"/>
          <w:sz w:val="22"/>
          <w:szCs w:val="22"/>
        </w:rPr>
        <w:t>1</w:t>
      </w:r>
      <w:r w:rsidR="00612607">
        <w:rPr>
          <w:rFonts w:ascii="Arial" w:eastAsia="Times New Roman" w:hAnsi="Arial" w:cs="Arial"/>
          <w:color w:val="auto"/>
          <w:sz w:val="22"/>
          <w:szCs w:val="22"/>
        </w:rPr>
        <w:t>8</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41273F8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xml:space="preserve">. Dz. U. z 2022 r., poz. 1710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401673C2"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1C71BA">
        <w:rPr>
          <w:rFonts w:ascii="Arial" w:hAnsi="Arial" w:cs="Arial"/>
          <w:b/>
          <w:bCs/>
          <w:color w:val="auto"/>
          <w:sz w:val="22"/>
          <w:szCs w:val="22"/>
          <w:lang w:eastAsia="pl-PL"/>
        </w:rPr>
        <w:t>do 60 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143309">
      <w:pPr>
        <w:widowControl/>
        <w:numPr>
          <w:ilvl w:val="0"/>
          <w:numId w:val="58"/>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lastRenderedPageBreak/>
        <w:t>Zamawiający wykluczy Wykonawcę z postępowania w przypadkach określonych                       w art. 108 ust. 1 ustawy Prawo zamówień publicznych;</w:t>
      </w:r>
    </w:p>
    <w:p w14:paraId="204D63D5" w14:textId="1B2C6302" w:rsidR="0044310B" w:rsidRPr="0044310B" w:rsidRDefault="0044310B" w:rsidP="00143309">
      <w:pPr>
        <w:widowControl/>
        <w:numPr>
          <w:ilvl w:val="0"/>
          <w:numId w:val="58"/>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7B43EDCC" w:rsidR="0044310B" w:rsidRPr="0044310B" w:rsidRDefault="0044310B" w:rsidP="00143309">
      <w:pPr>
        <w:widowControl/>
        <w:numPr>
          <w:ilvl w:val="0"/>
          <w:numId w:val="58"/>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Dz. U. 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1C71BA">
        <w:rPr>
          <w:rFonts w:ascii="Arial" w:eastAsia="Calibri" w:hAnsi="Arial" w:cs="Arial"/>
          <w:color w:val="auto"/>
          <w:sz w:val="22"/>
          <w:szCs w:val="22"/>
          <w:lang w:eastAsia="en-US"/>
        </w:rPr>
        <w:t>129</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poź</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2" w:name="_Hlk512794958"/>
      <w:r w:rsidR="00B34AF0" w:rsidRPr="00567245">
        <w:rPr>
          <w:bCs/>
          <w:sz w:val="22"/>
          <w:szCs w:val="22"/>
        </w:rPr>
        <w:t>Zamawiający nie wyznacza szczegółowego warunku w tym zakresie;</w:t>
      </w:r>
    </w:p>
    <w:p w14:paraId="12AD3B1A" w14:textId="651BE821" w:rsidR="003452B6" w:rsidRPr="00567245"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2"/>
    <w:p w14:paraId="562A9AD0" w14:textId="7DA488E7" w:rsidR="00612607" w:rsidRPr="00612607" w:rsidRDefault="00F50D70" w:rsidP="00612607">
      <w:pPr>
        <w:pStyle w:val="Default"/>
        <w:numPr>
          <w:ilvl w:val="1"/>
          <w:numId w:val="11"/>
        </w:numPr>
        <w:suppressAutoHyphens w:val="0"/>
        <w:autoSpaceDE w:val="0"/>
        <w:autoSpaceDN w:val="0"/>
        <w:adjustRightInd w:val="0"/>
        <w:spacing w:line="288" w:lineRule="auto"/>
        <w:jc w:val="both"/>
        <w:rPr>
          <w:color w:val="auto"/>
          <w:sz w:val="22"/>
          <w:szCs w:val="22"/>
        </w:rPr>
      </w:pPr>
      <w:r w:rsidRPr="00F50D70">
        <w:rPr>
          <w:color w:val="auto"/>
          <w:sz w:val="22"/>
          <w:szCs w:val="22"/>
        </w:rPr>
        <w:t>W przypadku Wykonawców wspólnie ubiegających się o udzielenie zamówienia warunki, o których mowa w pkt 5.1.2 SWZ zostaną spełnione wyłącznie jeżeli: Zamawiający nie wyznacza szczegółowego warunku w tym zakresie.</w:t>
      </w:r>
    </w:p>
    <w:p w14:paraId="08190CC3" w14:textId="77777777" w:rsidR="00612607" w:rsidRPr="00F64A48" w:rsidRDefault="00612607"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2D604CA3"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A86232">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718B9D6F"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143309">
      <w:pPr>
        <w:pStyle w:val="Default"/>
        <w:numPr>
          <w:ilvl w:val="0"/>
          <w:numId w:val="57"/>
        </w:numPr>
        <w:spacing w:line="288" w:lineRule="auto"/>
        <w:ind w:left="426" w:hanging="284"/>
        <w:jc w:val="both"/>
        <w:rPr>
          <w:bCs/>
          <w:sz w:val="22"/>
          <w:szCs w:val="22"/>
        </w:rPr>
      </w:pPr>
      <w:r w:rsidRPr="005163D1">
        <w:rPr>
          <w:bCs/>
          <w:sz w:val="22"/>
          <w:szCs w:val="22"/>
        </w:rPr>
        <w:lastRenderedPageBreak/>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143309">
      <w:pPr>
        <w:pStyle w:val="Default"/>
        <w:numPr>
          <w:ilvl w:val="0"/>
          <w:numId w:val="57"/>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D4EE4DE"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46082626"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A86232">
        <w:rPr>
          <w:rFonts w:ascii="Arial" w:hAnsi="Arial" w:cs="Arial"/>
          <w:color w:val="auto"/>
          <w:sz w:val="22"/>
          <w:szCs w:val="22"/>
        </w:rPr>
        <w:br/>
      </w:r>
      <w:r w:rsidRPr="0048133D">
        <w:rPr>
          <w:rFonts w:ascii="Arial" w:hAnsi="Arial" w:cs="Arial"/>
          <w:color w:val="auto"/>
          <w:sz w:val="22"/>
          <w:szCs w:val="22"/>
        </w:rPr>
        <w:t xml:space="preserve">w </w:t>
      </w:r>
      <w:r w:rsidR="008F682A" w:rsidRPr="0048133D">
        <w:rPr>
          <w:rFonts w:ascii="Arial" w:hAnsi="Arial" w:cs="Arial"/>
          <w:color w:val="auto"/>
          <w:sz w:val="22"/>
          <w:szCs w:val="22"/>
        </w:rPr>
        <w:t>oświadczeniu, 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79484F42"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884D0B">
        <w:rPr>
          <w:rFonts w:ascii="Arial" w:eastAsia="Times New Roman" w:hAnsi="Arial" w:cs="Arial"/>
          <w:color w:val="auto"/>
          <w:sz w:val="22"/>
        </w:rPr>
        <w:t xml:space="preserve"> lit. b</w:t>
      </w:r>
      <w:r w:rsidR="00D1613D">
        <w:rPr>
          <w:rFonts w:ascii="Arial" w:eastAsia="Times New Roman" w:hAnsi="Arial" w:cs="Arial"/>
          <w:color w:val="auto"/>
          <w:sz w:val="22"/>
        </w:rPr>
        <w:t xml:space="preserve"> </w:t>
      </w:r>
      <w:r w:rsidR="00F068F7">
        <w:rPr>
          <w:rFonts w:ascii="Arial" w:eastAsia="Times New Roman" w:hAnsi="Arial" w:cs="Arial"/>
          <w:color w:val="auto"/>
          <w:sz w:val="22"/>
        </w:rPr>
        <w:t>SWZ</w:t>
      </w:r>
      <w:r w:rsidR="00884D0B">
        <w:rPr>
          <w:rFonts w:ascii="Arial" w:eastAsia="Times New Roman" w:hAnsi="Arial" w:cs="Arial"/>
          <w:color w:val="auto"/>
          <w:sz w:val="22"/>
        </w:rPr>
        <w:t xml:space="preserve">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w:t>
      </w:r>
      <w:r w:rsidR="00ED1D8A">
        <w:rPr>
          <w:rFonts w:ascii="Arial" w:eastAsia="Times New Roman" w:hAnsi="Arial" w:cs="Arial"/>
          <w:color w:val="000000"/>
          <w:sz w:val="22"/>
        </w:rPr>
        <w:lastRenderedPageBreak/>
        <w:t>znajduje się on</w:t>
      </w:r>
      <w:r w:rsidR="00884D0B">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06AF0B11"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26433">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t>
      </w:r>
      <w:r w:rsidR="00887C8F">
        <w:rPr>
          <w:rFonts w:ascii="Arial" w:hAnsi="Arial" w:cs="Arial"/>
          <w:sz w:val="22"/>
        </w:rPr>
        <w:br/>
      </w:r>
      <w:r w:rsidR="00497465">
        <w:rPr>
          <w:rFonts w:ascii="Arial" w:hAnsi="Arial" w:cs="Arial"/>
          <w:sz w:val="22"/>
        </w:rPr>
        <w:t xml:space="preserve">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138C8244"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0209DB">
        <w:rPr>
          <w:rFonts w:ascii="Arial" w:eastAsia="Times New Roman" w:hAnsi="Arial" w:cs="Arial"/>
          <w:color w:val="auto"/>
          <w:sz w:val="22"/>
          <w:szCs w:val="22"/>
        </w:rPr>
        <w:t>6.</w:t>
      </w:r>
      <w:r w:rsidR="00926433" w:rsidRPr="000209DB">
        <w:rPr>
          <w:rFonts w:ascii="Arial" w:eastAsia="Times New Roman" w:hAnsi="Arial" w:cs="Arial"/>
          <w:color w:val="auto"/>
          <w:sz w:val="22"/>
          <w:szCs w:val="22"/>
        </w:rPr>
        <w:t>3</w:t>
      </w:r>
      <w:r w:rsidR="00D1613D" w:rsidRPr="000209DB">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3076A4">
        <w:rPr>
          <w:rFonts w:ascii="Arial" w:eastAsia="Times New Roman" w:hAnsi="Arial" w:cs="Arial"/>
          <w:color w:val="000000"/>
          <w:sz w:val="22"/>
          <w:szCs w:val="22"/>
        </w:rPr>
        <w:br/>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41AC6BA0" w:rsidR="007719C4"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w:t>
      </w:r>
      <w:r w:rsidRPr="00063362">
        <w:rPr>
          <w:rFonts w:ascii="Arial" w:hAnsi="Arial" w:cs="Arial"/>
          <w:sz w:val="22"/>
        </w:rPr>
        <w:lastRenderedPageBreak/>
        <w:t>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w:t>
      </w:r>
      <w:r w:rsidR="00CB2D9F" w:rsidRPr="00CB2D9F">
        <w:rPr>
          <w:rFonts w:ascii="Arial" w:hAnsi="Arial" w:cs="Arial"/>
          <w:sz w:val="22"/>
        </w:rPr>
        <w:lastRenderedPageBreak/>
        <w:t>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644CE07E"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7B16F5">
        <w:rPr>
          <w:rFonts w:ascii="Arial" w:hAnsi="Arial" w:cs="Arial"/>
          <w:sz w:val="22"/>
          <w:szCs w:val="22"/>
        </w:rPr>
        <w:t>Beata Wit</w:t>
      </w:r>
      <w:r w:rsidR="00A86232">
        <w:rPr>
          <w:rFonts w:ascii="Arial" w:hAnsi="Arial" w:cs="Arial"/>
          <w:sz w:val="22"/>
          <w:szCs w:val="22"/>
        </w:rPr>
        <w:t xml:space="preserve"> </w:t>
      </w:r>
      <w:r w:rsidR="00060FB2">
        <w:rPr>
          <w:rFonts w:ascii="Arial" w:hAnsi="Arial" w:cs="Arial"/>
          <w:sz w:val="22"/>
          <w:szCs w:val="22"/>
        </w:rPr>
        <w:t xml:space="preserve">- </w:t>
      </w:r>
      <w:r w:rsidR="007B16F5">
        <w:rPr>
          <w:rFonts w:ascii="Arial" w:hAnsi="Arial" w:cs="Arial"/>
          <w:sz w:val="22"/>
          <w:szCs w:val="22"/>
        </w:rPr>
        <w:t>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7B16F5">
        <w:rPr>
          <w:rFonts w:ascii="Arial" w:hAnsi="Arial" w:cs="Arial"/>
          <w:sz w:val="22"/>
        </w:rPr>
        <w:t>13</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lastRenderedPageBreak/>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4F1D9FC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32E4F84D" w:rsidR="008C0D1A" w:rsidRDefault="00B347C3" w:rsidP="005544BB">
      <w:pPr>
        <w:pStyle w:val="Akapitzlist"/>
        <w:widowControl/>
        <w:numPr>
          <w:ilvl w:val="1"/>
          <w:numId w:val="72"/>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 xml:space="preserve">do dnia </w:t>
      </w:r>
      <w:r w:rsidR="00612607">
        <w:rPr>
          <w:rFonts w:ascii="Arial" w:hAnsi="Arial" w:cs="Arial"/>
          <w:b/>
          <w:color w:val="auto"/>
          <w:sz w:val="22"/>
        </w:rPr>
        <w:t>27</w:t>
      </w:r>
      <w:r w:rsidR="00AA3C84" w:rsidRPr="00310848">
        <w:rPr>
          <w:rFonts w:ascii="Arial" w:hAnsi="Arial" w:cs="Arial"/>
          <w:b/>
          <w:color w:val="auto"/>
          <w:sz w:val="22"/>
        </w:rPr>
        <w:t>.0</w:t>
      </w:r>
      <w:r w:rsidR="00612607">
        <w:rPr>
          <w:rFonts w:ascii="Arial" w:hAnsi="Arial" w:cs="Arial"/>
          <w:b/>
          <w:color w:val="auto"/>
          <w:sz w:val="22"/>
        </w:rPr>
        <w:t>7</w:t>
      </w:r>
      <w:r w:rsidR="00AA3C84" w:rsidRPr="00310848">
        <w:rPr>
          <w:rFonts w:ascii="Arial" w:hAnsi="Arial" w:cs="Arial"/>
          <w:b/>
          <w:color w:val="auto"/>
          <w:sz w:val="22"/>
        </w:rPr>
        <w:t>.2023</w:t>
      </w:r>
      <w:r w:rsidR="007B16F5" w:rsidRPr="00310848">
        <w:rPr>
          <w:rFonts w:ascii="Arial" w:hAnsi="Arial" w:cs="Arial"/>
          <w:b/>
          <w:color w:val="auto"/>
          <w:sz w:val="22"/>
        </w:rPr>
        <w:t xml:space="preserve"> </w:t>
      </w:r>
      <w:r w:rsidR="00D33BDC" w:rsidRPr="00310848">
        <w:rPr>
          <w:rFonts w:ascii="Arial" w:hAnsi="Arial" w:cs="Arial"/>
          <w:b/>
          <w:color w:val="auto"/>
          <w:sz w:val="22"/>
        </w:rPr>
        <w:t>r.</w:t>
      </w:r>
      <w:r w:rsidRPr="00310848">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5544BB">
      <w:pPr>
        <w:pStyle w:val="Akapitzlist"/>
        <w:widowControl/>
        <w:numPr>
          <w:ilvl w:val="1"/>
          <w:numId w:val="72"/>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4CE6B6" w14:textId="77777777" w:rsidR="002A24AD" w:rsidRPr="00CF3510"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83AD1EC" w14:textId="77777777" w:rsidR="00A81CA3" w:rsidRPr="00CF3510" w:rsidRDefault="00A81CA3" w:rsidP="00CF3510">
      <w:pPr>
        <w:spacing w:line="288" w:lineRule="auto"/>
        <w:jc w:val="both"/>
        <w:rPr>
          <w:rFonts w:ascii="Arial" w:hAnsi="Arial" w:cs="Arial"/>
          <w:b/>
          <w:sz w:val="10"/>
          <w:szCs w:val="10"/>
        </w:rPr>
      </w:pPr>
    </w:p>
    <w:p w14:paraId="7394022E" w14:textId="1023DBCE"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5027B297"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 xml:space="preserve">okresu udzielonej gwarancji,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47187E05" w14:textId="77777777"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2A2107">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11A74DE7" w14:textId="22CF7BB9" w:rsidR="00887B3E"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8C0D1A">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02750C5B" w14:textId="77777777" w:rsidR="004E15CE" w:rsidRPr="004E15CE" w:rsidRDefault="004E15CE" w:rsidP="004E15CE">
      <w:pPr>
        <w:widowControl/>
        <w:suppressAutoHyphens w:val="0"/>
        <w:spacing w:line="288" w:lineRule="auto"/>
        <w:ind w:left="720"/>
        <w:jc w:val="both"/>
        <w:rPr>
          <w:rFonts w:ascii="Arial" w:hAnsi="Arial" w:cs="Arial"/>
          <w:sz w:val="22"/>
          <w:u w:val="single"/>
        </w:rPr>
      </w:pPr>
    </w:p>
    <w:p w14:paraId="5305A7B1" w14:textId="6DA92269" w:rsidR="00036A9D" w:rsidRPr="00036A9D" w:rsidRDefault="00036A9D" w:rsidP="004E15CE">
      <w:pPr>
        <w:widowControl/>
        <w:suppressAutoHyphens w:val="0"/>
        <w:spacing w:line="288" w:lineRule="auto"/>
        <w:jc w:val="both"/>
        <w:rPr>
          <w:rFonts w:ascii="Arial" w:hAnsi="Arial" w:cs="Arial"/>
          <w:sz w:val="22"/>
          <w:u w:val="single"/>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xml:space="preserve">. </w:t>
      </w:r>
      <w:r w:rsidRPr="00036A9D">
        <w:rPr>
          <w:rFonts w:ascii="Arial" w:hAnsi="Arial" w:cs="Arial"/>
          <w:sz w:val="22"/>
        </w:rPr>
        <w:lastRenderedPageBreak/>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w:t>
      </w:r>
      <w:r w:rsidR="002A295B">
        <w:rPr>
          <w:rFonts w:ascii="Arial" w:hAnsi="Arial" w:cs="Arial"/>
          <w:sz w:val="22"/>
        </w:rPr>
        <w:br/>
      </w:r>
      <w:r w:rsidRPr="00036A9D">
        <w:rPr>
          <w:rFonts w:ascii="Arial" w:hAnsi="Arial" w:cs="Arial"/>
          <w:sz w:val="22"/>
        </w:rPr>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0EDF63D"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8C0D1A">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143309">
      <w:pPr>
        <w:pStyle w:val="Akapitzlist"/>
        <w:numPr>
          <w:ilvl w:val="0"/>
          <w:numId w:val="2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143309">
      <w:pPr>
        <w:pStyle w:val="Akapitzlist"/>
        <w:numPr>
          <w:ilvl w:val="0"/>
          <w:numId w:val="2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673B344D"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w:t>
      </w:r>
      <w:r w:rsidR="008C0D1A">
        <w:rPr>
          <w:rFonts w:ascii="Arial" w:hAnsi="Arial" w:cs="Arial"/>
          <w:color w:val="auto"/>
          <w:sz w:val="22"/>
        </w:rPr>
        <w:t>1</w:t>
      </w:r>
      <w:r w:rsidR="000C51D3">
        <w:rPr>
          <w:rFonts w:ascii="Arial" w:hAnsi="Arial" w:cs="Arial"/>
          <w:color w:val="auto"/>
          <w:sz w:val="22"/>
        </w:rPr>
        <w:t xml:space="preserve">.2.2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6F86797A"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772F3B0D"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xml:space="preserve">), wykonawca, w celu utrzymania w poufności tych informacji, przekazuje je w wydzielonym i odpowiednio oznaczonym pliku, wraz </w:t>
      </w:r>
      <w:r w:rsidR="001E497A">
        <w:rPr>
          <w:sz w:val="22"/>
        </w:rPr>
        <w:br/>
      </w:r>
      <w:r w:rsidR="00395945" w:rsidRPr="00395945">
        <w:rPr>
          <w:sz w:val="22"/>
        </w:rPr>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711347EC"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AA3C84">
        <w:rPr>
          <w:rFonts w:ascii="Arial" w:hAnsi="Arial" w:cs="Arial"/>
          <w:color w:val="auto"/>
          <w:sz w:val="22"/>
        </w:rPr>
        <w:t>dnia</w:t>
      </w:r>
      <w:r w:rsidR="00AA3C84" w:rsidRPr="00AA3C84">
        <w:rPr>
          <w:rFonts w:ascii="Arial" w:hAnsi="Arial" w:cs="Arial"/>
          <w:b/>
          <w:color w:val="auto"/>
          <w:sz w:val="22"/>
        </w:rPr>
        <w:t xml:space="preserve"> </w:t>
      </w:r>
      <w:r w:rsidR="00612607">
        <w:rPr>
          <w:rFonts w:ascii="Arial" w:hAnsi="Arial" w:cs="Arial"/>
          <w:b/>
          <w:color w:val="auto"/>
          <w:sz w:val="22"/>
        </w:rPr>
        <w:t>28</w:t>
      </w:r>
      <w:r w:rsidR="00AA3C84" w:rsidRPr="00310848">
        <w:rPr>
          <w:rFonts w:ascii="Arial" w:hAnsi="Arial" w:cs="Arial"/>
          <w:b/>
          <w:color w:val="auto"/>
          <w:sz w:val="22"/>
        </w:rPr>
        <w:t>.</w:t>
      </w:r>
      <w:r w:rsidR="00C9110F" w:rsidRPr="00310848">
        <w:rPr>
          <w:rFonts w:ascii="Arial" w:hAnsi="Arial" w:cs="Arial"/>
          <w:b/>
          <w:color w:val="auto"/>
          <w:sz w:val="22"/>
        </w:rPr>
        <w:t>0</w:t>
      </w:r>
      <w:r w:rsidR="00612607">
        <w:rPr>
          <w:rFonts w:ascii="Arial" w:hAnsi="Arial" w:cs="Arial"/>
          <w:b/>
          <w:color w:val="auto"/>
          <w:sz w:val="22"/>
        </w:rPr>
        <w:t>6</w:t>
      </w:r>
      <w:r w:rsidR="00AA3C84" w:rsidRPr="00310848">
        <w:rPr>
          <w:rFonts w:ascii="Arial" w:hAnsi="Arial" w:cs="Arial"/>
          <w:b/>
          <w:color w:val="auto"/>
          <w:sz w:val="22"/>
        </w:rPr>
        <w:t>.202</w:t>
      </w:r>
      <w:r w:rsidR="00C9110F" w:rsidRPr="00310848">
        <w:rPr>
          <w:rFonts w:ascii="Arial" w:hAnsi="Arial" w:cs="Arial"/>
          <w:b/>
          <w:color w:val="auto"/>
          <w:sz w:val="22"/>
        </w:rPr>
        <w:t>3</w:t>
      </w:r>
      <w:r w:rsidRPr="00310848">
        <w:rPr>
          <w:rFonts w:ascii="Arial" w:hAnsi="Arial" w:cs="Arial"/>
          <w:b/>
          <w:bCs/>
          <w:color w:val="auto"/>
          <w:sz w:val="22"/>
          <w:szCs w:val="22"/>
        </w:rPr>
        <w:t xml:space="preserve"> </w:t>
      </w:r>
      <w:r w:rsidRPr="00310848">
        <w:rPr>
          <w:rFonts w:ascii="Arial" w:hAnsi="Arial" w:cs="Arial"/>
          <w:b/>
          <w:color w:val="auto"/>
          <w:sz w:val="22"/>
          <w:szCs w:val="22"/>
        </w:rPr>
        <w:t>r.</w:t>
      </w:r>
      <w:r w:rsidRPr="00310848">
        <w:rPr>
          <w:rFonts w:ascii="Arial" w:hAnsi="Arial" w:cs="Arial"/>
          <w:color w:val="auto"/>
          <w:sz w:val="22"/>
          <w:szCs w:val="22"/>
        </w:rPr>
        <w:t xml:space="preserve"> </w:t>
      </w:r>
      <w:r w:rsidRPr="00C10801">
        <w:rPr>
          <w:rFonts w:ascii="Arial" w:hAnsi="Arial" w:cs="Arial"/>
          <w:b/>
          <w:bCs/>
          <w:color w:val="auto"/>
          <w:sz w:val="22"/>
          <w:szCs w:val="22"/>
        </w:rPr>
        <w:t xml:space="preserve">o godz. </w:t>
      </w:r>
      <w:r w:rsidR="00884D0B">
        <w:rPr>
          <w:rFonts w:ascii="Arial" w:hAnsi="Arial" w:cs="Arial"/>
          <w:b/>
          <w:bCs/>
          <w:color w:val="auto"/>
          <w:sz w:val="22"/>
          <w:szCs w:val="22"/>
        </w:rPr>
        <w:t>10</w:t>
      </w:r>
      <w:r w:rsidRPr="00C10801">
        <w:rPr>
          <w:rFonts w:ascii="Arial" w:hAnsi="Arial" w:cs="Arial"/>
          <w:b/>
          <w:bCs/>
          <w:color w:val="auto"/>
          <w:sz w:val="22"/>
          <w:szCs w:val="22"/>
        </w:rPr>
        <w:t>:</w:t>
      </w:r>
      <w:r w:rsidR="00DA6512" w:rsidRPr="00C10801">
        <w:rPr>
          <w:rFonts w:ascii="Arial" w:hAnsi="Arial" w:cs="Arial"/>
          <w:b/>
          <w:bCs/>
          <w:color w:val="auto"/>
          <w:sz w:val="22"/>
          <w:szCs w:val="22"/>
        </w:rPr>
        <w:t>0</w:t>
      </w:r>
      <w:r w:rsidRPr="00C10801">
        <w:rPr>
          <w:rFonts w:ascii="Arial" w:hAnsi="Arial" w:cs="Arial"/>
          <w:b/>
          <w:bCs/>
          <w:color w:val="auto"/>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lastRenderedPageBreak/>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34E28776" w:rsidR="006C7A12" w:rsidRPr="00C10801"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AA3C84">
        <w:rPr>
          <w:rFonts w:ascii="Arial" w:hAnsi="Arial" w:cs="Arial"/>
          <w:sz w:val="22"/>
        </w:rPr>
        <w:t xml:space="preserve">. </w:t>
      </w:r>
      <w:r w:rsidR="00612607">
        <w:rPr>
          <w:rFonts w:ascii="Arial" w:hAnsi="Arial" w:cs="Arial"/>
          <w:b/>
          <w:color w:val="auto"/>
          <w:sz w:val="22"/>
        </w:rPr>
        <w:t>28</w:t>
      </w:r>
      <w:r w:rsidR="00AA3C84" w:rsidRPr="00310848">
        <w:rPr>
          <w:rFonts w:ascii="Arial" w:hAnsi="Arial" w:cs="Arial"/>
          <w:b/>
          <w:color w:val="auto"/>
          <w:sz w:val="22"/>
        </w:rPr>
        <w:t>.</w:t>
      </w:r>
      <w:r w:rsidR="00C9110F" w:rsidRPr="00310848">
        <w:rPr>
          <w:rFonts w:ascii="Arial" w:hAnsi="Arial" w:cs="Arial"/>
          <w:b/>
          <w:color w:val="auto"/>
          <w:sz w:val="22"/>
        </w:rPr>
        <w:t>0</w:t>
      </w:r>
      <w:r w:rsidR="00612607">
        <w:rPr>
          <w:rFonts w:ascii="Arial" w:hAnsi="Arial" w:cs="Arial"/>
          <w:b/>
          <w:color w:val="auto"/>
          <w:sz w:val="22"/>
        </w:rPr>
        <w:t>6</w:t>
      </w:r>
      <w:r w:rsidR="00AA3C84" w:rsidRPr="00310848">
        <w:rPr>
          <w:rFonts w:ascii="Arial" w:hAnsi="Arial" w:cs="Arial"/>
          <w:b/>
          <w:color w:val="auto"/>
          <w:sz w:val="22"/>
        </w:rPr>
        <w:t>.202</w:t>
      </w:r>
      <w:r w:rsidR="00C9110F" w:rsidRPr="00310848">
        <w:rPr>
          <w:rFonts w:ascii="Arial" w:hAnsi="Arial" w:cs="Arial"/>
          <w:b/>
          <w:color w:val="auto"/>
          <w:sz w:val="22"/>
        </w:rPr>
        <w:t>3</w:t>
      </w:r>
      <w:r w:rsidR="00AA3C84" w:rsidRPr="00310848">
        <w:rPr>
          <w:rFonts w:ascii="Arial" w:hAnsi="Arial" w:cs="Arial"/>
          <w:b/>
          <w:bCs/>
          <w:color w:val="auto"/>
          <w:sz w:val="22"/>
          <w:szCs w:val="22"/>
        </w:rPr>
        <w:t xml:space="preserve"> </w:t>
      </w:r>
      <w:r w:rsidR="00AA3C84" w:rsidRPr="00310848">
        <w:rPr>
          <w:rFonts w:ascii="Arial" w:hAnsi="Arial" w:cs="Arial"/>
          <w:b/>
          <w:color w:val="auto"/>
          <w:sz w:val="22"/>
          <w:szCs w:val="22"/>
        </w:rPr>
        <w:t>r.</w:t>
      </w:r>
      <w:r w:rsidR="00AA3C84" w:rsidRPr="00310848">
        <w:rPr>
          <w:rFonts w:ascii="Arial" w:hAnsi="Arial" w:cs="Arial"/>
          <w:color w:val="auto"/>
          <w:sz w:val="22"/>
          <w:szCs w:val="22"/>
        </w:rPr>
        <w:t xml:space="preserve"> </w:t>
      </w:r>
      <w:r w:rsidR="006C7A12" w:rsidRPr="00310848">
        <w:rPr>
          <w:rFonts w:ascii="Arial" w:hAnsi="Arial" w:cs="Arial"/>
          <w:color w:val="auto"/>
          <w:sz w:val="22"/>
          <w:szCs w:val="22"/>
        </w:rPr>
        <w:t xml:space="preserve"> </w:t>
      </w:r>
      <w:r w:rsidR="008C0D1A" w:rsidRPr="00C10801">
        <w:rPr>
          <w:rFonts w:ascii="Arial" w:hAnsi="Arial" w:cs="Arial"/>
          <w:color w:val="auto"/>
          <w:sz w:val="22"/>
          <w:szCs w:val="22"/>
        </w:rPr>
        <w:br/>
      </w:r>
      <w:r w:rsidR="006C7A12" w:rsidRPr="00C10801">
        <w:rPr>
          <w:rFonts w:ascii="Arial" w:hAnsi="Arial" w:cs="Arial"/>
          <w:b/>
          <w:bCs/>
          <w:color w:val="auto"/>
          <w:sz w:val="22"/>
          <w:szCs w:val="22"/>
        </w:rPr>
        <w:t xml:space="preserve">o godz. </w:t>
      </w:r>
      <w:r w:rsidR="00884D0B">
        <w:rPr>
          <w:rFonts w:ascii="Arial" w:hAnsi="Arial" w:cs="Arial"/>
          <w:b/>
          <w:bCs/>
          <w:color w:val="auto"/>
          <w:sz w:val="22"/>
          <w:szCs w:val="22"/>
        </w:rPr>
        <w:t>10</w:t>
      </w:r>
      <w:r w:rsidR="006C7A12" w:rsidRPr="00C10801">
        <w:rPr>
          <w:rFonts w:ascii="Arial" w:hAnsi="Arial" w:cs="Arial"/>
          <w:b/>
          <w:bCs/>
          <w:color w:val="auto"/>
          <w:sz w:val="22"/>
          <w:szCs w:val="22"/>
        </w:rPr>
        <w:t>:</w:t>
      </w:r>
      <w:r w:rsidR="004B6635" w:rsidRPr="00C10801">
        <w:rPr>
          <w:rFonts w:ascii="Arial" w:hAnsi="Arial" w:cs="Arial"/>
          <w:b/>
          <w:bCs/>
          <w:color w:val="auto"/>
          <w:sz w:val="22"/>
          <w:szCs w:val="22"/>
        </w:rPr>
        <w:t>1</w:t>
      </w:r>
      <w:r w:rsidR="006C7A12" w:rsidRPr="00C10801">
        <w:rPr>
          <w:rFonts w:ascii="Arial" w:hAnsi="Arial" w:cs="Arial"/>
          <w:b/>
          <w:bCs/>
          <w:color w:val="auto"/>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63C95528"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w:t>
      </w:r>
      <w:r w:rsidRPr="00420AE8">
        <w:rPr>
          <w:rFonts w:ascii="Arial" w:hAnsi="Arial" w:cs="Arial"/>
          <w:color w:val="auto"/>
          <w:sz w:val="22"/>
          <w:szCs w:val="22"/>
          <w:lang w:eastAsia="pl-PL"/>
        </w:rPr>
        <w:lastRenderedPageBreak/>
        <w:t>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D03DCC" w:rsidRDefault="00F15878" w:rsidP="00C9110F">
      <w:pPr>
        <w:spacing w:line="288" w:lineRule="auto"/>
        <w:jc w:val="both"/>
        <w:rPr>
          <w:rFonts w:ascii="Arial" w:hAnsi="Arial"/>
          <w:color w:val="000000"/>
          <w:sz w:val="12"/>
          <w:szCs w:val="1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następującymi 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143309">
      <w:pPr>
        <w:numPr>
          <w:ilvl w:val="0"/>
          <w:numId w:val="1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143309">
      <w:pPr>
        <w:widowControl/>
        <w:numPr>
          <w:ilvl w:val="0"/>
          <w:numId w:val="1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53014784"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lastRenderedPageBreak/>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58FF2BDE" w:rsidR="000A7936" w:rsidRPr="007B38F8" w:rsidRDefault="00D03DCC" w:rsidP="00143309">
      <w:pPr>
        <w:numPr>
          <w:ilvl w:val="0"/>
          <w:numId w:val="60"/>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sidR="00CB32CB">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lastRenderedPageBreak/>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0D1E3996"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00E39B3F"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5544BB">
      <w:pPr>
        <w:pStyle w:val="Akapitzlist"/>
        <w:numPr>
          <w:ilvl w:val="0"/>
          <w:numId w:val="73"/>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323A5A53"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lastRenderedPageBreak/>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5544BB">
      <w:pPr>
        <w:pStyle w:val="Akapitzlist"/>
        <w:widowControl/>
        <w:numPr>
          <w:ilvl w:val="0"/>
          <w:numId w:val="73"/>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77777777"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6DB3A829" w:rsidR="00917C6D" w:rsidRPr="00CF3510" w:rsidRDefault="00917C6D" w:rsidP="009B2C1E">
            <w:pPr>
              <w:spacing w:line="288" w:lineRule="auto"/>
              <w:rPr>
                <w:rFonts w:ascii="Arial" w:hAnsi="Arial" w:cs="Arial"/>
                <w:b/>
                <w:sz w:val="22"/>
                <w:szCs w:val="22"/>
              </w:rPr>
            </w:pPr>
            <w:r>
              <w:rPr>
                <w:rFonts w:ascii="Arial" w:hAnsi="Arial" w:cs="Arial"/>
                <w:b/>
                <w:sz w:val="22"/>
                <w:szCs w:val="22"/>
              </w:rPr>
              <w:t>Załącznik nr 6</w:t>
            </w:r>
          </w:p>
        </w:tc>
        <w:tc>
          <w:tcPr>
            <w:tcW w:w="7380" w:type="dxa"/>
            <w:shd w:val="clear" w:color="auto" w:fill="auto"/>
          </w:tcPr>
          <w:p w14:paraId="77DBDC5D" w14:textId="0ED5B935"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1722AD">
              <w:rPr>
                <w:rFonts w:ascii="Arial" w:eastAsia="Times New Roman" w:hAnsi="Arial" w:cs="Arial"/>
                <w:sz w:val="22"/>
                <w:szCs w:val="22"/>
              </w:rPr>
              <w:t>, mapa</w:t>
            </w:r>
            <w:r w:rsidR="005A1D79">
              <w:rPr>
                <w:rFonts w:ascii="Arial" w:eastAsia="Times New Roman" w:hAnsi="Arial" w:cs="Arial"/>
                <w:sz w:val="22"/>
                <w:szCs w:val="22"/>
              </w:rPr>
              <w:t xml:space="preserve"> zasadnicza</w:t>
            </w:r>
          </w:p>
        </w:tc>
      </w:tr>
    </w:tbl>
    <w:p w14:paraId="035563E0" w14:textId="77777777" w:rsidR="00991595" w:rsidRDefault="00991595" w:rsidP="00CF3510">
      <w:pPr>
        <w:spacing w:line="288" w:lineRule="auto"/>
        <w:jc w:val="both"/>
        <w:rPr>
          <w:rFonts w:ascii="Arial" w:hAnsi="Arial" w:cs="Arial"/>
          <w:sz w:val="18"/>
          <w:szCs w:val="18"/>
        </w:rPr>
      </w:pPr>
    </w:p>
    <w:p w14:paraId="718E4126" w14:textId="13508F64" w:rsidR="00310A55" w:rsidRDefault="00310A55" w:rsidP="00CF3510">
      <w:pPr>
        <w:spacing w:line="288" w:lineRule="auto"/>
        <w:jc w:val="both"/>
        <w:rPr>
          <w:rFonts w:ascii="Arial" w:hAnsi="Arial" w:cs="Arial"/>
          <w:sz w:val="18"/>
          <w:szCs w:val="18"/>
        </w:rPr>
      </w:pPr>
    </w:p>
    <w:p w14:paraId="14999E63" w14:textId="645DF223" w:rsidR="00CB32CB" w:rsidRDefault="00CB32CB" w:rsidP="00CF3510">
      <w:pPr>
        <w:spacing w:line="288" w:lineRule="auto"/>
        <w:jc w:val="both"/>
        <w:rPr>
          <w:rFonts w:ascii="Arial" w:hAnsi="Arial" w:cs="Arial"/>
          <w:sz w:val="18"/>
          <w:szCs w:val="18"/>
        </w:rPr>
      </w:pPr>
    </w:p>
    <w:p w14:paraId="031F0F12" w14:textId="5991DDA9" w:rsidR="00CB32CB" w:rsidRDefault="00CB32CB" w:rsidP="00CF3510">
      <w:pPr>
        <w:spacing w:line="288" w:lineRule="auto"/>
        <w:jc w:val="both"/>
        <w:rPr>
          <w:rFonts w:ascii="Arial" w:hAnsi="Arial" w:cs="Arial"/>
          <w:sz w:val="18"/>
          <w:szCs w:val="18"/>
        </w:rPr>
      </w:pPr>
    </w:p>
    <w:p w14:paraId="4BF1781C" w14:textId="0999A13E" w:rsidR="00CB32CB" w:rsidRDefault="00CB32CB" w:rsidP="00CF3510">
      <w:pPr>
        <w:spacing w:line="288" w:lineRule="auto"/>
        <w:jc w:val="both"/>
        <w:rPr>
          <w:rFonts w:ascii="Arial" w:hAnsi="Arial" w:cs="Arial"/>
          <w:sz w:val="18"/>
          <w:szCs w:val="18"/>
        </w:rPr>
      </w:pPr>
    </w:p>
    <w:p w14:paraId="65CB7D8B" w14:textId="4A9C3C46" w:rsidR="00CB32CB" w:rsidRDefault="00CB32CB" w:rsidP="00CF3510">
      <w:pPr>
        <w:spacing w:line="288" w:lineRule="auto"/>
        <w:jc w:val="both"/>
        <w:rPr>
          <w:rFonts w:ascii="Arial" w:hAnsi="Arial" w:cs="Arial"/>
          <w:sz w:val="18"/>
          <w:szCs w:val="18"/>
        </w:rPr>
      </w:pPr>
    </w:p>
    <w:p w14:paraId="66C13028" w14:textId="1C61497F" w:rsidR="00CB32CB" w:rsidRDefault="00CB32CB" w:rsidP="00CF3510">
      <w:pPr>
        <w:spacing w:line="288" w:lineRule="auto"/>
        <w:jc w:val="both"/>
        <w:rPr>
          <w:rFonts w:ascii="Arial" w:hAnsi="Arial" w:cs="Arial"/>
          <w:sz w:val="18"/>
          <w:szCs w:val="18"/>
        </w:rPr>
      </w:pPr>
    </w:p>
    <w:p w14:paraId="5B4D543E" w14:textId="40A5B6D3" w:rsidR="00CB32CB" w:rsidRDefault="00CB32CB" w:rsidP="00CF3510">
      <w:pPr>
        <w:spacing w:line="288" w:lineRule="auto"/>
        <w:jc w:val="both"/>
        <w:rPr>
          <w:rFonts w:ascii="Arial" w:hAnsi="Arial" w:cs="Arial"/>
          <w:sz w:val="18"/>
          <w:szCs w:val="18"/>
        </w:rPr>
      </w:pPr>
    </w:p>
    <w:p w14:paraId="30639080" w14:textId="76AB3BCA" w:rsidR="00CB32CB" w:rsidRDefault="00CB32CB" w:rsidP="00CF3510">
      <w:pPr>
        <w:spacing w:line="288" w:lineRule="auto"/>
        <w:jc w:val="both"/>
        <w:rPr>
          <w:rFonts w:ascii="Arial" w:hAnsi="Arial" w:cs="Arial"/>
          <w:sz w:val="18"/>
          <w:szCs w:val="18"/>
        </w:rPr>
      </w:pPr>
    </w:p>
    <w:p w14:paraId="2221A48D" w14:textId="7FB28BE9" w:rsidR="00CB32CB" w:rsidRDefault="00CB32CB" w:rsidP="00CF3510">
      <w:pPr>
        <w:spacing w:line="288" w:lineRule="auto"/>
        <w:jc w:val="both"/>
        <w:rPr>
          <w:rFonts w:ascii="Arial" w:hAnsi="Arial" w:cs="Arial"/>
          <w:sz w:val="18"/>
          <w:szCs w:val="18"/>
        </w:rPr>
      </w:pPr>
    </w:p>
    <w:p w14:paraId="2704BF23" w14:textId="77777777" w:rsidR="00CB32CB" w:rsidRDefault="00CB32CB" w:rsidP="00CF3510">
      <w:pPr>
        <w:spacing w:line="288" w:lineRule="auto"/>
        <w:jc w:val="both"/>
        <w:rPr>
          <w:rFonts w:ascii="Arial" w:hAnsi="Arial" w:cs="Arial"/>
          <w:sz w:val="18"/>
          <w:szCs w:val="18"/>
        </w:rPr>
      </w:pPr>
    </w:p>
    <w:p w14:paraId="19FC9DEE" w14:textId="77777777" w:rsidR="00612607" w:rsidRDefault="00612607" w:rsidP="00CF3510">
      <w:pPr>
        <w:spacing w:line="288" w:lineRule="auto"/>
        <w:jc w:val="both"/>
        <w:rPr>
          <w:rFonts w:ascii="Arial" w:hAnsi="Arial" w:cs="Arial"/>
          <w:sz w:val="18"/>
          <w:szCs w:val="18"/>
        </w:rPr>
      </w:pPr>
    </w:p>
    <w:p w14:paraId="34077467" w14:textId="77777777" w:rsidR="00612607" w:rsidRDefault="00612607" w:rsidP="00CF3510">
      <w:pPr>
        <w:spacing w:line="288" w:lineRule="auto"/>
        <w:jc w:val="both"/>
        <w:rPr>
          <w:rFonts w:ascii="Arial" w:hAnsi="Arial" w:cs="Arial"/>
          <w:sz w:val="18"/>
          <w:szCs w:val="18"/>
        </w:rPr>
      </w:pPr>
    </w:p>
    <w:p w14:paraId="0D63B225" w14:textId="77777777" w:rsidR="00612607" w:rsidRDefault="00612607" w:rsidP="00CF3510">
      <w:pPr>
        <w:spacing w:line="288" w:lineRule="auto"/>
        <w:jc w:val="both"/>
        <w:rPr>
          <w:rFonts w:ascii="Arial" w:hAnsi="Arial" w:cs="Arial"/>
          <w:sz w:val="18"/>
          <w:szCs w:val="18"/>
        </w:rPr>
      </w:pPr>
    </w:p>
    <w:p w14:paraId="1111786B" w14:textId="77777777" w:rsidR="00612607" w:rsidRDefault="00612607" w:rsidP="00CF3510">
      <w:pPr>
        <w:spacing w:line="288" w:lineRule="auto"/>
        <w:jc w:val="both"/>
        <w:rPr>
          <w:rFonts w:ascii="Arial" w:hAnsi="Arial" w:cs="Arial"/>
          <w:sz w:val="18"/>
          <w:szCs w:val="18"/>
        </w:rPr>
      </w:pPr>
    </w:p>
    <w:p w14:paraId="0D6584A3" w14:textId="77777777" w:rsidR="00612607" w:rsidRDefault="00612607" w:rsidP="00CF3510">
      <w:pPr>
        <w:spacing w:line="288" w:lineRule="auto"/>
        <w:jc w:val="both"/>
        <w:rPr>
          <w:rFonts w:ascii="Arial" w:hAnsi="Arial" w:cs="Arial"/>
          <w:sz w:val="18"/>
          <w:szCs w:val="18"/>
        </w:rPr>
      </w:pPr>
    </w:p>
    <w:p w14:paraId="6CC644E5" w14:textId="77777777" w:rsidR="00612607" w:rsidRDefault="00612607" w:rsidP="00CF3510">
      <w:pPr>
        <w:spacing w:line="288" w:lineRule="auto"/>
        <w:jc w:val="both"/>
        <w:rPr>
          <w:rFonts w:ascii="Arial" w:hAnsi="Arial" w:cs="Arial"/>
          <w:sz w:val="18"/>
          <w:szCs w:val="18"/>
        </w:rPr>
      </w:pPr>
    </w:p>
    <w:p w14:paraId="01BF4D12" w14:textId="77777777" w:rsidR="00612607" w:rsidRDefault="00612607" w:rsidP="00CF3510">
      <w:pPr>
        <w:spacing w:line="288" w:lineRule="auto"/>
        <w:jc w:val="both"/>
        <w:rPr>
          <w:rFonts w:ascii="Arial" w:hAnsi="Arial" w:cs="Arial"/>
          <w:sz w:val="18"/>
          <w:szCs w:val="18"/>
        </w:rPr>
      </w:pPr>
    </w:p>
    <w:p w14:paraId="46A51053" w14:textId="77777777" w:rsidR="00612607" w:rsidRDefault="00612607" w:rsidP="00CF3510">
      <w:pPr>
        <w:spacing w:line="288" w:lineRule="auto"/>
        <w:jc w:val="both"/>
        <w:rPr>
          <w:rFonts w:ascii="Arial" w:hAnsi="Arial" w:cs="Arial"/>
          <w:sz w:val="18"/>
          <w:szCs w:val="18"/>
        </w:rPr>
      </w:pPr>
    </w:p>
    <w:p w14:paraId="7B035B86" w14:textId="77777777" w:rsidR="00612607" w:rsidRDefault="00612607"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CF3510" w:rsidRDefault="000A7936" w:rsidP="000A7936">
      <w:pPr>
        <w:spacing w:line="288" w:lineRule="auto"/>
        <w:jc w:val="both"/>
        <w:rPr>
          <w:rFonts w:ascii="Arial" w:hAnsi="Arial" w:cs="Arial"/>
          <w:sz w:val="18"/>
          <w:szCs w:val="18"/>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Default="000A7936" w:rsidP="000A7936">
      <w:pPr>
        <w:spacing w:line="288" w:lineRule="auto"/>
        <w:ind w:right="5953"/>
        <w:rPr>
          <w:rFonts w:ascii="Arial" w:hAnsi="Arial" w:cs="Arial"/>
          <w:i/>
          <w:sz w:val="16"/>
          <w:szCs w:val="16"/>
        </w:rPr>
      </w:pPr>
    </w:p>
    <w:p w14:paraId="0668D3B2" w14:textId="77777777" w:rsidR="000A7936" w:rsidRPr="00CF3510" w:rsidRDefault="000A7936" w:rsidP="000A7936">
      <w:pPr>
        <w:spacing w:line="288" w:lineRule="auto"/>
        <w:ind w:right="5953"/>
        <w:rPr>
          <w:rFonts w:ascii="Arial" w:hAnsi="Arial" w:cs="Arial"/>
          <w:b/>
          <w:sz w:val="22"/>
          <w:szCs w:val="20"/>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4"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4"/>
    </w:p>
    <w:p w14:paraId="3B6B14F2" w14:textId="77777777" w:rsidR="000A7936" w:rsidRPr="00EE4029" w:rsidRDefault="000A7936" w:rsidP="000A7936">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0B41E27F" w:rsidR="000A7936" w:rsidRPr="002C4A1D" w:rsidRDefault="000A7936" w:rsidP="00143309">
      <w:pPr>
        <w:pStyle w:val="WW-Tekstpodstawowy3"/>
        <w:numPr>
          <w:ilvl w:val="0"/>
          <w:numId w:val="6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bookmarkStart w:id="5" w:name="_Hlk129783914"/>
      <w:r w:rsidRPr="00676534">
        <w:rPr>
          <w:b/>
          <w:szCs w:val="22"/>
        </w:rPr>
        <w:t>„</w:t>
      </w:r>
      <w:r>
        <w:rPr>
          <w:rFonts w:eastAsia="Calibri"/>
          <w:b/>
          <w:bCs/>
          <w:szCs w:val="22"/>
          <w:lang w:eastAsia="en-US"/>
        </w:rPr>
        <w:t>Rozbudowa placu zabaw przy ul. Spółdzielczej w Tczewie</w:t>
      </w:r>
      <w:r w:rsidRPr="002C4A1D">
        <w:rPr>
          <w:rFonts w:eastAsia="Times New Roman"/>
          <w:b/>
          <w:szCs w:val="22"/>
        </w:rPr>
        <w:t>”</w:t>
      </w:r>
      <w:bookmarkEnd w:id="5"/>
      <w:r w:rsidRPr="002C4A1D">
        <w:rPr>
          <w:rFonts w:eastAsia="Times New Roman"/>
          <w:szCs w:val="22"/>
        </w:rPr>
        <w:t>, wymienionego w ww</w:t>
      </w:r>
      <w:r w:rsidR="00197922">
        <w:rPr>
          <w:rFonts w:eastAsia="Times New Roman"/>
          <w:szCs w:val="22"/>
        </w:rPr>
        <w:t>.</w:t>
      </w:r>
      <w:r w:rsidRPr="002C4A1D">
        <w:rPr>
          <w:rFonts w:eastAsia="Times New Roman"/>
          <w:szCs w:val="22"/>
        </w:rPr>
        <w:t xml:space="preserve"> dokumentach </w:t>
      </w:r>
      <w:r>
        <w:rPr>
          <w:rFonts w:eastAsia="Times New Roman"/>
          <w:szCs w:val="22"/>
        </w:rPr>
        <w:br/>
      </w:r>
      <w:r w:rsidRPr="002C4A1D">
        <w:rPr>
          <w:rFonts w:eastAsia="Times New Roman"/>
          <w:szCs w:val="22"/>
        </w:rPr>
        <w:t xml:space="preserve">i na zawartych 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Pr>
          <w:szCs w:val="22"/>
        </w:rPr>
        <w:t>……………</w:t>
      </w:r>
      <w:r w:rsidR="00124B88">
        <w:rPr>
          <w:szCs w:val="22"/>
        </w:rPr>
        <w:t>……………………………………………..</w:t>
      </w:r>
      <w:r>
        <w:rPr>
          <w:szCs w:val="22"/>
        </w:rPr>
        <w:t xml:space="preserve">……………. </w:t>
      </w:r>
      <w:r w:rsidRPr="002C4A1D">
        <w:rPr>
          <w:szCs w:val="22"/>
        </w:rPr>
        <w:t>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5544BB">
      <w:pPr>
        <w:numPr>
          <w:ilvl w:val="0"/>
          <w:numId w:val="63"/>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026AFEB1" w14:textId="77777777" w:rsidR="001E497A" w:rsidRPr="00802945" w:rsidRDefault="001E497A" w:rsidP="001E497A">
      <w:pPr>
        <w:spacing w:line="288" w:lineRule="auto"/>
        <w:jc w:val="both"/>
        <w:rPr>
          <w:i/>
          <w:color w:val="auto"/>
          <w:sz w:val="14"/>
          <w:vertAlign w:val="superscript"/>
          <w:lang w:eastAsia="pl-PL"/>
        </w:rPr>
      </w:pPr>
      <w:r>
        <w:rPr>
          <w:i/>
          <w:color w:val="auto"/>
          <w:sz w:val="20"/>
          <w:vertAlign w:val="superscript"/>
          <w:lang w:eastAsia="pl-PL"/>
        </w:rPr>
        <w:t xml:space="preserve">                             </w:t>
      </w:r>
    </w:p>
    <w:p w14:paraId="5DB98BC3" w14:textId="30741B5A" w:rsidR="001E497A" w:rsidRDefault="001E497A" w:rsidP="001E497A">
      <w:pPr>
        <w:spacing w:line="288" w:lineRule="auto"/>
        <w:ind w:firstLine="284"/>
        <w:jc w:val="both"/>
        <w:rPr>
          <w:rFonts w:ascii="Arial" w:hAnsi="Arial" w:cs="Arial"/>
          <w:color w:val="auto"/>
          <w:sz w:val="22"/>
          <w:lang w:eastAsia="pl-PL"/>
        </w:rPr>
      </w:pP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5544BB">
      <w:pPr>
        <w:numPr>
          <w:ilvl w:val="0"/>
          <w:numId w:val="63"/>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4B62B332" w:rsidR="000A7936" w:rsidRPr="00555C93" w:rsidRDefault="000A7936" w:rsidP="005544BB">
      <w:pPr>
        <w:numPr>
          <w:ilvl w:val="0"/>
          <w:numId w:val="7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1C3B5F">
        <w:rPr>
          <w:rFonts w:ascii="Arial" w:hAnsi="Arial" w:cs="Arial"/>
          <w:b/>
          <w:color w:val="auto"/>
          <w:sz w:val="22"/>
          <w:szCs w:val="22"/>
          <w:lang w:eastAsia="pl-PL"/>
        </w:rPr>
        <w:t>do</w:t>
      </w:r>
      <w:r>
        <w:rPr>
          <w:rFonts w:ascii="Arial" w:hAnsi="Arial" w:cs="Arial"/>
          <w:color w:val="auto"/>
          <w:sz w:val="22"/>
          <w:szCs w:val="22"/>
          <w:lang w:eastAsia="pl-PL"/>
        </w:rPr>
        <w:t xml:space="preserve"> </w:t>
      </w:r>
      <w:r w:rsidR="00CD5CBA">
        <w:rPr>
          <w:rFonts w:ascii="Arial" w:hAnsi="Arial" w:cs="Arial"/>
          <w:b/>
          <w:color w:val="auto"/>
          <w:sz w:val="22"/>
          <w:szCs w:val="22"/>
          <w:lang w:eastAsia="pl-PL"/>
        </w:rPr>
        <w:t>60</w:t>
      </w:r>
      <w:r w:rsidRPr="008F7272">
        <w:rPr>
          <w:rFonts w:ascii="Arial" w:hAnsi="Arial" w:cs="Arial"/>
          <w:b/>
          <w:color w:val="auto"/>
          <w:sz w:val="22"/>
          <w:szCs w:val="22"/>
          <w:lang w:eastAsia="pl-PL"/>
        </w:rPr>
        <w:t xml:space="preserve"> dni</w:t>
      </w:r>
      <w:r>
        <w:rPr>
          <w:rFonts w:ascii="Arial" w:hAnsi="Arial" w:cs="Arial"/>
          <w:color w:val="auto"/>
          <w:sz w:val="22"/>
          <w:szCs w:val="22"/>
          <w:lang w:eastAsia="pl-PL"/>
        </w:rPr>
        <w:t xml:space="preserve"> 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5544BB">
      <w:pPr>
        <w:numPr>
          <w:ilvl w:val="0"/>
          <w:numId w:val="7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5544BB">
      <w:pPr>
        <w:numPr>
          <w:ilvl w:val="0"/>
          <w:numId w:val="7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w:t>
      </w:r>
      <w:r w:rsidRPr="00B93DA1">
        <w:rPr>
          <w:rFonts w:ascii="Arial" w:hAnsi="Arial" w:cs="Arial"/>
          <w:sz w:val="22"/>
          <w:szCs w:val="22"/>
        </w:rPr>
        <w:lastRenderedPageBreak/>
        <w:t>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77777777" w:rsidR="000A7936" w:rsidRPr="00971A56" w:rsidRDefault="000A7936" w:rsidP="005544BB">
      <w:pPr>
        <w:numPr>
          <w:ilvl w:val="0"/>
          <w:numId w:val="70"/>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5544BB">
      <w:pPr>
        <w:numPr>
          <w:ilvl w:val="0"/>
          <w:numId w:val="7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77777777"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57D637B7" w14:textId="77777777"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77777777" w:rsidR="000A7936" w:rsidRPr="00781E9A" w:rsidRDefault="000A7936" w:rsidP="005544BB">
      <w:pPr>
        <w:pStyle w:val="WW-Tekstpodstawowy3"/>
        <w:numPr>
          <w:ilvl w:val="0"/>
          <w:numId w:val="70"/>
        </w:numPr>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0D630E93" w14:textId="77777777" w:rsidR="000A7936" w:rsidRPr="00CD5CBA" w:rsidRDefault="000A7936" w:rsidP="00CD5CBA">
      <w:pPr>
        <w:tabs>
          <w:tab w:val="num" w:pos="426"/>
        </w:tabs>
        <w:rPr>
          <w:sz w:val="2"/>
        </w:rPr>
      </w:pPr>
    </w:p>
    <w:p w14:paraId="2C32C2DE" w14:textId="77777777" w:rsidR="000A7936" w:rsidRPr="00781E9A" w:rsidRDefault="000A7936" w:rsidP="000A7936">
      <w:pPr>
        <w:pStyle w:val="WW-Tekstpodstawowy3"/>
        <w:tabs>
          <w:tab w:val="num" w:pos="426"/>
        </w:tabs>
        <w:spacing w:line="288" w:lineRule="auto"/>
        <w:ind w:left="426" w:hanging="426"/>
        <w:rPr>
          <w:sz w:val="8"/>
        </w:rPr>
      </w:pPr>
    </w:p>
    <w:p w14:paraId="326A9198" w14:textId="77777777" w:rsidR="000A7936" w:rsidRPr="00781E9A" w:rsidRDefault="000A7936" w:rsidP="005544BB">
      <w:pPr>
        <w:pStyle w:val="WW-Tekstpodstawowy3"/>
        <w:numPr>
          <w:ilvl w:val="0"/>
          <w:numId w:val="70"/>
        </w:numPr>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7777777" w:rsidR="000A7936" w:rsidRPr="00562806" w:rsidRDefault="000A7936" w:rsidP="005544BB">
      <w:pPr>
        <w:pStyle w:val="WW-Tekstpodstawowy3"/>
        <w:numPr>
          <w:ilvl w:val="0"/>
          <w:numId w:val="70"/>
        </w:numPr>
        <w:spacing w:line="288" w:lineRule="auto"/>
        <w:ind w:left="426" w:hanging="426"/>
        <w:rPr>
          <w:sz w:val="2"/>
        </w:rPr>
      </w:pPr>
      <w:r w:rsidRPr="00CF3510">
        <w:t>Oświadczam, iż zamierzam/ nie zamierzam***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Default="000A7936" w:rsidP="000A7936">
      <w:pPr>
        <w:pStyle w:val="WW-Tekstpodstawowy3"/>
        <w:spacing w:line="288" w:lineRule="auto"/>
        <w:rPr>
          <w:sz w:val="10"/>
          <w:szCs w:val="10"/>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77777777"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009C3C2C" w14:textId="77777777"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04BD0B40"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14:paraId="40D2B5D7" w14:textId="77777777" w:rsidR="000A7936" w:rsidRPr="005A2994" w:rsidRDefault="000A7936" w:rsidP="000A7936">
      <w:pPr>
        <w:spacing w:line="288" w:lineRule="auto"/>
        <w:jc w:val="both"/>
        <w:rPr>
          <w:rFonts w:ascii="Arial" w:hAnsi="Arial" w:cs="Arial"/>
          <w:sz w:val="16"/>
          <w:szCs w:val="16"/>
        </w:rPr>
      </w:pPr>
      <w:r w:rsidRPr="005A2994">
        <w:rPr>
          <w:rFonts w:ascii="Arial" w:hAnsi="Arial" w:cs="Arial"/>
          <w:sz w:val="16"/>
          <w:szCs w:val="16"/>
        </w:rPr>
        <w:t>*** niepotrzebne skreślić.</w:t>
      </w:r>
    </w:p>
    <w:p w14:paraId="012F68DB" w14:textId="701DDBED" w:rsidR="000A7936" w:rsidRDefault="000A7936" w:rsidP="00E44193">
      <w:pPr>
        <w:spacing w:line="288" w:lineRule="auto"/>
        <w:rPr>
          <w:rFonts w:ascii="Arial" w:hAnsi="Arial" w:cs="Arial"/>
          <w:b/>
          <w:sz w:val="22"/>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p>
    <w:p w14:paraId="68E3B079" w14:textId="77777777" w:rsidR="008C0D1A" w:rsidRDefault="008C0D1A"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5538989F" w14:textId="77777777" w:rsidR="00612607" w:rsidRDefault="00612607" w:rsidP="00C016B9">
      <w:pPr>
        <w:spacing w:line="288" w:lineRule="auto"/>
        <w:ind w:left="7200"/>
        <w:rPr>
          <w:rFonts w:ascii="Arial" w:hAnsi="Arial" w:cs="Arial"/>
          <w:b/>
          <w:sz w:val="22"/>
        </w:rPr>
      </w:pPr>
    </w:p>
    <w:p w14:paraId="61CC21B0" w14:textId="4ADB2C20"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5DD50DAE"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057E61B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xml:space="preserve">. Dz. U. z 2023 r., poz. 129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31E55B6"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2D1351"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143309">
      <w:pPr>
        <w:pStyle w:val="Akapitzlist"/>
        <w:numPr>
          <w:ilvl w:val="0"/>
          <w:numId w:val="21"/>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143309">
      <w:pPr>
        <w:pStyle w:val="Tekstprzypisudolnego"/>
        <w:numPr>
          <w:ilvl w:val="0"/>
          <w:numId w:val="21"/>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41F5EFEA" w14:textId="77777777" w:rsidR="000B2720" w:rsidRDefault="000B2720" w:rsidP="007F7AAC">
      <w:pPr>
        <w:spacing w:line="288" w:lineRule="auto"/>
        <w:ind w:left="6480" w:firstLine="720"/>
        <w:jc w:val="both"/>
        <w:rPr>
          <w:rFonts w:ascii="Arial" w:hAnsi="Arial" w:cs="Arial"/>
          <w:b/>
          <w:sz w:val="22"/>
          <w:szCs w:val="16"/>
        </w:rPr>
      </w:pPr>
    </w:p>
    <w:p w14:paraId="46CB6942" w14:textId="77777777" w:rsidR="000B2720" w:rsidRDefault="000B2720" w:rsidP="007F7AAC">
      <w:pPr>
        <w:spacing w:line="288" w:lineRule="auto"/>
        <w:ind w:left="6480" w:firstLine="720"/>
        <w:jc w:val="both"/>
        <w:rPr>
          <w:rFonts w:ascii="Arial" w:hAnsi="Arial" w:cs="Arial"/>
          <w:b/>
          <w:sz w:val="22"/>
          <w:szCs w:val="16"/>
        </w:rPr>
      </w:pPr>
    </w:p>
    <w:p w14:paraId="6EA85BB6" w14:textId="77777777" w:rsidR="000B2720" w:rsidRDefault="000B2720" w:rsidP="007F7AAC">
      <w:pPr>
        <w:spacing w:line="288" w:lineRule="auto"/>
        <w:ind w:left="6480" w:firstLine="720"/>
        <w:jc w:val="both"/>
        <w:rPr>
          <w:rFonts w:ascii="Arial" w:hAnsi="Arial" w:cs="Arial"/>
          <w:b/>
          <w:sz w:val="22"/>
          <w:szCs w:val="16"/>
        </w:rPr>
      </w:pPr>
    </w:p>
    <w:p w14:paraId="049706E3" w14:textId="77777777" w:rsidR="000B2720" w:rsidRDefault="000B2720" w:rsidP="007F7AAC">
      <w:pPr>
        <w:spacing w:line="288" w:lineRule="auto"/>
        <w:ind w:left="6480" w:firstLine="720"/>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616036B0" w14:textId="30EFDCE0"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68A261BF" w14:textId="77777777" w:rsidR="000A7936" w:rsidRPr="000A7936" w:rsidRDefault="000A7936" w:rsidP="000A7936">
      <w:pPr>
        <w:spacing w:line="288" w:lineRule="auto"/>
        <w:ind w:left="4242" w:firstLine="720"/>
        <w:jc w:val="both"/>
        <w:rPr>
          <w:rFonts w:ascii="Arial" w:hAnsi="Arial"/>
          <w:b/>
          <w:color w:val="auto"/>
          <w:sz w:val="22"/>
          <w:szCs w:val="20"/>
          <w:lang w:eastAsia="pl-PL"/>
        </w:rPr>
      </w:pPr>
      <w:bookmarkStart w:id="6" w:name="_Hlk130207080"/>
      <w:r w:rsidRPr="000A7936">
        <w:rPr>
          <w:rFonts w:ascii="Arial" w:hAnsi="Arial"/>
          <w:b/>
          <w:color w:val="auto"/>
          <w:sz w:val="22"/>
          <w:szCs w:val="20"/>
          <w:lang w:eastAsia="pl-PL"/>
        </w:rPr>
        <w:t xml:space="preserve">Gmina Miejska Tczew  </w:t>
      </w:r>
    </w:p>
    <w:p w14:paraId="388CC19E" w14:textId="77777777" w:rsidR="000A7936" w:rsidRPr="000A7936" w:rsidRDefault="000A7936" w:rsidP="000A7936">
      <w:pPr>
        <w:spacing w:line="288" w:lineRule="auto"/>
        <w:ind w:left="4242" w:firstLine="720"/>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0A5E1AD2" w14:textId="0AEC8D17" w:rsidR="008E72B2" w:rsidRPr="008E72B2" w:rsidRDefault="000A7936" w:rsidP="000A7936">
      <w:pPr>
        <w:spacing w:line="288" w:lineRule="auto"/>
        <w:ind w:left="4242" w:firstLine="720"/>
        <w:jc w:val="both"/>
        <w:rPr>
          <w:rFonts w:ascii="Arial" w:hAnsi="Arial"/>
          <w:b/>
          <w:color w:val="auto"/>
          <w:sz w:val="20"/>
          <w:szCs w:val="20"/>
          <w:lang w:eastAsia="pl-PL"/>
        </w:rPr>
      </w:pPr>
      <w:r w:rsidRPr="000A7936">
        <w:rPr>
          <w:rFonts w:ascii="Arial" w:hAnsi="Arial"/>
          <w:b/>
          <w:color w:val="auto"/>
          <w:sz w:val="22"/>
          <w:szCs w:val="20"/>
          <w:lang w:eastAsia="pl-PL"/>
        </w:rPr>
        <w:t>83 - 110 Tczew</w:t>
      </w:r>
      <w:bookmarkEnd w:id="6"/>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63614400"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111899D" w14:textId="77777777" w:rsidR="00550C97" w:rsidRDefault="00550C97"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42905234"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0A7936" w:rsidRPr="000A7936">
        <w:rPr>
          <w:rFonts w:ascii="Arial" w:hAnsi="Arial" w:cs="Arial"/>
          <w:b/>
          <w:sz w:val="22"/>
          <w:szCs w:val="22"/>
        </w:rPr>
        <w:t>„</w:t>
      </w:r>
      <w:r w:rsidR="000A7936" w:rsidRPr="000A7936">
        <w:rPr>
          <w:rFonts w:ascii="Arial" w:hAnsi="Arial" w:cs="Arial"/>
          <w:b/>
          <w:bCs/>
          <w:sz w:val="22"/>
          <w:szCs w:val="22"/>
        </w:rPr>
        <w:t>Rozbudowa placu zabaw przy ul. Spółdzielczej w Tczewie</w:t>
      </w:r>
      <w:r w:rsidR="000A7936" w:rsidRPr="000A7936">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0A7936">
        <w:rPr>
          <w:rFonts w:ascii="Arial" w:eastAsia="Calibri" w:hAnsi="Arial" w:cs="Arial"/>
          <w:sz w:val="22"/>
          <w:szCs w:val="22"/>
          <w:lang w:eastAsia="en-US"/>
        </w:rPr>
        <w:br/>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2D1351"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2D1351"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2D1351"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2D1351"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338039D5" w:rsidR="000333A0" w:rsidRPr="00212E4E" w:rsidRDefault="000333A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620975">
        <w:rPr>
          <w:rFonts w:ascii="Arial" w:eastAsia="Calibri" w:hAnsi="Arial" w:cs="Arial"/>
          <w:sz w:val="22"/>
          <w:szCs w:val="22"/>
          <w:lang w:eastAsia="en-US"/>
        </w:rPr>
        <w:t>129</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BF7B2D1" w14:textId="4346A91F" w:rsidR="00182C45" w:rsidRDefault="00182C45" w:rsidP="00412310">
      <w:pPr>
        <w:spacing w:line="288" w:lineRule="auto"/>
        <w:rPr>
          <w:rFonts w:ascii="Arial" w:hAnsi="Arial" w:cs="Arial"/>
          <w:b/>
          <w:sz w:val="22"/>
          <w:szCs w:val="22"/>
        </w:rPr>
      </w:pPr>
    </w:p>
    <w:p w14:paraId="5A3E7B56" w14:textId="77777777" w:rsidR="00B73AAC" w:rsidRDefault="00B73AAC" w:rsidP="00412310">
      <w:pPr>
        <w:spacing w:line="288" w:lineRule="auto"/>
        <w:rPr>
          <w:rFonts w:ascii="Arial" w:hAnsi="Arial" w:cs="Arial"/>
          <w:b/>
          <w:sz w:val="22"/>
          <w:szCs w:val="22"/>
        </w:rPr>
      </w:pPr>
    </w:p>
    <w:p w14:paraId="68940604" w14:textId="69D7CC0C" w:rsidR="00B65058" w:rsidRDefault="00B65058"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11B7BEAB" w14:textId="7D316E4A"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2A2107">
        <w:rPr>
          <w:rFonts w:ascii="Arial" w:hAnsi="Arial" w:cs="Arial"/>
          <w:b/>
          <w:sz w:val="22"/>
          <w:szCs w:val="22"/>
        </w:rPr>
        <w:t>5</w:t>
      </w:r>
    </w:p>
    <w:p w14:paraId="6C6106DD" w14:textId="77777777" w:rsidR="007B3E70" w:rsidRPr="00AA3959" w:rsidRDefault="007B3E70" w:rsidP="00B10965">
      <w:pPr>
        <w:spacing w:line="288" w:lineRule="auto"/>
        <w:ind w:left="6480" w:firstLine="720"/>
        <w:rPr>
          <w:rFonts w:ascii="Arial" w:hAnsi="Arial" w:cs="Arial"/>
          <w:b/>
          <w:sz w:val="14"/>
          <w:szCs w:val="14"/>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18097AB"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Pr="00C313CE">
        <w:rPr>
          <w:rFonts w:ascii="Arial" w:eastAsia="Calibri" w:hAnsi="Arial" w:cs="Arial"/>
          <w:sz w:val="22"/>
          <w:szCs w:val="22"/>
          <w:lang w:eastAsia="en-US"/>
        </w:rPr>
        <w:t>t.j</w:t>
      </w:r>
      <w:proofErr w:type="spellEnd"/>
      <w:r w:rsidRPr="00C313CE">
        <w:rPr>
          <w:rFonts w:ascii="Arial" w:eastAsia="Calibri" w:hAnsi="Arial" w:cs="Arial"/>
          <w:sz w:val="22"/>
          <w:szCs w:val="22"/>
          <w:lang w:eastAsia="en-US"/>
        </w:rPr>
        <w:t>. Dz. U. z 2022 r., poz. 1710</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4D4757A8" w14:textId="77777777" w:rsidR="007B3E70" w:rsidRPr="00AA3959" w:rsidRDefault="007B3E70" w:rsidP="007B3E70">
      <w:pPr>
        <w:widowControl/>
        <w:suppressAutoHyphens w:val="0"/>
        <w:spacing w:line="288" w:lineRule="auto"/>
        <w:jc w:val="both"/>
        <w:rPr>
          <w:rFonts w:ascii="Arial" w:eastAsia="Times New Roman" w:hAnsi="Arial" w:cs="Arial"/>
          <w:sz w:val="16"/>
          <w:szCs w:val="16"/>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0B00BC61" w:rsidR="00202E73" w:rsidRPr="007B3E70" w:rsidRDefault="002440D6" w:rsidP="00143309">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D235D8" w:rsidRPr="007B3E70">
        <w:rPr>
          <w:rFonts w:ascii="Arial" w:eastAsia="Times New Roman" w:hAnsi="Arial" w:cs="Arial"/>
          <w:sz w:val="22"/>
          <w:szCs w:val="22"/>
        </w:rPr>
        <w:t>„</w:t>
      </w:r>
      <w:r w:rsidR="007B3E70" w:rsidRPr="007B3E70">
        <w:rPr>
          <w:rFonts w:ascii="Arial" w:eastAsia="Calibri" w:hAnsi="Arial" w:cs="Arial"/>
          <w:b/>
          <w:sz w:val="22"/>
          <w:szCs w:val="22"/>
          <w:lang w:eastAsia="en-US"/>
        </w:rPr>
        <w:t xml:space="preserve">Rozbudowa placu zabaw przy ul. Spółdzielczej </w:t>
      </w:r>
      <w:r w:rsidR="007B0D79">
        <w:rPr>
          <w:rFonts w:ascii="Arial" w:eastAsia="Calibri" w:hAnsi="Arial" w:cs="Arial"/>
          <w:b/>
          <w:sz w:val="22"/>
          <w:szCs w:val="22"/>
          <w:lang w:eastAsia="en-US"/>
        </w:rPr>
        <w:br/>
      </w:r>
      <w:r w:rsidR="007B3E70" w:rsidRPr="007B3E70">
        <w:rPr>
          <w:rFonts w:ascii="Arial" w:eastAsia="Calibri" w:hAnsi="Arial" w:cs="Arial"/>
          <w:b/>
          <w:sz w:val="22"/>
          <w:szCs w:val="22"/>
          <w:lang w:eastAsia="en-US"/>
        </w:rPr>
        <w:t>w Tczewie</w:t>
      </w:r>
      <w:r w:rsidR="005919B0" w:rsidRPr="007B3E70">
        <w:rPr>
          <w:rFonts w:ascii="Arial" w:eastAsia="Calibri" w:hAnsi="Arial" w:cs="Arial"/>
          <w:b/>
          <w:sz w:val="22"/>
          <w:szCs w:val="22"/>
          <w:lang w:eastAsia="en-US"/>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151B35">
        <w:rPr>
          <w:rFonts w:ascii="Arial" w:eastAsia="Calibri" w:hAnsi="Arial" w:cs="Arial"/>
          <w:color w:val="auto"/>
          <w:sz w:val="22"/>
          <w:szCs w:val="22"/>
          <w:lang w:eastAsia="en-US"/>
        </w:rPr>
        <w:br/>
      </w:r>
      <w:r w:rsidR="008D4F87" w:rsidRPr="007B3E70">
        <w:rPr>
          <w:rFonts w:ascii="Arial" w:eastAsia="Calibri" w:hAnsi="Arial" w:cs="Arial"/>
          <w:color w:val="auto"/>
          <w:sz w:val="22"/>
          <w:szCs w:val="22"/>
          <w:lang w:eastAsia="en-US"/>
        </w:rPr>
        <w:t>w ofercie Wykonawcy.</w:t>
      </w:r>
    </w:p>
    <w:p w14:paraId="5B172C79" w14:textId="055EA9AB" w:rsidR="007B3E70" w:rsidRPr="007B3E70" w:rsidRDefault="007B3E70" w:rsidP="00143309">
      <w:pPr>
        <w:pStyle w:val="Akapitzlist"/>
        <w:numPr>
          <w:ilvl w:val="0"/>
          <w:numId w:val="51"/>
        </w:numPr>
        <w:spacing w:line="288" w:lineRule="auto"/>
        <w:jc w:val="both"/>
        <w:rPr>
          <w:rFonts w:ascii="Arial" w:hAnsi="Arial" w:cs="Arial"/>
          <w:bCs/>
          <w:sz w:val="22"/>
          <w:szCs w:val="22"/>
        </w:rPr>
      </w:pPr>
      <w:r w:rsidRPr="007B3E70">
        <w:rPr>
          <w:rFonts w:ascii="Arial" w:hAnsi="Arial" w:cs="Arial"/>
          <w:sz w:val="22"/>
          <w:szCs w:val="22"/>
        </w:rPr>
        <w:t xml:space="preserve">Strony ustalają, że Przedmiot Umowy zostanie zrealizowany w terminie </w:t>
      </w:r>
      <w:r w:rsidRPr="007B3E70">
        <w:rPr>
          <w:rFonts w:ascii="Arial" w:hAnsi="Arial" w:cs="Arial"/>
          <w:b/>
          <w:bCs/>
          <w:color w:val="auto"/>
          <w:sz w:val="22"/>
          <w:szCs w:val="22"/>
        </w:rPr>
        <w:t>do 60 dni kalendarzowych</w:t>
      </w:r>
      <w:r w:rsidRPr="007B3E70">
        <w:rPr>
          <w:rFonts w:ascii="Arial" w:hAnsi="Arial" w:cs="Arial"/>
          <w:sz w:val="22"/>
          <w:szCs w:val="22"/>
        </w:rPr>
        <w:t xml:space="preserve"> od dnia podpisania umowy, tj. do dnia…….…2023 r.</w:t>
      </w:r>
    </w:p>
    <w:p w14:paraId="50EB76EA" w14:textId="77777777" w:rsidR="006F4EAD" w:rsidRPr="007B3E70" w:rsidRDefault="006F4EAD" w:rsidP="00143309">
      <w:pPr>
        <w:widowControl/>
        <w:numPr>
          <w:ilvl w:val="0"/>
          <w:numId w:val="51"/>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143309">
      <w:pPr>
        <w:widowControl/>
        <w:numPr>
          <w:ilvl w:val="0"/>
          <w:numId w:val="48"/>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143309">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50FE4E35" w14:textId="1513D5D1" w:rsidR="00884D0B" w:rsidRPr="00884D0B" w:rsidRDefault="005544BB" w:rsidP="00884D0B">
      <w:pPr>
        <w:widowControl/>
        <w:tabs>
          <w:tab w:val="left" w:pos="426"/>
        </w:tabs>
        <w:suppressAutoHyphens w:val="0"/>
        <w:spacing w:line="288" w:lineRule="auto"/>
        <w:ind w:left="284" w:hanging="284"/>
        <w:jc w:val="both"/>
        <w:rPr>
          <w:rFonts w:ascii="Arial" w:eastAsia="Calibri" w:hAnsi="Arial" w:cs="Arial"/>
          <w:color w:val="auto"/>
          <w:sz w:val="22"/>
          <w:szCs w:val="22"/>
          <w:lang w:eastAsia="en-US"/>
        </w:rPr>
      </w:pPr>
      <w:r w:rsidRPr="005544BB">
        <w:rPr>
          <w:rFonts w:ascii="Arial" w:eastAsia="Calibri" w:hAnsi="Arial" w:cs="Arial"/>
          <w:color w:val="auto"/>
          <w:sz w:val="22"/>
          <w:szCs w:val="22"/>
          <w:lang w:eastAsia="en-US"/>
        </w:rPr>
        <w:t>4.</w:t>
      </w:r>
      <w:r w:rsidRPr="005544BB">
        <w:rPr>
          <w:rFonts w:ascii="Arial" w:eastAsia="Calibri" w:hAnsi="Arial" w:cs="Arial"/>
          <w:color w:val="auto"/>
          <w:sz w:val="22"/>
          <w:szCs w:val="22"/>
          <w:lang w:eastAsia="en-US"/>
        </w:rPr>
        <w:tab/>
        <w:t>Wykonawca w terminie 5 dni kalendarzowych od dnia podpisania umowy dostarczy  Zamawiającemu</w:t>
      </w:r>
      <w:r w:rsidR="00884D0B">
        <w:rPr>
          <w:rFonts w:ascii="Arial" w:eastAsia="Calibri" w:hAnsi="Arial" w:cs="Arial"/>
          <w:color w:val="auto"/>
          <w:sz w:val="22"/>
          <w:szCs w:val="22"/>
          <w:lang w:eastAsia="en-US"/>
        </w:rPr>
        <w:t>:</w:t>
      </w:r>
      <w:r w:rsidRPr="005544BB">
        <w:rPr>
          <w:rFonts w:ascii="Arial" w:eastAsia="Calibri" w:hAnsi="Arial" w:cs="Arial"/>
          <w:color w:val="auto"/>
          <w:sz w:val="22"/>
          <w:szCs w:val="22"/>
          <w:lang w:eastAsia="en-US"/>
        </w:rPr>
        <w:t xml:space="preserve"> </w:t>
      </w:r>
      <w:r w:rsidR="00884D0B">
        <w:rPr>
          <w:rFonts w:ascii="Arial" w:eastAsia="Calibri" w:hAnsi="Arial" w:cs="Arial"/>
          <w:color w:val="auto"/>
          <w:sz w:val="22"/>
          <w:szCs w:val="22"/>
          <w:lang w:eastAsia="en-US"/>
        </w:rPr>
        <w:br/>
      </w:r>
      <w:r w:rsidR="00884D0B" w:rsidRPr="00884D0B">
        <w:rPr>
          <w:rFonts w:ascii="Arial" w:eastAsia="Calibri" w:hAnsi="Arial" w:cs="Arial"/>
          <w:color w:val="auto"/>
          <w:sz w:val="22"/>
          <w:szCs w:val="22"/>
          <w:lang w:eastAsia="en-US"/>
        </w:rPr>
        <w:t xml:space="preserve">1) </w:t>
      </w:r>
      <w:r w:rsidR="00AA3959">
        <w:rPr>
          <w:rFonts w:ascii="Arial" w:eastAsia="Calibri" w:hAnsi="Arial" w:cs="Arial"/>
          <w:color w:val="auto"/>
          <w:sz w:val="22"/>
          <w:szCs w:val="22"/>
          <w:lang w:eastAsia="en-US"/>
        </w:rPr>
        <w:t>d</w:t>
      </w:r>
      <w:r w:rsidR="00884D0B" w:rsidRPr="00884D0B">
        <w:rPr>
          <w:rFonts w:ascii="Arial" w:eastAsia="Calibri" w:hAnsi="Arial" w:cs="Arial"/>
          <w:color w:val="auto"/>
          <w:sz w:val="22"/>
          <w:szCs w:val="22"/>
          <w:lang w:eastAsia="en-US"/>
        </w:rPr>
        <w:t xml:space="preserve">la wszystkich urządzeń zabawowych aktualne certyfikaty zgodności z normą </w:t>
      </w:r>
      <w:r w:rsidR="00AA3959">
        <w:rPr>
          <w:rFonts w:ascii="Arial" w:eastAsia="Calibri" w:hAnsi="Arial" w:cs="Arial"/>
          <w:color w:val="auto"/>
          <w:sz w:val="22"/>
          <w:szCs w:val="22"/>
          <w:lang w:eastAsia="en-US"/>
        </w:rPr>
        <w:br/>
        <w:t xml:space="preserve">      </w:t>
      </w:r>
      <w:r w:rsidR="00884D0B" w:rsidRPr="00884D0B">
        <w:rPr>
          <w:rFonts w:ascii="Arial" w:eastAsia="Calibri" w:hAnsi="Arial" w:cs="Arial"/>
          <w:color w:val="auto"/>
          <w:sz w:val="22"/>
          <w:szCs w:val="22"/>
          <w:lang w:eastAsia="en-US"/>
        </w:rPr>
        <w:t>PN-EN 1176 lub równoważną,  wydane przez uprawnioną jednostkę certyfikującą</w:t>
      </w:r>
      <w:r w:rsidR="00B31F6A">
        <w:rPr>
          <w:rFonts w:ascii="Arial" w:eastAsia="Calibri" w:hAnsi="Arial" w:cs="Arial"/>
          <w:color w:val="auto"/>
          <w:sz w:val="22"/>
          <w:szCs w:val="22"/>
          <w:lang w:eastAsia="en-US"/>
        </w:rPr>
        <w:t>,</w:t>
      </w:r>
      <w:r w:rsidR="00884D0B" w:rsidRPr="00884D0B">
        <w:rPr>
          <w:rFonts w:ascii="Arial" w:eastAsia="Calibri" w:hAnsi="Arial" w:cs="Arial"/>
          <w:color w:val="auto"/>
          <w:sz w:val="22"/>
          <w:szCs w:val="22"/>
          <w:lang w:eastAsia="en-US"/>
        </w:rPr>
        <w:t xml:space="preserve"> </w:t>
      </w:r>
    </w:p>
    <w:p w14:paraId="06D5DC41" w14:textId="20ED1519" w:rsidR="00AA3959" w:rsidRDefault="00884D0B" w:rsidP="00AA3959">
      <w:pPr>
        <w:widowControl/>
        <w:tabs>
          <w:tab w:val="left" w:pos="284"/>
        </w:tabs>
        <w:suppressAutoHyphens w:val="0"/>
        <w:spacing w:line="288" w:lineRule="auto"/>
        <w:ind w:left="284"/>
        <w:jc w:val="both"/>
        <w:rPr>
          <w:rFonts w:ascii="Arial" w:eastAsia="Calibri" w:hAnsi="Arial" w:cs="Arial"/>
          <w:color w:val="auto"/>
          <w:sz w:val="22"/>
          <w:szCs w:val="22"/>
          <w:lang w:eastAsia="en-US"/>
        </w:rPr>
      </w:pPr>
      <w:r w:rsidRPr="00884D0B">
        <w:rPr>
          <w:rFonts w:ascii="Arial" w:eastAsia="Calibri" w:hAnsi="Arial" w:cs="Arial"/>
          <w:color w:val="auto"/>
          <w:sz w:val="22"/>
          <w:szCs w:val="22"/>
          <w:lang w:eastAsia="en-US"/>
        </w:rPr>
        <w:t xml:space="preserve">2) </w:t>
      </w:r>
      <w:r w:rsidR="00AA3959">
        <w:rPr>
          <w:rFonts w:ascii="Arial" w:eastAsia="Calibri" w:hAnsi="Arial" w:cs="Arial"/>
          <w:color w:val="auto"/>
          <w:sz w:val="22"/>
          <w:szCs w:val="22"/>
          <w:lang w:eastAsia="en-US"/>
        </w:rPr>
        <w:t>d</w:t>
      </w:r>
      <w:r w:rsidRPr="00884D0B">
        <w:rPr>
          <w:rFonts w:ascii="Arial" w:eastAsia="Calibri" w:hAnsi="Arial" w:cs="Arial"/>
          <w:color w:val="auto"/>
          <w:sz w:val="22"/>
          <w:szCs w:val="22"/>
          <w:lang w:eastAsia="en-US"/>
        </w:rPr>
        <w:t xml:space="preserve">la tablicy regulaminowej  dopuszcza się deklarację zgodności producenta </w:t>
      </w:r>
      <w:r w:rsidR="00AA3959">
        <w:rPr>
          <w:rFonts w:ascii="Arial" w:eastAsia="Calibri" w:hAnsi="Arial" w:cs="Arial"/>
          <w:color w:val="auto"/>
          <w:sz w:val="22"/>
          <w:szCs w:val="22"/>
          <w:lang w:eastAsia="en-US"/>
        </w:rPr>
        <w:br/>
        <w:t xml:space="preserve">      </w:t>
      </w:r>
      <w:r w:rsidRPr="00884D0B">
        <w:rPr>
          <w:rFonts w:ascii="Arial" w:eastAsia="Calibri" w:hAnsi="Arial" w:cs="Arial"/>
          <w:color w:val="auto"/>
          <w:sz w:val="22"/>
          <w:szCs w:val="22"/>
          <w:lang w:eastAsia="en-US"/>
        </w:rPr>
        <w:t xml:space="preserve">o </w:t>
      </w:r>
      <w:r w:rsidR="00AA3959">
        <w:rPr>
          <w:rFonts w:ascii="Arial" w:eastAsia="Calibri" w:hAnsi="Arial" w:cs="Arial"/>
          <w:color w:val="auto"/>
          <w:sz w:val="22"/>
          <w:szCs w:val="22"/>
          <w:lang w:eastAsia="en-US"/>
        </w:rPr>
        <w:t xml:space="preserve">  </w:t>
      </w:r>
      <w:r w:rsidRPr="00884D0B">
        <w:rPr>
          <w:rFonts w:ascii="Arial" w:eastAsia="Calibri" w:hAnsi="Arial" w:cs="Arial"/>
          <w:color w:val="auto"/>
          <w:sz w:val="22"/>
          <w:szCs w:val="22"/>
          <w:lang w:eastAsia="en-US"/>
        </w:rPr>
        <w:t>wykonaniu urządzenia zgodnie z normą PN-EN 1176 lub równoważną</w:t>
      </w:r>
      <w:r w:rsidR="00B31F6A">
        <w:rPr>
          <w:rFonts w:ascii="Arial" w:eastAsia="Calibri" w:hAnsi="Arial" w:cs="Arial"/>
          <w:color w:val="auto"/>
          <w:sz w:val="22"/>
          <w:szCs w:val="22"/>
          <w:lang w:eastAsia="en-US"/>
        </w:rPr>
        <w:t>,</w:t>
      </w:r>
    </w:p>
    <w:p w14:paraId="14D5A8E8" w14:textId="77777777" w:rsidR="00AA3959" w:rsidRDefault="00AA3959" w:rsidP="00AA3959">
      <w:pPr>
        <w:widowControl/>
        <w:tabs>
          <w:tab w:val="left" w:pos="709"/>
        </w:tabs>
        <w:suppressAutoHyphens w:val="0"/>
        <w:spacing w:line="288" w:lineRule="auto"/>
        <w:ind w:left="709" w:hanging="425"/>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3) k</w:t>
      </w:r>
      <w:r w:rsidR="00884D0B" w:rsidRPr="00884D0B">
        <w:rPr>
          <w:rFonts w:ascii="Arial" w:eastAsia="Calibri" w:hAnsi="Arial" w:cs="Arial"/>
          <w:color w:val="auto"/>
          <w:sz w:val="22"/>
          <w:szCs w:val="22"/>
          <w:lang w:eastAsia="en-US"/>
        </w:rPr>
        <w:t>arty techniczne urządzeń, zawierające rysunki, opisy urządzenia, wymiary</w:t>
      </w:r>
      <w:r>
        <w:rPr>
          <w:rFonts w:ascii="Arial" w:eastAsia="Calibri" w:hAnsi="Arial" w:cs="Arial"/>
          <w:color w:val="auto"/>
          <w:sz w:val="22"/>
          <w:szCs w:val="22"/>
          <w:lang w:eastAsia="en-US"/>
        </w:rPr>
        <w:t xml:space="preserve"> </w:t>
      </w:r>
      <w:r w:rsidR="00884D0B" w:rsidRPr="00884D0B">
        <w:rPr>
          <w:rFonts w:ascii="Arial" w:eastAsia="Calibri" w:hAnsi="Arial" w:cs="Arial"/>
          <w:color w:val="auto"/>
          <w:sz w:val="22"/>
          <w:szCs w:val="22"/>
          <w:lang w:eastAsia="en-US"/>
        </w:rPr>
        <w:t>urządzenia, charakterystykę materiałową, sposób zabezpieczenia antykorozyjnego elementów urządzenia, wysokość swobodnego upadku HIC, wymiary strefy bezpieczeństwa.</w:t>
      </w:r>
    </w:p>
    <w:p w14:paraId="6C0BC070" w14:textId="77777777" w:rsidR="00AA3959" w:rsidRDefault="005544BB" w:rsidP="00AA3959">
      <w:pPr>
        <w:widowControl/>
        <w:tabs>
          <w:tab w:val="left" w:pos="567"/>
        </w:tabs>
        <w:suppressAutoHyphens w:val="0"/>
        <w:spacing w:line="288" w:lineRule="auto"/>
        <w:ind w:left="284"/>
        <w:jc w:val="both"/>
        <w:rPr>
          <w:rFonts w:ascii="Arial" w:eastAsia="Calibri" w:hAnsi="Arial" w:cs="Arial"/>
          <w:color w:val="auto"/>
          <w:sz w:val="22"/>
          <w:szCs w:val="22"/>
          <w:lang w:eastAsia="en-US"/>
        </w:rPr>
      </w:pPr>
      <w:r w:rsidRPr="005544BB">
        <w:rPr>
          <w:rFonts w:ascii="Arial" w:eastAsia="Calibri" w:hAnsi="Arial" w:cs="Arial"/>
          <w:color w:val="auto"/>
          <w:sz w:val="22"/>
          <w:szCs w:val="22"/>
          <w:lang w:eastAsia="en-US"/>
        </w:rPr>
        <w:t>5.</w:t>
      </w:r>
      <w:r w:rsidR="00AA3959">
        <w:rPr>
          <w:rFonts w:ascii="Arial" w:eastAsia="Calibri" w:hAnsi="Arial" w:cs="Arial"/>
          <w:color w:val="auto"/>
          <w:sz w:val="22"/>
          <w:szCs w:val="22"/>
          <w:lang w:eastAsia="en-US"/>
        </w:rPr>
        <w:t xml:space="preserve"> </w:t>
      </w:r>
      <w:r w:rsidRPr="005544BB">
        <w:rPr>
          <w:rFonts w:ascii="Arial" w:eastAsia="Calibri" w:hAnsi="Arial" w:cs="Arial"/>
          <w:color w:val="auto"/>
          <w:sz w:val="22"/>
          <w:szCs w:val="22"/>
          <w:lang w:eastAsia="en-US"/>
        </w:rPr>
        <w:t xml:space="preserve">W przypadku niezłożenia w wyznaczonym terminie dokumentów wymienionych </w:t>
      </w:r>
      <w:r w:rsidR="00AA3959">
        <w:rPr>
          <w:rFonts w:ascii="Arial" w:eastAsia="Calibri" w:hAnsi="Arial" w:cs="Arial"/>
          <w:color w:val="auto"/>
          <w:sz w:val="22"/>
          <w:szCs w:val="22"/>
          <w:lang w:eastAsia="en-US"/>
        </w:rPr>
        <w:br/>
      </w:r>
      <w:r w:rsidRPr="005544BB">
        <w:rPr>
          <w:rFonts w:ascii="Arial" w:eastAsia="Calibri" w:hAnsi="Arial" w:cs="Arial"/>
          <w:color w:val="auto"/>
          <w:sz w:val="22"/>
          <w:szCs w:val="22"/>
          <w:lang w:eastAsia="en-US"/>
        </w:rPr>
        <w:t xml:space="preserve">w ust. 4 lub nie potwierdzenia wymagań zawartych w Opisie przedmiotu zamówienia Zamawiający ponownie wezwie wykonawcę do ich złożenia, w terminie 7 dni kalendarzowych. </w:t>
      </w:r>
    </w:p>
    <w:p w14:paraId="615CCC79" w14:textId="2273E153" w:rsidR="005544BB" w:rsidRDefault="00AA3959" w:rsidP="00AA3959">
      <w:pPr>
        <w:widowControl/>
        <w:tabs>
          <w:tab w:val="left"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 xml:space="preserve">6. </w:t>
      </w:r>
      <w:r w:rsidR="005544BB" w:rsidRPr="005544BB">
        <w:rPr>
          <w:rFonts w:ascii="Arial" w:eastAsia="Calibri" w:hAnsi="Arial" w:cs="Arial"/>
          <w:color w:val="auto"/>
          <w:sz w:val="22"/>
          <w:szCs w:val="22"/>
          <w:lang w:eastAsia="en-US"/>
        </w:rPr>
        <w:t>W sytuacji, gdy Wykonawca nie złoży w wyznaczonym terminie dokumentów wskazanych w ust. 4 lub będą niekompletne i/lub nie będą potwierdzać wymagań zawartych w Opisie przedmiotu zamówienia Zamawiający ma prawo odstąpić od umowy z winy Wykonawcy i obciążyć go karą umowną zgodnie z zapisem § 4 ust. 2 pkt 4.</w:t>
      </w:r>
    </w:p>
    <w:p w14:paraId="683D755A" w14:textId="262AD810" w:rsidR="00F74ED7" w:rsidRPr="00F74ED7" w:rsidRDefault="00F74ED7" w:rsidP="005544BB">
      <w:pPr>
        <w:pStyle w:val="Akapitzlist"/>
        <w:widowControl/>
        <w:numPr>
          <w:ilvl w:val="0"/>
          <w:numId w:val="78"/>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zgodnie z art. 68 ust. 3 ustawy z dnia 11 stycznia 2018 r. </w:t>
      </w:r>
      <w:r w:rsidR="00400F61">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 xml:space="preserve">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xml:space="preserve"> i paliwach alternatywnych (</w:t>
      </w:r>
      <w:proofErr w:type="spellStart"/>
      <w:r w:rsidRPr="00F74ED7">
        <w:rPr>
          <w:rFonts w:ascii="Arial" w:eastAsia="Calibri" w:hAnsi="Arial" w:cs="Arial"/>
          <w:color w:val="auto"/>
          <w:sz w:val="22"/>
          <w:szCs w:val="22"/>
          <w:lang w:eastAsia="en-US"/>
        </w:rPr>
        <w:t>t.j</w:t>
      </w:r>
      <w:proofErr w:type="spellEnd"/>
      <w:r w:rsidRPr="00F74ED7">
        <w:rPr>
          <w:rFonts w:ascii="Arial" w:eastAsia="Calibri" w:hAnsi="Arial" w:cs="Arial"/>
          <w:color w:val="auto"/>
          <w:sz w:val="22"/>
          <w:szCs w:val="22"/>
          <w:lang w:eastAsia="en-US"/>
        </w:rPr>
        <w:t xml:space="preserve">. Dz. U. z 2022 r. poz. 1083 z </w:t>
      </w:r>
      <w:proofErr w:type="spellStart"/>
      <w:r w:rsidRPr="00F74ED7">
        <w:rPr>
          <w:rFonts w:ascii="Arial" w:eastAsia="Calibri" w:hAnsi="Arial" w:cs="Arial"/>
          <w:color w:val="auto"/>
          <w:sz w:val="22"/>
          <w:szCs w:val="22"/>
          <w:lang w:eastAsia="en-US"/>
        </w:rPr>
        <w:t>późn</w:t>
      </w:r>
      <w:proofErr w:type="spellEnd"/>
      <w:r w:rsidRPr="00F74ED7">
        <w:rPr>
          <w:rFonts w:ascii="Arial" w:eastAsia="Calibri" w:hAnsi="Arial" w:cs="Arial"/>
          <w:color w:val="auto"/>
          <w:sz w:val="22"/>
          <w:szCs w:val="22"/>
          <w:lang w:eastAsia="en-US"/>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643FF015" w14:textId="54AFB0E8" w:rsidR="00F74ED7" w:rsidRPr="00F74ED7" w:rsidRDefault="00F74ED7" w:rsidP="005544BB">
      <w:pPr>
        <w:pStyle w:val="Akapitzlist"/>
        <w:widowControl/>
        <w:numPr>
          <w:ilvl w:val="0"/>
          <w:numId w:val="78"/>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r w:rsidR="00400F61">
        <w:rPr>
          <w:rFonts w:ascii="Arial" w:eastAsia="Calibri" w:hAnsi="Arial" w:cs="Arial"/>
          <w:color w:val="auto"/>
          <w:sz w:val="22"/>
          <w:szCs w:val="22"/>
          <w:lang w:eastAsia="en-US"/>
        </w:rPr>
        <w:t>.</w:t>
      </w:r>
    </w:p>
    <w:p w14:paraId="01C22E0C" w14:textId="102313BE" w:rsidR="00F74ED7" w:rsidRPr="0090214A" w:rsidRDefault="00F74ED7" w:rsidP="005544BB">
      <w:pPr>
        <w:pStyle w:val="Akapitzlist"/>
        <w:widowControl/>
        <w:numPr>
          <w:ilvl w:val="0"/>
          <w:numId w:val="78"/>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2960AF4A" w14:textId="77777777" w:rsidR="007B3E70" w:rsidRPr="00AA3959" w:rsidRDefault="007B3E70" w:rsidP="007B3E70">
      <w:pPr>
        <w:widowControl/>
        <w:suppressAutoHyphens w:val="0"/>
        <w:spacing w:line="288" w:lineRule="auto"/>
        <w:ind w:left="357"/>
        <w:jc w:val="both"/>
        <w:rPr>
          <w:rFonts w:ascii="Arial" w:eastAsia="Calibri" w:hAnsi="Arial" w:cs="Arial"/>
          <w:color w:val="auto"/>
          <w:sz w:val="16"/>
          <w:szCs w:val="16"/>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5544BB">
      <w:pPr>
        <w:pStyle w:val="WW-Tekstpodstawowy3"/>
        <w:numPr>
          <w:ilvl w:val="0"/>
          <w:numId w:val="64"/>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77777777" w:rsidR="007B3E70" w:rsidRPr="007B3E70" w:rsidRDefault="007B3E70" w:rsidP="005544BB">
      <w:pPr>
        <w:pStyle w:val="WW-Tekstpodstawowy3"/>
        <w:numPr>
          <w:ilvl w:val="0"/>
          <w:numId w:val="64"/>
        </w:numPr>
        <w:tabs>
          <w:tab w:val="left" w:pos="0"/>
        </w:tabs>
        <w:autoSpaceDN w:val="0"/>
        <w:spacing w:line="288" w:lineRule="auto"/>
        <w:ind w:left="284" w:hanging="284"/>
      </w:pPr>
      <w:r>
        <w:rPr>
          <w:szCs w:val="22"/>
        </w:rPr>
        <w:t>Wynagrodzenie, o którym mowa w ust. 1, wyraża się kwotą brutto (wartość wraz                  z podatkiem VAT):</w:t>
      </w:r>
      <w:r>
        <w:t xml:space="preserve"> ………………………………………</w:t>
      </w:r>
      <w:r>
        <w:rPr>
          <w:szCs w:val="22"/>
        </w:rPr>
        <w:t>…................</w:t>
      </w:r>
      <w:r w:rsidRPr="00586060">
        <w:rPr>
          <w:szCs w:val="22"/>
        </w:rPr>
        <w:t xml:space="preserve"> zł (słownie złotych: ...................</w:t>
      </w:r>
      <w:r>
        <w:rPr>
          <w:szCs w:val="22"/>
        </w:rPr>
        <w:t>..................</w:t>
      </w:r>
      <w:r w:rsidRPr="00586060">
        <w:rPr>
          <w:szCs w:val="22"/>
        </w:rPr>
        <w:t>...........</w:t>
      </w:r>
      <w:r>
        <w:rPr>
          <w:szCs w:val="22"/>
        </w:rPr>
        <w:t xml:space="preserve"> ..........).</w:t>
      </w:r>
    </w:p>
    <w:p w14:paraId="3B1B3035" w14:textId="77777777" w:rsidR="007B3E70" w:rsidRDefault="007B3E70" w:rsidP="005544BB">
      <w:pPr>
        <w:pStyle w:val="WW-Tekstpodstawowy3"/>
        <w:numPr>
          <w:ilvl w:val="0"/>
          <w:numId w:val="64"/>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5544BB">
      <w:pPr>
        <w:pStyle w:val="WW-Tekstpodstawowy3"/>
        <w:numPr>
          <w:ilvl w:val="0"/>
          <w:numId w:val="64"/>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77777777" w:rsidR="007B3E70" w:rsidRDefault="007B3E70" w:rsidP="005544BB">
      <w:pPr>
        <w:pStyle w:val="WW-Tekstpodstawowy3"/>
        <w:numPr>
          <w:ilvl w:val="0"/>
          <w:numId w:val="64"/>
        </w:numPr>
        <w:tabs>
          <w:tab w:val="left" w:pos="0"/>
        </w:tabs>
        <w:autoSpaceDN w:val="0"/>
        <w:spacing w:line="288" w:lineRule="auto"/>
        <w:ind w:left="284" w:hanging="284"/>
      </w:pPr>
      <w:r w:rsidRPr="007B3E70">
        <w:rPr>
          <w:lang w:eastAsia="pl-PL"/>
        </w:rPr>
        <w:t>Wynagrodzenie Wykonawcy nie podlega waloryzacji.</w:t>
      </w:r>
    </w:p>
    <w:p w14:paraId="58570943" w14:textId="6BC391A8" w:rsidR="007B3E70" w:rsidRDefault="007B3E70" w:rsidP="005544BB">
      <w:pPr>
        <w:pStyle w:val="WW-Tekstpodstawowy3"/>
        <w:numPr>
          <w:ilvl w:val="0"/>
          <w:numId w:val="64"/>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strony.</w:t>
      </w:r>
    </w:p>
    <w:p w14:paraId="0E56C32B" w14:textId="77777777" w:rsidR="007B3E70" w:rsidRDefault="007B3E70" w:rsidP="005544BB">
      <w:pPr>
        <w:pStyle w:val="WW-Tekstpodstawowy3"/>
        <w:numPr>
          <w:ilvl w:val="0"/>
          <w:numId w:val="64"/>
        </w:numPr>
        <w:tabs>
          <w:tab w:val="left" w:pos="0"/>
        </w:tabs>
        <w:autoSpaceDN w:val="0"/>
        <w:spacing w:line="288" w:lineRule="auto"/>
        <w:ind w:left="284" w:hanging="284"/>
      </w:pPr>
      <w:r w:rsidRPr="007B3E70">
        <w:lastRenderedPageBreak/>
        <w:t>W przypadku, jeżeli Wykonawca jest płatnikiem podatku VAT, Gmina Miejska Tczew  będzie dokonywała płatności metodą podzielonej płatności.</w:t>
      </w:r>
    </w:p>
    <w:p w14:paraId="10001C63" w14:textId="6F4DCD44" w:rsidR="007B3E70" w:rsidRDefault="007B3E70" w:rsidP="005544BB">
      <w:pPr>
        <w:pStyle w:val="WW-Tekstpodstawowy3"/>
        <w:numPr>
          <w:ilvl w:val="0"/>
          <w:numId w:val="64"/>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772587B2" w14:textId="7E369BB3" w:rsidR="007B3E70" w:rsidRPr="007B3E70" w:rsidRDefault="007B3E70" w:rsidP="005544BB">
      <w:pPr>
        <w:pStyle w:val="WW-Tekstpodstawowy3"/>
        <w:numPr>
          <w:ilvl w:val="0"/>
          <w:numId w:val="64"/>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p>
    <w:p w14:paraId="6C955C1B" w14:textId="77777777" w:rsidR="00F864D6" w:rsidRPr="00AC6E24" w:rsidRDefault="00F864D6" w:rsidP="00AC6E24">
      <w:pPr>
        <w:pStyle w:val="Akapitzlist"/>
        <w:spacing w:line="288" w:lineRule="auto"/>
        <w:ind w:left="357"/>
        <w:jc w:val="both"/>
        <w:rPr>
          <w:rFonts w:ascii="Arial" w:eastAsia="Calibri" w:hAnsi="Arial" w:cs="Arial"/>
          <w:color w:val="auto"/>
          <w:sz w:val="22"/>
          <w:szCs w:val="22"/>
          <w:lang w:eastAsia="en-US"/>
        </w:rPr>
      </w:pPr>
      <w:r w:rsidRPr="00AC6E24">
        <w:rPr>
          <w:rFonts w:ascii="Arial" w:eastAsia="Calibri" w:hAnsi="Arial" w:cs="Arial"/>
          <w:color w:val="auto"/>
          <w:sz w:val="22"/>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7" w:name="_Hlk130208957"/>
      <w:r w:rsidRPr="00237814">
        <w:rPr>
          <w:rFonts w:ascii="Arial" w:hAnsi="Arial" w:cs="Arial"/>
          <w:b/>
          <w:color w:val="auto"/>
          <w:sz w:val="22"/>
          <w:szCs w:val="22"/>
          <w:lang w:eastAsia="pl-PL"/>
        </w:rPr>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5544BB">
      <w:pPr>
        <w:pStyle w:val="Akapitzlist"/>
        <w:numPr>
          <w:ilvl w:val="0"/>
          <w:numId w:val="65"/>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fakturą 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5544BB">
      <w:pPr>
        <w:widowControl/>
        <w:numPr>
          <w:ilvl w:val="0"/>
          <w:numId w:val="65"/>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5544BB">
      <w:pPr>
        <w:widowControl/>
        <w:numPr>
          <w:ilvl w:val="0"/>
          <w:numId w:val="65"/>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t xml:space="preserve">ul.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ul. Piłsudskiego 1, 83-110 Tczew</w:t>
      </w:r>
    </w:p>
    <w:p w14:paraId="47AC6891" w14:textId="77777777" w:rsidR="00CF6FB8" w:rsidRPr="00AA3959" w:rsidRDefault="00CF6FB8" w:rsidP="00CF6FB8">
      <w:pPr>
        <w:tabs>
          <w:tab w:val="left" w:pos="1560"/>
          <w:tab w:val="left" w:pos="5320"/>
        </w:tabs>
        <w:spacing w:line="288" w:lineRule="auto"/>
        <w:jc w:val="both"/>
        <w:rPr>
          <w:rFonts w:ascii="Arial" w:hAnsi="Arial"/>
          <w:sz w:val="14"/>
          <w:szCs w:val="14"/>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536739E8"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0020443A">
        <w:rPr>
          <w:rFonts w:ascii="Arial" w:hAnsi="Arial" w:cs="Arial"/>
          <w:b/>
          <w:i/>
          <w:sz w:val="22"/>
          <w:szCs w:val="22"/>
        </w:rPr>
        <w:t>Ro</w:t>
      </w:r>
      <w:r w:rsidR="00895035">
        <w:rPr>
          <w:rFonts w:ascii="Arial" w:hAnsi="Arial" w:cs="Arial"/>
          <w:b/>
          <w:i/>
          <w:sz w:val="22"/>
          <w:szCs w:val="22"/>
        </w:rPr>
        <w:t>z</w:t>
      </w:r>
      <w:r w:rsidRPr="00CF6FB8">
        <w:rPr>
          <w:rFonts w:ascii="Arial" w:hAnsi="Arial" w:cs="Arial"/>
          <w:b/>
          <w:i/>
          <w:sz w:val="22"/>
          <w:szCs w:val="22"/>
        </w:rPr>
        <w:t>budowa placu zabaw przy ulicy Spółdzielczej</w:t>
      </w:r>
      <w:r w:rsidRPr="00CF6FB8">
        <w:rPr>
          <w:rFonts w:ascii="Arial" w:hAnsi="Arial" w:cs="Arial"/>
          <w:b/>
          <w:sz w:val="22"/>
        </w:rPr>
        <w:t xml:space="preserve"> w Tczewie</w:t>
      </w:r>
      <w:r w:rsidRPr="00CF6FB8">
        <w:rPr>
          <w:rFonts w:ascii="Arial" w:hAnsi="Arial" w:cs="Arial"/>
          <w:b/>
          <w:sz w:val="22"/>
          <w:szCs w:val="22"/>
        </w:rPr>
        <w:t>”</w:t>
      </w:r>
      <w:r w:rsidRPr="00CF6FB8">
        <w:rPr>
          <w:rFonts w:ascii="Arial" w:hAnsi="Arial" w:cs="Arial"/>
          <w:sz w:val="22"/>
          <w:szCs w:val="22"/>
        </w:rPr>
        <w:t xml:space="preserve"> </w:t>
      </w:r>
    </w:p>
    <w:p w14:paraId="352766FE" w14:textId="591B2508" w:rsidR="00CF6FB8" w:rsidRPr="00CF6FB8" w:rsidRDefault="00A16BF9" w:rsidP="005544BB">
      <w:pPr>
        <w:widowControl/>
        <w:numPr>
          <w:ilvl w:val="0"/>
          <w:numId w:val="65"/>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5544BB">
      <w:pPr>
        <w:widowControl/>
        <w:numPr>
          <w:ilvl w:val="0"/>
          <w:numId w:val="65"/>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3C33EA64" w14:textId="52980292" w:rsidR="00CF6FB8" w:rsidRPr="00F74ED7" w:rsidRDefault="00A16BF9" w:rsidP="005544BB">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zatwierdzeniem (potwierdzeniem) faktur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7"/>
      <w:r w:rsidR="00AA3959">
        <w:rPr>
          <w:rFonts w:ascii="Arial" w:hAnsi="Arial" w:cs="Arial"/>
          <w:color w:val="000000" w:themeColor="text1"/>
          <w:sz w:val="22"/>
          <w:szCs w:val="22"/>
        </w:rPr>
        <w:t>.</w:t>
      </w:r>
    </w:p>
    <w:p w14:paraId="423409BF" w14:textId="77777777" w:rsidR="00237814" w:rsidRDefault="00A226B3" w:rsidP="00A226B3">
      <w:pPr>
        <w:spacing w:line="288" w:lineRule="auto"/>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8"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8"/>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143309">
      <w:pPr>
        <w:numPr>
          <w:ilvl w:val="0"/>
          <w:numId w:val="43"/>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143309">
      <w:pPr>
        <w:numPr>
          <w:ilvl w:val="0"/>
          <w:numId w:val="43"/>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3C04B2CA"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w wysokości 0,5 % wynagrodzenia umownego opisanego w § 2 ust. 2, za  każdy dzień zwłoki</w:t>
      </w:r>
      <w:r>
        <w:rPr>
          <w:rFonts w:ascii="Arial" w:eastAsia="Calibri" w:hAnsi="Arial" w:cs="Arial"/>
          <w:color w:val="000000"/>
          <w:sz w:val="22"/>
          <w:szCs w:val="22"/>
          <w:lang w:eastAsia="en-US"/>
        </w:rPr>
        <w:t xml:space="preserve">;  </w:t>
      </w:r>
    </w:p>
    <w:p w14:paraId="25C77CF8" w14:textId="1B4BD13E"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za zwłokę </w:t>
      </w:r>
      <w:r w:rsidR="002D7E4D">
        <w:rPr>
          <w:rFonts w:ascii="Arial" w:hAnsi="Arial" w:cs="Arial"/>
          <w:sz w:val="22"/>
          <w:szCs w:val="22"/>
        </w:rPr>
        <w:t>w usunięciu wad stwierdzonych przy odbiorze lub w okresie gwarancji                  i rękojmi za wady, z przyczyn leżących po stronie Wykonawcy - w wysokości 1 % wynagrodzenia umownego opisanego w § 2 ust. 2, za każdy dzień zwłoki, liczony od dnia wyznaczonego na usunięcie wad</w:t>
      </w:r>
      <w:r>
        <w:rPr>
          <w:rFonts w:ascii="Arial" w:eastAsia="Calibri" w:hAnsi="Arial" w:cs="Arial"/>
          <w:color w:val="000000"/>
          <w:sz w:val="22"/>
          <w:szCs w:val="22"/>
          <w:lang w:eastAsia="en-US"/>
        </w:rPr>
        <w:t>;</w:t>
      </w:r>
    </w:p>
    <w:p w14:paraId="46A6F38A" w14:textId="1488C2F0" w:rsidR="002D7E4D" w:rsidRPr="002D7E4D" w:rsidRDefault="002D7E4D" w:rsidP="00143309">
      <w:pPr>
        <w:pStyle w:val="Akapitzlist"/>
        <w:numPr>
          <w:ilvl w:val="0"/>
          <w:numId w:val="52"/>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 xml:space="preserve">za przerwy w realizacji prac związanych z montażem sprzętu powyżej 3 dni roboczych, z przyczyn zależnych od Wykonawcy – w wysokości </w:t>
      </w:r>
      <w:r w:rsidRPr="00576117">
        <w:rPr>
          <w:rFonts w:ascii="Arial" w:eastAsia="Calibri" w:hAnsi="Arial" w:cs="Arial"/>
          <w:color w:val="auto"/>
          <w:sz w:val="22"/>
          <w:szCs w:val="22"/>
          <w:lang w:eastAsia="en-US"/>
        </w:rPr>
        <w:t xml:space="preserve">0,1% </w:t>
      </w:r>
      <w:r w:rsidRPr="002D7E4D">
        <w:rPr>
          <w:rFonts w:ascii="Arial" w:eastAsia="Calibri" w:hAnsi="Arial" w:cs="Arial"/>
          <w:color w:val="000000"/>
          <w:sz w:val="22"/>
          <w:szCs w:val="22"/>
          <w:lang w:eastAsia="en-US"/>
        </w:rPr>
        <w:t xml:space="preserve">wynagrodzenia umownego opisanego w § </w:t>
      </w:r>
      <w:r w:rsidR="00151B35">
        <w:rPr>
          <w:rFonts w:ascii="Arial" w:eastAsia="Calibri" w:hAnsi="Arial" w:cs="Arial"/>
          <w:color w:val="000000"/>
          <w:sz w:val="22"/>
          <w:szCs w:val="22"/>
          <w:lang w:eastAsia="en-US"/>
        </w:rPr>
        <w:t>2</w:t>
      </w:r>
      <w:r w:rsidRPr="002D7E4D">
        <w:rPr>
          <w:rFonts w:ascii="Arial" w:eastAsia="Calibri" w:hAnsi="Arial" w:cs="Arial"/>
          <w:color w:val="000000"/>
          <w:sz w:val="22"/>
          <w:szCs w:val="22"/>
          <w:lang w:eastAsia="en-US"/>
        </w:rPr>
        <w:t xml:space="preserve"> ust. 2, za każdy dzień przerwy,</w:t>
      </w:r>
    </w:p>
    <w:p w14:paraId="71120A29" w14:textId="77777777"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143309">
      <w:pPr>
        <w:pStyle w:val="Akapitzlist"/>
        <w:widowControl/>
        <w:numPr>
          <w:ilvl w:val="0"/>
          <w:numId w:val="4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5544BB">
      <w:pPr>
        <w:numPr>
          <w:ilvl w:val="0"/>
          <w:numId w:val="71"/>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5743566E"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zobowiązuje się do regulowania płatności na rzecz podwykonawców            </w:t>
      </w:r>
      <w:r>
        <w:rPr>
          <w:rFonts w:ascii="Arial" w:eastAsia="Calibri" w:hAnsi="Arial" w:cs="Arial"/>
          <w:sz w:val="22"/>
          <w:szCs w:val="22"/>
          <w:lang w:eastAsia="en-US"/>
        </w:rPr>
        <w:t xml:space="preserve">  w 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lastRenderedPageBreak/>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5544BB">
      <w:pPr>
        <w:numPr>
          <w:ilvl w:val="0"/>
          <w:numId w:val="71"/>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Pr="00500AF2" w:rsidRDefault="00EE4C98" w:rsidP="005544BB">
      <w:pPr>
        <w:numPr>
          <w:ilvl w:val="0"/>
          <w:numId w:val="71"/>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5737CB4D" w14:textId="6AF447C7" w:rsidR="00E61284" w:rsidRDefault="00E61284" w:rsidP="00AA3959">
      <w:pPr>
        <w:widowControl/>
        <w:suppressAutoHyphens w:val="0"/>
        <w:spacing w:line="288" w:lineRule="auto"/>
        <w:jc w:val="both"/>
        <w:rPr>
          <w:rFonts w:ascii="Arial" w:hAnsi="Arial" w:cs="Arial"/>
          <w:color w:val="auto"/>
          <w:sz w:val="8"/>
          <w:szCs w:val="22"/>
          <w:lang w:eastAsia="pl-PL"/>
        </w:rPr>
      </w:pPr>
    </w:p>
    <w:p w14:paraId="32281A15" w14:textId="77777777" w:rsidR="00E61284" w:rsidRPr="00D3543D" w:rsidRDefault="00E61284" w:rsidP="00A226B3">
      <w:pPr>
        <w:widowControl/>
        <w:suppressAutoHyphens w:val="0"/>
        <w:spacing w:line="288" w:lineRule="auto"/>
        <w:ind w:left="284"/>
        <w:jc w:val="both"/>
        <w:rPr>
          <w:rFonts w:ascii="Arial" w:hAnsi="Arial" w:cs="Arial"/>
          <w:color w:val="auto"/>
          <w:sz w:val="8"/>
          <w:szCs w:val="22"/>
          <w:lang w:eastAsia="pl-PL"/>
        </w:rPr>
      </w:pP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t xml:space="preserve">Odbiór </w:t>
      </w:r>
      <w:r w:rsidR="009969BA">
        <w:rPr>
          <w:rFonts w:ascii="Arial" w:hAnsi="Arial" w:cs="Arial"/>
          <w:b/>
          <w:sz w:val="22"/>
          <w:szCs w:val="22"/>
        </w:rPr>
        <w:t>przedmiotu zamówienia</w:t>
      </w:r>
    </w:p>
    <w:p w14:paraId="763C90A9" w14:textId="1B4F3EC8" w:rsidR="002D7E4D" w:rsidRDefault="002D7E4D" w:rsidP="002D7E4D">
      <w:pPr>
        <w:pStyle w:val="NormalnyWeb"/>
        <w:spacing w:before="0" w:after="0" w:line="288" w:lineRule="auto"/>
        <w:jc w:val="center"/>
        <w:rPr>
          <w:rFonts w:ascii="Arial" w:hAnsi="Arial" w:cs="Arial"/>
          <w:b/>
          <w:bCs/>
          <w:sz w:val="22"/>
          <w:szCs w:val="22"/>
        </w:rPr>
      </w:pPr>
      <w:r>
        <w:rPr>
          <w:rFonts w:ascii="Arial" w:hAnsi="Arial" w:cs="Arial"/>
          <w:b/>
          <w:bCs/>
          <w:sz w:val="22"/>
          <w:szCs w:val="22"/>
        </w:rPr>
        <w:t xml:space="preserve">§ </w:t>
      </w:r>
      <w:r w:rsidR="00EE4C98">
        <w:rPr>
          <w:rFonts w:ascii="Arial" w:hAnsi="Arial" w:cs="Arial"/>
          <w:b/>
          <w:bCs/>
          <w:sz w:val="22"/>
          <w:szCs w:val="22"/>
        </w:rPr>
        <w:t>6</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5544BB">
      <w:pPr>
        <w:pStyle w:val="NormalnyWeb"/>
        <w:numPr>
          <w:ilvl w:val="0"/>
          <w:numId w:val="68"/>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02BB75B2" w:rsidR="002D7E4D" w:rsidRPr="00F515CA" w:rsidRDefault="002D7E4D" w:rsidP="005544BB">
      <w:pPr>
        <w:pStyle w:val="NormalnyWeb"/>
        <w:numPr>
          <w:ilvl w:val="0"/>
          <w:numId w:val="68"/>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pozwalających na ocenę prawidłowego wykonania przedmiotu odbioru,                 a w szczególności wymaganych: certyfikatów, kart technicznych, instrukcji montażu, obsługi i konserwacji dla urządzeń zabawowych oraz atestów na wbudowane materiały, a także przedłożenie oświadczenia o zamontowaniu urządzeń zabawowych zgodnie </w:t>
      </w:r>
      <w:r w:rsidRPr="00F515CA">
        <w:rPr>
          <w:rFonts w:ascii="Arial" w:hAnsi="Arial" w:cs="Arial"/>
          <w:color w:val="auto"/>
          <w:sz w:val="22"/>
          <w:szCs w:val="22"/>
        </w:rPr>
        <w:br/>
        <w:t>z umową oraz zgodnie z obowiązującymi normami.</w:t>
      </w:r>
    </w:p>
    <w:p w14:paraId="373FCF4C" w14:textId="77777777" w:rsidR="002D7E4D" w:rsidRPr="002766EA" w:rsidRDefault="002D7E4D" w:rsidP="005544BB">
      <w:pPr>
        <w:pStyle w:val="NormalnyWeb"/>
        <w:numPr>
          <w:ilvl w:val="0"/>
          <w:numId w:val="68"/>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5544BB">
      <w:pPr>
        <w:pStyle w:val="NormalnyWeb"/>
        <w:numPr>
          <w:ilvl w:val="0"/>
          <w:numId w:val="68"/>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77777777" w:rsidR="002D7E4D" w:rsidRDefault="002D7E4D" w:rsidP="005544BB">
      <w:pPr>
        <w:pStyle w:val="NormalnyWeb"/>
        <w:numPr>
          <w:ilvl w:val="0"/>
          <w:numId w:val="69"/>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nadające się do usunięcia – Zamawiający może odmówić odbioru końcowego do czasu usunięcia wad,</w:t>
      </w:r>
    </w:p>
    <w:p w14:paraId="7D1B2123" w14:textId="7AB94A9A" w:rsidR="002D7E4D" w:rsidRDefault="002D7E4D" w:rsidP="005544BB">
      <w:pPr>
        <w:pStyle w:val="NormalnyWeb"/>
        <w:numPr>
          <w:ilvl w:val="0"/>
          <w:numId w:val="69"/>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sidR="004E1B35">
        <w:rPr>
          <w:rFonts w:ascii="Arial" w:hAnsi="Arial" w:cs="Arial"/>
          <w:sz w:val="22"/>
          <w:szCs w:val="22"/>
        </w:rPr>
        <w:br/>
      </w:r>
      <w:r>
        <w:rPr>
          <w:rFonts w:ascii="Arial" w:hAnsi="Arial" w:cs="Arial"/>
          <w:sz w:val="22"/>
          <w:szCs w:val="22"/>
        </w:rPr>
        <w:t xml:space="preserve">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5544BB">
      <w:pPr>
        <w:pStyle w:val="NormalnyWeb"/>
        <w:numPr>
          <w:ilvl w:val="0"/>
          <w:numId w:val="68"/>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0906F9D4" w:rsidR="00F74ED7" w:rsidRPr="009969BA" w:rsidRDefault="002D7E4D" w:rsidP="005544BB">
      <w:pPr>
        <w:pStyle w:val="NormalnyWeb"/>
        <w:numPr>
          <w:ilvl w:val="0"/>
          <w:numId w:val="68"/>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Protokół odbioru końcowego podpisany przez strony,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Pr="00AA3959" w:rsidRDefault="00F74ED7" w:rsidP="00A226B3">
      <w:pPr>
        <w:widowControl/>
        <w:tabs>
          <w:tab w:val="left" w:pos="360"/>
        </w:tabs>
        <w:suppressAutoHyphens w:val="0"/>
        <w:spacing w:line="288" w:lineRule="auto"/>
        <w:jc w:val="center"/>
        <w:rPr>
          <w:rFonts w:ascii="Arial" w:eastAsia="Calibri" w:hAnsi="Arial" w:cs="Arial"/>
          <w:b/>
          <w:bCs/>
          <w:color w:val="auto"/>
          <w:sz w:val="12"/>
          <w:szCs w:val="1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77777777" w:rsidR="00A226B3" w:rsidRPr="00D07C9A"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43F38390" w:rsidR="00D65D23" w:rsidRPr="006F4EAD" w:rsidRDefault="00D65D2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lastRenderedPageBreak/>
        <w:t>zmiany parametrów urządzeń lub wyposażenia</w:t>
      </w:r>
      <w:r w:rsidR="00487DD9">
        <w:rPr>
          <w:rFonts w:ascii="Arial" w:hAnsi="Arial" w:cs="Arial"/>
          <w:color w:val="auto"/>
          <w:sz w:val="22"/>
          <w:szCs w:val="22"/>
          <w:lang w:eastAsia="pl-PL"/>
        </w:rPr>
        <w:t>,</w:t>
      </w:r>
    </w:p>
    <w:p w14:paraId="27904479"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bookmarkStart w:id="9" w:name="_Hlk131758635"/>
      <w:r>
        <w:rPr>
          <w:rFonts w:ascii="Arial" w:hAnsi="Arial" w:cs="Arial"/>
          <w:color w:val="auto"/>
          <w:sz w:val="22"/>
          <w:szCs w:val="22"/>
          <w:lang w:eastAsia="pl-PL"/>
        </w:rPr>
        <w:t xml:space="preserve">w zakresie pkt 2) </w:t>
      </w:r>
      <w:bookmarkEnd w:id="9"/>
      <w:r>
        <w:rPr>
          <w:rFonts w:ascii="Arial" w:hAnsi="Arial" w:cs="Arial"/>
          <w:color w:val="auto"/>
          <w:sz w:val="22"/>
          <w:szCs w:val="22"/>
          <w:lang w:eastAsia="pl-PL"/>
        </w:rPr>
        <w:t>z przyczyn niezależnych od Wykonawcy, pod warunkiem, że zmiana ta będzie korzystna dla Zamawiającego;</w:t>
      </w:r>
    </w:p>
    <w:p w14:paraId="39C84B18" w14:textId="3ECADAF0" w:rsidR="00D65D23" w:rsidRPr="00487DD9"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Pr="00487DD9">
        <w:rPr>
          <w:rFonts w:ascii="Arial" w:hAnsi="Arial" w:cs="Arial"/>
          <w:color w:val="auto"/>
          <w:sz w:val="22"/>
          <w:szCs w:val="22"/>
          <w:lang w:eastAsia="pl-PL"/>
        </w:rPr>
        <w:t>urządzeń</w:t>
      </w:r>
      <w:r w:rsidRPr="00487DD9">
        <w:rPr>
          <w:rFonts w:ascii="Arial" w:hAnsi="Arial" w:cs="Arial"/>
          <w:sz w:val="22"/>
          <w:szCs w:val="22"/>
          <w:lang w:eastAsia="pl-PL"/>
        </w:rPr>
        <w:t xml:space="preserve"> lub</w:t>
      </w:r>
      <w:r w:rsidR="00487DD9" w:rsidRPr="00487DD9">
        <w:rPr>
          <w:rFonts w:ascii="Arial" w:hAnsi="Arial" w:cs="Arial"/>
          <w:sz w:val="22"/>
          <w:szCs w:val="22"/>
          <w:lang w:eastAsia="pl-PL"/>
        </w:rPr>
        <w:t xml:space="preserve"> </w:t>
      </w:r>
      <w:r w:rsidRPr="00487DD9">
        <w:rPr>
          <w:rFonts w:ascii="Arial" w:hAnsi="Arial" w:cs="Arial"/>
          <w:sz w:val="22"/>
          <w:szCs w:val="22"/>
          <w:lang w:eastAsia="pl-PL"/>
        </w:rPr>
        <w:t>wyposażenia o przewidzianych w dokumentacji parametrach przed zakończeniem realizacji umowy;</w:t>
      </w:r>
    </w:p>
    <w:p w14:paraId="71E1135F" w14:textId="3A6BE19F" w:rsidR="00D65D23" w:rsidRPr="00D65D23" w:rsidRDefault="00D65D23" w:rsidP="00143309">
      <w:pPr>
        <w:numPr>
          <w:ilvl w:val="0"/>
          <w:numId w:val="46"/>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404B23E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68B337FA"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29AD8C39" w14:textId="7A6CD6A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AA3959" w:rsidRDefault="00237814" w:rsidP="00237814">
      <w:pPr>
        <w:tabs>
          <w:tab w:val="left" w:pos="284"/>
        </w:tabs>
        <w:suppressAutoHyphens w:val="0"/>
        <w:spacing w:line="288" w:lineRule="auto"/>
        <w:ind w:left="284" w:hanging="284"/>
        <w:jc w:val="center"/>
        <w:rPr>
          <w:rFonts w:ascii="Arial" w:hAnsi="Arial" w:cs="Arial"/>
          <w:b/>
          <w:bCs/>
          <w:color w:val="auto"/>
          <w:sz w:val="12"/>
          <w:szCs w:val="1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488B2E31"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1E77ECD0" w14:textId="77777777" w:rsidR="00237814" w:rsidRPr="00AA3959" w:rsidRDefault="00237814" w:rsidP="00237814">
      <w:pPr>
        <w:tabs>
          <w:tab w:val="left" w:pos="284"/>
        </w:tabs>
        <w:suppressAutoHyphens w:val="0"/>
        <w:spacing w:line="288" w:lineRule="auto"/>
        <w:ind w:left="284" w:hanging="284"/>
        <w:jc w:val="both"/>
        <w:rPr>
          <w:rFonts w:ascii="Arial" w:hAnsi="Arial" w:cs="Arial"/>
          <w:color w:val="auto"/>
          <w:sz w:val="14"/>
          <w:szCs w:val="14"/>
          <w:lang w:eastAsia="pl-PL"/>
        </w:rPr>
      </w:pP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lastRenderedPageBreak/>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7777777"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Usunięcie wad uważa się za skuteczne z chwilą podpisania przez obie strony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33E2A6C0"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 xml:space="preserve">Wykonawca nie może odmówić usunięcia wad, bez względu na wysokość związanych </w:t>
      </w:r>
    </w:p>
    <w:p w14:paraId="130823E6" w14:textId="0FE4013B" w:rsidR="00237814" w:rsidRPr="00237814" w:rsidRDefault="00237814" w:rsidP="009969BA">
      <w:pPr>
        <w:tabs>
          <w:tab w:val="left" w:pos="426"/>
        </w:tabs>
        <w:suppressAutoHyphens w:val="0"/>
        <w:spacing w:line="288" w:lineRule="auto"/>
        <w:ind w:left="426"/>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 takim przypadku stosuje się zapis ust. 12. </w:t>
      </w:r>
    </w:p>
    <w:p w14:paraId="3A55FAFB" w14:textId="27B040B3" w:rsidR="00237814" w:rsidRPr="00D44EDB" w:rsidRDefault="00237814" w:rsidP="005544BB">
      <w:pPr>
        <w:pStyle w:val="Akapitzlist"/>
        <w:numPr>
          <w:ilvl w:val="0"/>
          <w:numId w:val="77"/>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sidR="00D44EDB">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1322FF54"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obniżyć wynagrodzenie Wykonawcy za ten przedmiot, odpowiednio do utraconej wartości użytkowej, estetycznej i technicznej,</w:t>
      </w:r>
    </w:p>
    <w:p w14:paraId="40AA0006"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1C7EDF8A" w14:textId="2CA77794" w:rsidR="002F0345" w:rsidRDefault="00237814" w:rsidP="00AA3959">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215F529A" w14:textId="77777777" w:rsidR="00AA3959" w:rsidRPr="00AA3959" w:rsidRDefault="00AA3959" w:rsidP="00AA3959">
      <w:pPr>
        <w:tabs>
          <w:tab w:val="left" w:pos="284"/>
          <w:tab w:val="left" w:pos="426"/>
        </w:tabs>
        <w:suppressAutoHyphens w:val="0"/>
        <w:spacing w:line="288" w:lineRule="auto"/>
        <w:ind w:left="284" w:hanging="284"/>
        <w:jc w:val="both"/>
        <w:rPr>
          <w:rFonts w:ascii="Arial" w:hAnsi="Arial" w:cs="Arial"/>
          <w:color w:val="auto"/>
          <w:sz w:val="12"/>
          <w:szCs w:val="12"/>
          <w:lang w:eastAsia="pl-PL"/>
        </w:rPr>
      </w:pPr>
    </w:p>
    <w:p w14:paraId="1C454E99" w14:textId="77777777" w:rsidR="00AA3959" w:rsidRDefault="00AA3959"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558FB13" w14:textId="3872842C"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lastRenderedPageBreak/>
        <w:t xml:space="preserve">§ </w:t>
      </w:r>
      <w:r w:rsidR="00237814">
        <w:rPr>
          <w:rFonts w:ascii="Arial" w:eastAsia="Calibri" w:hAnsi="Arial" w:cs="Arial"/>
          <w:b/>
          <w:bCs/>
          <w:color w:val="auto"/>
          <w:sz w:val="22"/>
          <w:szCs w:val="22"/>
          <w:lang w:eastAsia="en-US"/>
        </w:rPr>
        <w:t>9</w:t>
      </w:r>
    </w:p>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4F47481A" w:rsidR="00A226B3" w:rsidRPr="006F796E"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77777777" w:rsidR="00A226B3" w:rsidRDefault="00A226B3" w:rsidP="00143309">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5BF8443F" w14:textId="7C8CEE2E" w:rsidR="00A226B3" w:rsidRPr="00450F67" w:rsidRDefault="00A226B3" w:rsidP="00450F67">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Pr="00AA3959" w:rsidRDefault="00A226B3" w:rsidP="00A226B3">
      <w:pPr>
        <w:widowControl/>
        <w:suppressAutoHyphens w:val="0"/>
        <w:spacing w:after="200" w:line="288" w:lineRule="auto"/>
        <w:ind w:left="284"/>
        <w:contextualSpacing/>
        <w:jc w:val="both"/>
        <w:rPr>
          <w:rFonts w:ascii="Arial" w:eastAsia="Calibri" w:hAnsi="Arial" w:cs="Arial"/>
          <w:color w:val="auto"/>
          <w:sz w:val="14"/>
          <w:szCs w:val="14"/>
          <w:lang w:eastAsia="en-US"/>
        </w:rPr>
      </w:pPr>
    </w:p>
    <w:p w14:paraId="7CEBFC69" w14:textId="7CE41403"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10</w:t>
      </w:r>
    </w:p>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1931E22C" w14:textId="374EAA7C" w:rsidR="00917C6D" w:rsidRDefault="00A226B3" w:rsidP="00450F67">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4CF8EF01" w14:textId="77777777" w:rsidR="00C25CCE" w:rsidRDefault="00C25CCE" w:rsidP="00846C9C">
      <w:pPr>
        <w:widowControl/>
        <w:suppressAutoHyphens w:val="0"/>
        <w:spacing w:after="200" w:line="288" w:lineRule="auto"/>
        <w:rPr>
          <w:rFonts w:ascii="Arial" w:eastAsia="Calibri" w:hAnsi="Arial" w:cs="Arial"/>
          <w:color w:val="auto"/>
          <w:sz w:val="22"/>
          <w:szCs w:val="22"/>
          <w:lang w:eastAsia="en-US"/>
        </w:rPr>
      </w:pPr>
    </w:p>
    <w:p w14:paraId="15AA4387" w14:textId="52D192C8" w:rsidR="00917C6D" w:rsidRPr="00917C6D" w:rsidRDefault="00917C6D" w:rsidP="002B78D1">
      <w:pPr>
        <w:widowControl/>
        <w:suppressAutoHyphens w:val="0"/>
        <w:spacing w:after="200" w:line="288" w:lineRule="auto"/>
        <w:ind w:left="720" w:hanging="360"/>
        <w:jc w:val="right"/>
        <w:rPr>
          <w:rFonts w:ascii="Arial" w:eastAsia="Calibri" w:hAnsi="Arial" w:cs="Arial"/>
          <w:color w:val="auto"/>
          <w:sz w:val="22"/>
          <w:szCs w:val="22"/>
          <w:lang w:eastAsia="en-US"/>
        </w:rPr>
      </w:pPr>
      <w:r w:rsidRPr="002B78D1">
        <w:rPr>
          <w:rFonts w:ascii="Arial" w:eastAsia="Calibri" w:hAnsi="Arial" w:cs="Arial"/>
          <w:color w:val="auto"/>
          <w:sz w:val="22"/>
          <w:szCs w:val="22"/>
          <w:lang w:eastAsia="en-US"/>
        </w:rPr>
        <w:lastRenderedPageBreak/>
        <w:t>Załącznik nr 6</w:t>
      </w:r>
    </w:p>
    <w:p w14:paraId="3FED41EC" w14:textId="77777777" w:rsidR="00917C6D" w:rsidRPr="00917C6D" w:rsidRDefault="00917C6D" w:rsidP="002B78D1">
      <w:pPr>
        <w:widowControl/>
        <w:suppressAutoHyphens w:val="0"/>
        <w:spacing w:line="288" w:lineRule="auto"/>
        <w:jc w:val="center"/>
        <w:rPr>
          <w:rFonts w:ascii="Arial" w:eastAsia="Calibri" w:hAnsi="Arial" w:cs="Arial"/>
          <w:b/>
          <w:bCs/>
          <w:color w:val="auto"/>
          <w:sz w:val="22"/>
          <w:szCs w:val="22"/>
          <w:lang w:eastAsia="en-US"/>
        </w:rPr>
      </w:pPr>
      <w:r w:rsidRPr="00917C6D">
        <w:rPr>
          <w:rFonts w:ascii="Arial" w:eastAsia="Calibri" w:hAnsi="Arial" w:cs="Arial"/>
          <w:b/>
          <w:bCs/>
          <w:color w:val="auto"/>
          <w:sz w:val="22"/>
          <w:szCs w:val="22"/>
          <w:lang w:eastAsia="en-US"/>
        </w:rPr>
        <w:t>OPIS PRZEDMIOTU ZAMÓWIENIA</w:t>
      </w:r>
    </w:p>
    <w:p w14:paraId="0C06D733" w14:textId="77777777" w:rsidR="00917C6D" w:rsidRPr="00917C6D" w:rsidRDefault="00917C6D" w:rsidP="002B78D1">
      <w:pPr>
        <w:widowControl/>
        <w:suppressAutoHyphens w:val="0"/>
        <w:spacing w:line="288" w:lineRule="auto"/>
        <w:jc w:val="both"/>
        <w:rPr>
          <w:rFonts w:ascii="Arial" w:eastAsia="Calibri" w:hAnsi="Arial" w:cs="Arial"/>
          <w:color w:val="auto"/>
          <w:sz w:val="22"/>
          <w:szCs w:val="22"/>
          <w:lang w:eastAsia="en-US"/>
        </w:rPr>
      </w:pPr>
    </w:p>
    <w:p w14:paraId="449B8C3E" w14:textId="5F2BFE41" w:rsidR="00FD6481" w:rsidRPr="00FD6481" w:rsidRDefault="00FD6481" w:rsidP="00FD6481">
      <w:pPr>
        <w:pStyle w:val="Akapitzlist"/>
        <w:widowControl/>
        <w:numPr>
          <w:ilvl w:val="3"/>
          <w:numId w:val="54"/>
        </w:numPr>
        <w:tabs>
          <w:tab w:val="left" w:pos="426"/>
        </w:tabs>
        <w:suppressAutoHyphens w:val="0"/>
        <w:spacing w:line="288" w:lineRule="auto"/>
        <w:ind w:left="0" w:firstLine="0"/>
        <w:jc w:val="both"/>
        <w:rPr>
          <w:rFonts w:ascii="Arial" w:eastAsia="Times New Roman" w:hAnsi="Arial" w:cs="Arial"/>
          <w:bCs/>
          <w:color w:val="auto"/>
          <w:sz w:val="22"/>
          <w:szCs w:val="22"/>
          <w:lang w:eastAsia="pl-PL"/>
        </w:rPr>
      </w:pPr>
      <w:r w:rsidRPr="00FD6481">
        <w:rPr>
          <w:rFonts w:ascii="Arial" w:eastAsia="Times New Roman" w:hAnsi="Arial" w:cs="Arial"/>
          <w:bCs/>
          <w:color w:val="auto"/>
          <w:sz w:val="22"/>
          <w:szCs w:val="22"/>
          <w:lang w:eastAsia="pl-PL"/>
        </w:rPr>
        <w:t>Przedmiotem zamówienia jest dostawa wraz z montażem urządzeń zabawowych dla zadania: „Rozbudowa placu zabaw przy ulicy Spółdzielczej w Tczewie”. Przedmiotowy plac zabaw znajduje się na działkach 927/8 i 927/9 obręb 1 w Tczewie.</w:t>
      </w:r>
    </w:p>
    <w:p w14:paraId="65B84D69" w14:textId="77777777" w:rsidR="00FD6481" w:rsidRDefault="00FD6481" w:rsidP="00FD6481">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Pr>
          <w:rFonts w:ascii="Arial" w:eastAsia="Times New Roman" w:hAnsi="Arial" w:cs="Arial"/>
          <w:color w:val="auto"/>
          <w:sz w:val="22"/>
          <w:szCs w:val="22"/>
          <w:lang w:eastAsia="pl-PL"/>
        </w:rPr>
        <w:t xml:space="preserve">, tj.: </w:t>
      </w:r>
    </w:p>
    <w:p w14:paraId="6A7E9BF2" w14:textId="77777777" w:rsidR="00FD6481" w:rsidRDefault="00FD6481" w:rsidP="005544BB">
      <w:pPr>
        <w:pStyle w:val="Akapitzlist"/>
        <w:widowControl/>
        <w:numPr>
          <w:ilvl w:val="0"/>
          <w:numId w:val="7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163174D9" w14:textId="77777777" w:rsidR="00FD6481" w:rsidRDefault="00FD6481" w:rsidP="005544BB">
      <w:pPr>
        <w:pStyle w:val="Akapitzlist"/>
        <w:widowControl/>
        <w:numPr>
          <w:ilvl w:val="0"/>
          <w:numId w:val="7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025C6BD2" w14:textId="77777777" w:rsidR="00FD6481" w:rsidRDefault="00FD6481" w:rsidP="005544BB">
      <w:pPr>
        <w:pStyle w:val="Akapitzlist"/>
        <w:widowControl/>
        <w:numPr>
          <w:ilvl w:val="0"/>
          <w:numId w:val="7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4D703FBF" w14:textId="001786FA" w:rsidR="00917C6D" w:rsidRDefault="00FD6481" w:rsidP="00FD6481">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p w14:paraId="5627ED7C" w14:textId="77777777" w:rsidR="00FD6481" w:rsidRPr="00FD6481" w:rsidRDefault="00FD6481" w:rsidP="00FD6481">
      <w:pPr>
        <w:widowControl/>
        <w:suppressAutoHyphens w:val="0"/>
        <w:spacing w:line="288" w:lineRule="auto"/>
        <w:jc w:val="both"/>
        <w:rPr>
          <w:rFonts w:ascii="Arial" w:eastAsia="Times New Roman" w:hAnsi="Arial" w:cs="Arial"/>
          <w:color w:val="auto"/>
          <w:sz w:val="12"/>
          <w:szCs w:val="12"/>
          <w:lang w:eastAsia="pl-PL"/>
        </w:rPr>
      </w:pPr>
    </w:p>
    <w:p w14:paraId="724C7C6A" w14:textId="686E889E" w:rsidR="002B78D1" w:rsidRDefault="00917C6D" w:rsidP="00143309">
      <w:pPr>
        <w:pStyle w:val="Akapitzlist"/>
        <w:widowControl/>
        <w:numPr>
          <w:ilvl w:val="3"/>
          <w:numId w:val="54"/>
        </w:numPr>
        <w:suppressAutoHyphens w:val="0"/>
        <w:spacing w:after="200" w:line="288" w:lineRule="auto"/>
        <w:ind w:left="284" w:hanging="284"/>
        <w:jc w:val="both"/>
        <w:rPr>
          <w:rFonts w:ascii="Arial" w:eastAsia="Calibri" w:hAnsi="Arial" w:cs="Arial"/>
          <w:bCs/>
          <w:iCs/>
          <w:color w:val="000000"/>
          <w:sz w:val="22"/>
          <w:szCs w:val="22"/>
          <w:lang w:eastAsia="en-US"/>
        </w:rPr>
      </w:pPr>
      <w:r w:rsidRPr="002B78D1">
        <w:rPr>
          <w:rFonts w:ascii="Arial" w:eastAsia="Calibri" w:hAnsi="Arial" w:cs="Arial"/>
          <w:bCs/>
          <w:iCs/>
          <w:color w:val="000000"/>
          <w:sz w:val="22"/>
          <w:szCs w:val="22"/>
          <w:lang w:eastAsia="en-US"/>
        </w:rPr>
        <w:t>Opis elementów będących przedmiotem zamówienia.</w:t>
      </w:r>
    </w:p>
    <w:p w14:paraId="774D6988" w14:textId="77777777" w:rsidR="002B78D1" w:rsidRPr="002B78D1" w:rsidRDefault="002B78D1" w:rsidP="002B78D1">
      <w:pPr>
        <w:pStyle w:val="Akapitzlist"/>
        <w:rPr>
          <w:rFonts w:ascii="Arial" w:eastAsia="Calibri" w:hAnsi="Arial" w:cs="Arial"/>
          <w:bCs/>
          <w:iCs/>
          <w:color w:val="000000"/>
          <w:sz w:val="22"/>
          <w:szCs w:val="22"/>
          <w:lang w:eastAsia="en-US"/>
        </w:rPr>
      </w:pPr>
    </w:p>
    <w:p w14:paraId="737C015E" w14:textId="77777777" w:rsidR="002B78D1" w:rsidRPr="002B78D1" w:rsidRDefault="002B78D1" w:rsidP="002B78D1">
      <w:pPr>
        <w:pStyle w:val="Akapitzlist"/>
        <w:widowControl/>
        <w:suppressAutoHyphens w:val="0"/>
        <w:spacing w:after="200" w:line="288" w:lineRule="auto"/>
        <w:ind w:left="284"/>
        <w:jc w:val="both"/>
        <w:rPr>
          <w:rFonts w:ascii="Arial" w:eastAsia="Calibri" w:hAnsi="Arial" w:cs="Arial"/>
          <w:bCs/>
          <w:iCs/>
          <w:color w:val="000000"/>
          <w:sz w:val="2"/>
          <w:szCs w:val="2"/>
          <w:lang w:eastAsia="en-US"/>
        </w:rPr>
      </w:pPr>
    </w:p>
    <w:p w14:paraId="51198834" w14:textId="56B855CE" w:rsidR="00917C6D" w:rsidRPr="002B78D1" w:rsidRDefault="00917C6D" w:rsidP="005544BB">
      <w:pPr>
        <w:pStyle w:val="Akapitzlist"/>
        <w:widowControl/>
        <w:numPr>
          <w:ilvl w:val="0"/>
          <w:numId w:val="67"/>
        </w:numPr>
        <w:suppressAutoHyphens w:val="0"/>
        <w:spacing w:after="200" w:line="288" w:lineRule="auto"/>
        <w:jc w:val="both"/>
        <w:rPr>
          <w:rFonts w:ascii="Arial" w:eastAsia="Calibri" w:hAnsi="Arial" w:cs="Arial"/>
          <w:b/>
          <w:i/>
          <w:color w:val="000000"/>
          <w:sz w:val="22"/>
          <w:szCs w:val="22"/>
          <w:lang w:eastAsia="en-US"/>
        </w:rPr>
      </w:pPr>
      <w:r w:rsidRPr="002B78D1">
        <w:rPr>
          <w:rFonts w:ascii="Arial" w:eastAsia="Calibri" w:hAnsi="Arial" w:cs="Arial"/>
          <w:b/>
          <w:i/>
          <w:color w:val="000000"/>
          <w:sz w:val="22"/>
          <w:szCs w:val="22"/>
          <w:lang w:eastAsia="en-US"/>
        </w:rPr>
        <w:t>Trampolina kwadratowa  – 1 szt.</w:t>
      </w:r>
    </w:p>
    <w:p w14:paraId="1D022905" w14:textId="39C2E100" w:rsidR="00907C56" w:rsidRPr="00907C56" w:rsidRDefault="00907C56" w:rsidP="00907C56">
      <w:pPr>
        <w:widowControl/>
        <w:suppressAutoHyphens w:val="0"/>
        <w:spacing w:line="288" w:lineRule="auto"/>
        <w:jc w:val="both"/>
        <w:rPr>
          <w:rFonts w:ascii="Arial" w:eastAsia="Calibri" w:hAnsi="Arial" w:cs="Arial"/>
          <w:color w:val="000000"/>
          <w:sz w:val="22"/>
          <w:szCs w:val="22"/>
          <w:lang w:eastAsia="en-US"/>
        </w:rPr>
      </w:pPr>
      <w:r w:rsidRPr="00907C56">
        <w:rPr>
          <w:rFonts w:ascii="Arial" w:eastAsia="Calibri" w:hAnsi="Arial" w:cs="Arial"/>
          <w:color w:val="000000"/>
          <w:sz w:val="22"/>
          <w:szCs w:val="22"/>
          <w:lang w:eastAsia="en-US"/>
        </w:rPr>
        <w:t xml:space="preserve">Trampolina w kształcie kwadratu o wymiarach </w:t>
      </w:r>
      <w:r>
        <w:rPr>
          <w:rFonts w:ascii="Arial" w:eastAsia="Calibri" w:hAnsi="Arial" w:cs="Arial"/>
          <w:color w:val="000000"/>
          <w:sz w:val="22"/>
          <w:szCs w:val="22"/>
          <w:lang w:eastAsia="en-US"/>
        </w:rPr>
        <w:t xml:space="preserve">długości boku </w:t>
      </w:r>
      <w:r w:rsidRPr="00907C56">
        <w:rPr>
          <w:rFonts w:ascii="Arial" w:eastAsia="Calibri" w:hAnsi="Arial" w:cs="Arial"/>
          <w:color w:val="000000"/>
          <w:sz w:val="22"/>
          <w:szCs w:val="22"/>
          <w:lang w:eastAsia="en-US"/>
        </w:rPr>
        <w:t xml:space="preserve">pola skakania od 125 do 160 cm </w:t>
      </w:r>
      <w:r>
        <w:rPr>
          <w:rFonts w:ascii="Arial" w:eastAsia="Calibri" w:hAnsi="Arial" w:cs="Arial"/>
          <w:color w:val="000000"/>
          <w:sz w:val="22"/>
          <w:szCs w:val="22"/>
          <w:lang w:eastAsia="en-US"/>
        </w:rPr>
        <w:t xml:space="preserve">x </w:t>
      </w:r>
      <w:r w:rsidRPr="00907C56">
        <w:rPr>
          <w:rFonts w:ascii="Arial" w:eastAsia="Calibri" w:hAnsi="Arial" w:cs="Arial"/>
          <w:color w:val="000000"/>
          <w:sz w:val="22"/>
          <w:szCs w:val="22"/>
          <w:lang w:eastAsia="en-US"/>
        </w:rPr>
        <w:t>od 125 do 160 cm</w:t>
      </w:r>
      <w:r w:rsidR="00F650D5">
        <w:rPr>
          <w:rFonts w:ascii="Arial" w:eastAsia="Calibri" w:hAnsi="Arial" w:cs="Arial"/>
          <w:color w:val="000000"/>
          <w:sz w:val="22"/>
          <w:szCs w:val="22"/>
          <w:lang w:eastAsia="en-US"/>
        </w:rPr>
        <w:t>.</w:t>
      </w:r>
    </w:p>
    <w:p w14:paraId="76EC640E" w14:textId="15B64AEC" w:rsidR="00907C56" w:rsidRPr="00907C56" w:rsidRDefault="00907C56" w:rsidP="00907C56">
      <w:pPr>
        <w:widowControl/>
        <w:suppressAutoHyphens w:val="0"/>
        <w:spacing w:line="288" w:lineRule="auto"/>
        <w:jc w:val="both"/>
        <w:rPr>
          <w:rFonts w:ascii="Arial" w:eastAsia="Calibri" w:hAnsi="Arial" w:cs="Arial"/>
          <w:color w:val="000000"/>
          <w:sz w:val="22"/>
          <w:szCs w:val="22"/>
          <w:lang w:eastAsia="en-US"/>
        </w:rPr>
      </w:pPr>
      <w:r w:rsidRPr="00907C56">
        <w:rPr>
          <w:rFonts w:ascii="Arial" w:eastAsia="Calibri" w:hAnsi="Arial" w:cs="Arial"/>
          <w:color w:val="000000"/>
          <w:sz w:val="22"/>
          <w:szCs w:val="22"/>
          <w:lang w:eastAsia="en-US"/>
        </w:rPr>
        <w:t xml:space="preserve">Trampolina ziemna do instalowania na placach zabaw i </w:t>
      </w:r>
      <w:r>
        <w:rPr>
          <w:rFonts w:ascii="Arial" w:eastAsia="Calibri" w:hAnsi="Arial" w:cs="Arial"/>
          <w:color w:val="000000"/>
          <w:sz w:val="22"/>
          <w:szCs w:val="22"/>
          <w:lang w:eastAsia="en-US"/>
        </w:rPr>
        <w:t xml:space="preserve">w </w:t>
      </w:r>
      <w:r w:rsidRPr="00907C56">
        <w:rPr>
          <w:rFonts w:ascii="Arial" w:eastAsia="Calibri" w:hAnsi="Arial" w:cs="Arial"/>
          <w:color w:val="000000"/>
          <w:sz w:val="22"/>
          <w:szCs w:val="22"/>
          <w:lang w:eastAsia="en-US"/>
        </w:rPr>
        <w:t>innych miejscach publicznych bez dozoru. Konstrukcja winna być zakopana w ziemi, sprężyny zasłonięte stałą pokrywą (lub w inny sposób trwały i skuteczny) chroniąc</w:t>
      </w:r>
      <w:r w:rsidR="006D2567">
        <w:rPr>
          <w:rFonts w:ascii="Arial" w:eastAsia="Calibri" w:hAnsi="Arial" w:cs="Arial"/>
          <w:color w:val="000000"/>
          <w:sz w:val="22"/>
          <w:szCs w:val="22"/>
          <w:lang w:eastAsia="en-US"/>
        </w:rPr>
        <w:t>ą</w:t>
      </w:r>
      <w:r w:rsidRPr="00907C56">
        <w:rPr>
          <w:rFonts w:ascii="Arial" w:eastAsia="Calibri" w:hAnsi="Arial" w:cs="Arial"/>
          <w:color w:val="000000"/>
          <w:sz w:val="22"/>
          <w:szCs w:val="22"/>
          <w:lang w:eastAsia="en-US"/>
        </w:rPr>
        <w:t xml:space="preserve"> stopy użytkowników przed zakleszczeniem. Mata skokowa winna być wykonana</w:t>
      </w:r>
      <w:r w:rsidR="006D2567">
        <w:rPr>
          <w:rFonts w:ascii="Arial" w:eastAsia="Calibri" w:hAnsi="Arial" w:cs="Arial"/>
          <w:color w:val="000000"/>
          <w:sz w:val="22"/>
          <w:szCs w:val="22"/>
          <w:lang w:eastAsia="en-US"/>
        </w:rPr>
        <w:t xml:space="preserve"> z</w:t>
      </w:r>
      <w:r w:rsidRPr="00907C56">
        <w:rPr>
          <w:rFonts w:ascii="Arial" w:eastAsia="Calibri" w:hAnsi="Arial" w:cs="Arial"/>
          <w:color w:val="000000"/>
          <w:sz w:val="22"/>
          <w:szCs w:val="22"/>
          <w:lang w:eastAsia="en-US"/>
        </w:rPr>
        <w:t xml:space="preserve"> materiału bezpiecznego, wytrzymałego, odpornego na przypadkowe uszkodzenia, z tworzywa sztucznego zawieszon</w:t>
      </w:r>
      <w:r w:rsidR="006D2567">
        <w:rPr>
          <w:rFonts w:ascii="Arial" w:eastAsia="Calibri" w:hAnsi="Arial" w:cs="Arial"/>
          <w:color w:val="000000"/>
          <w:sz w:val="22"/>
          <w:szCs w:val="22"/>
          <w:lang w:eastAsia="en-US"/>
        </w:rPr>
        <w:t>a</w:t>
      </w:r>
      <w:r w:rsidRPr="00907C56">
        <w:rPr>
          <w:rFonts w:ascii="Arial" w:eastAsia="Calibri" w:hAnsi="Arial" w:cs="Arial"/>
          <w:color w:val="000000"/>
          <w:sz w:val="22"/>
          <w:szCs w:val="22"/>
          <w:lang w:eastAsia="en-US"/>
        </w:rPr>
        <w:t xml:space="preserve"> na linach stalowych. Górna powierzchnia maty winna licować się </w:t>
      </w:r>
      <w:r w:rsidR="002D1351">
        <w:rPr>
          <w:rFonts w:ascii="Arial" w:eastAsia="Calibri" w:hAnsi="Arial" w:cs="Arial"/>
          <w:color w:val="000000"/>
          <w:sz w:val="22"/>
          <w:szCs w:val="22"/>
          <w:lang w:eastAsia="en-US"/>
        </w:rPr>
        <w:br/>
      </w:r>
      <w:r w:rsidRPr="00907C56">
        <w:rPr>
          <w:rFonts w:ascii="Arial" w:eastAsia="Calibri" w:hAnsi="Arial" w:cs="Arial"/>
          <w:color w:val="000000"/>
          <w:sz w:val="22"/>
          <w:szCs w:val="22"/>
          <w:lang w:eastAsia="en-US"/>
        </w:rPr>
        <w:t>z nawierzchnią wokół urządzenia.</w:t>
      </w:r>
    </w:p>
    <w:p w14:paraId="65C7529D" w14:textId="77777777" w:rsidR="00907C56" w:rsidRPr="00907C56" w:rsidRDefault="00907C56" w:rsidP="00907C56">
      <w:pPr>
        <w:widowControl/>
        <w:suppressAutoHyphens w:val="0"/>
        <w:spacing w:line="288" w:lineRule="auto"/>
        <w:jc w:val="both"/>
        <w:rPr>
          <w:rFonts w:ascii="Arial" w:eastAsia="Calibri" w:hAnsi="Arial" w:cs="Arial"/>
          <w:color w:val="000000"/>
          <w:sz w:val="22"/>
          <w:szCs w:val="22"/>
          <w:lang w:eastAsia="en-US"/>
        </w:rPr>
      </w:pPr>
      <w:r w:rsidRPr="00907C56">
        <w:rPr>
          <w:rFonts w:ascii="Arial" w:eastAsia="Calibri" w:hAnsi="Arial" w:cs="Arial"/>
          <w:color w:val="000000"/>
          <w:sz w:val="22"/>
          <w:szCs w:val="22"/>
          <w:lang w:eastAsia="en-US"/>
        </w:rPr>
        <w:t>Konstrukcję należy wykonać z ocynkowanej stali odpornej na korozję.</w:t>
      </w:r>
    </w:p>
    <w:p w14:paraId="015D302B" w14:textId="2AB92FAC" w:rsidR="002B78D1" w:rsidRDefault="00907C56" w:rsidP="00907C56">
      <w:pPr>
        <w:widowControl/>
        <w:suppressAutoHyphens w:val="0"/>
        <w:spacing w:line="288" w:lineRule="auto"/>
        <w:jc w:val="both"/>
        <w:rPr>
          <w:rFonts w:ascii="Arial" w:eastAsia="Times New Roman" w:hAnsi="Arial" w:cs="Arial"/>
          <w:color w:val="auto"/>
          <w:sz w:val="22"/>
          <w:szCs w:val="22"/>
          <w:lang w:eastAsia="pl-PL"/>
        </w:rPr>
      </w:pPr>
      <w:r w:rsidRPr="00907C56">
        <w:rPr>
          <w:rFonts w:ascii="Arial" w:eastAsia="Calibri" w:hAnsi="Arial" w:cs="Arial"/>
          <w:color w:val="000000"/>
          <w:sz w:val="22"/>
          <w:szCs w:val="22"/>
          <w:lang w:eastAsia="en-US"/>
        </w:rPr>
        <w:t>Mata skokowa trampoliny winna być wykonana z materiału odpornego na promieniowanie UV.</w:t>
      </w:r>
    </w:p>
    <w:p w14:paraId="5E997826" w14:textId="77777777" w:rsidR="003073DF" w:rsidRPr="00917C6D" w:rsidRDefault="003073DF" w:rsidP="002B78D1">
      <w:pPr>
        <w:widowControl/>
        <w:suppressAutoHyphens w:val="0"/>
        <w:spacing w:line="288" w:lineRule="auto"/>
        <w:jc w:val="both"/>
        <w:rPr>
          <w:rFonts w:ascii="Arial" w:eastAsia="Times New Roman" w:hAnsi="Arial" w:cs="Arial"/>
          <w:color w:val="auto"/>
          <w:sz w:val="12"/>
          <w:szCs w:val="12"/>
          <w:lang w:eastAsia="pl-PL"/>
        </w:rPr>
      </w:pPr>
    </w:p>
    <w:p w14:paraId="79E6D66A" w14:textId="043E90B3"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w:t>
      </w:r>
    </w:p>
    <w:p w14:paraId="27BC9FD0"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Calibri" w:hAnsi="Arial" w:cs="Arial"/>
          <w:noProof/>
          <w:color w:val="auto"/>
          <w:sz w:val="22"/>
          <w:szCs w:val="22"/>
          <w:lang w:eastAsia="en-US"/>
        </w:rPr>
        <w:drawing>
          <wp:inline distT="0" distB="0" distL="0" distR="0" wp14:anchorId="7E0953BD" wp14:editId="46DE6F86">
            <wp:extent cx="1709531" cy="1709531"/>
            <wp:effectExtent l="0" t="0" r="508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6084" cy="1736084"/>
                    </a:xfrm>
                    <a:prstGeom prst="rect">
                      <a:avLst/>
                    </a:prstGeom>
                    <a:noFill/>
                    <a:ln>
                      <a:noFill/>
                    </a:ln>
                  </pic:spPr>
                </pic:pic>
              </a:graphicData>
            </a:graphic>
          </wp:inline>
        </w:drawing>
      </w:r>
      <w:r w:rsidRPr="00917C6D">
        <w:rPr>
          <w:rFonts w:ascii="Arial" w:eastAsia="Calibri" w:hAnsi="Arial" w:cs="Arial"/>
          <w:color w:val="auto"/>
          <w:sz w:val="22"/>
          <w:szCs w:val="22"/>
          <w:lang w:eastAsia="en-US"/>
        </w:rPr>
        <w:t xml:space="preserve"> </w:t>
      </w:r>
      <w:r w:rsidRPr="00917C6D">
        <w:rPr>
          <w:rFonts w:ascii="Arial" w:eastAsia="Times New Roman" w:hAnsi="Arial" w:cs="Arial"/>
          <w:noProof/>
          <w:color w:val="auto"/>
          <w:sz w:val="22"/>
          <w:szCs w:val="22"/>
          <w:lang w:eastAsia="pl-PL"/>
        </w:rPr>
        <w:drawing>
          <wp:inline distT="0" distB="0" distL="0" distR="0" wp14:anchorId="5E6936E1" wp14:editId="056B2F5B">
            <wp:extent cx="1550504" cy="15505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569822" cy="1569822"/>
                    </a:xfrm>
                    <a:prstGeom prst="rect">
                      <a:avLst/>
                    </a:prstGeom>
                    <a:noFill/>
                    <a:ln>
                      <a:noFill/>
                    </a:ln>
                  </pic:spPr>
                </pic:pic>
              </a:graphicData>
            </a:graphic>
          </wp:inline>
        </w:drawing>
      </w:r>
    </w:p>
    <w:p w14:paraId="0A4BB96B"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161502F5"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3F1F369D"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2B7EF50F" w14:textId="77777777" w:rsid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5B71A4AB" w14:textId="77777777" w:rsidR="006D2567" w:rsidRDefault="006D2567" w:rsidP="002B78D1">
      <w:pPr>
        <w:widowControl/>
        <w:suppressAutoHyphens w:val="0"/>
        <w:spacing w:line="288" w:lineRule="auto"/>
        <w:jc w:val="both"/>
        <w:rPr>
          <w:rFonts w:ascii="Arial" w:eastAsia="Times New Roman" w:hAnsi="Arial" w:cs="Arial"/>
          <w:color w:val="auto"/>
          <w:sz w:val="22"/>
          <w:szCs w:val="22"/>
          <w:lang w:eastAsia="pl-PL"/>
        </w:rPr>
      </w:pPr>
    </w:p>
    <w:p w14:paraId="3C7807A7" w14:textId="77777777" w:rsidR="006D2567" w:rsidRDefault="006D2567" w:rsidP="002B78D1">
      <w:pPr>
        <w:widowControl/>
        <w:suppressAutoHyphens w:val="0"/>
        <w:spacing w:line="288" w:lineRule="auto"/>
        <w:jc w:val="both"/>
        <w:rPr>
          <w:rFonts w:ascii="Arial" w:eastAsia="Times New Roman" w:hAnsi="Arial" w:cs="Arial"/>
          <w:color w:val="auto"/>
          <w:sz w:val="22"/>
          <w:szCs w:val="22"/>
          <w:lang w:eastAsia="pl-PL"/>
        </w:rPr>
      </w:pPr>
    </w:p>
    <w:p w14:paraId="659FA203" w14:textId="77777777" w:rsidR="006D2567" w:rsidRPr="00917C6D" w:rsidRDefault="006D2567" w:rsidP="002B78D1">
      <w:pPr>
        <w:widowControl/>
        <w:suppressAutoHyphens w:val="0"/>
        <w:spacing w:line="288" w:lineRule="auto"/>
        <w:jc w:val="both"/>
        <w:rPr>
          <w:rFonts w:ascii="Arial" w:eastAsia="Times New Roman" w:hAnsi="Arial" w:cs="Arial"/>
          <w:color w:val="auto"/>
          <w:sz w:val="22"/>
          <w:szCs w:val="22"/>
          <w:lang w:eastAsia="pl-PL"/>
        </w:rPr>
      </w:pPr>
    </w:p>
    <w:p w14:paraId="408C19FD" w14:textId="3FDDE757" w:rsidR="00917C6D" w:rsidRPr="002B78D1" w:rsidRDefault="00917C6D" w:rsidP="005544BB">
      <w:pPr>
        <w:pStyle w:val="Akapitzlist"/>
        <w:widowControl/>
        <w:numPr>
          <w:ilvl w:val="0"/>
          <w:numId w:val="67"/>
        </w:numPr>
        <w:suppressAutoHyphens w:val="0"/>
        <w:spacing w:after="200" w:line="288" w:lineRule="auto"/>
        <w:jc w:val="both"/>
        <w:rPr>
          <w:rFonts w:ascii="Arial" w:eastAsia="Calibri" w:hAnsi="Arial" w:cs="Arial"/>
          <w:b/>
          <w:color w:val="000000"/>
          <w:sz w:val="22"/>
          <w:szCs w:val="22"/>
          <w:lang w:eastAsia="en-US"/>
        </w:rPr>
      </w:pPr>
      <w:r w:rsidRPr="002B78D1">
        <w:rPr>
          <w:rFonts w:ascii="Arial" w:eastAsia="Calibri" w:hAnsi="Arial" w:cs="Arial"/>
          <w:b/>
          <w:i/>
          <w:color w:val="000000"/>
          <w:sz w:val="22"/>
          <w:szCs w:val="22"/>
          <w:lang w:eastAsia="en-US"/>
        </w:rPr>
        <w:lastRenderedPageBreak/>
        <w:t>Huśtawka wahadłowa podwójna</w:t>
      </w:r>
      <w:r w:rsidR="00FD6481">
        <w:rPr>
          <w:rFonts w:ascii="Arial" w:eastAsia="Calibri" w:hAnsi="Arial" w:cs="Arial"/>
          <w:b/>
          <w:i/>
          <w:color w:val="000000"/>
          <w:sz w:val="22"/>
          <w:szCs w:val="22"/>
          <w:lang w:eastAsia="en-US"/>
        </w:rPr>
        <w:t xml:space="preserve"> </w:t>
      </w:r>
      <w:r w:rsidRPr="002B78D1">
        <w:rPr>
          <w:rFonts w:ascii="Arial" w:eastAsia="Calibri" w:hAnsi="Arial" w:cs="Arial"/>
          <w:b/>
          <w:i/>
          <w:color w:val="000000"/>
          <w:sz w:val="22"/>
          <w:szCs w:val="22"/>
          <w:lang w:eastAsia="en-US"/>
        </w:rPr>
        <w:t>- 1szt.</w:t>
      </w:r>
    </w:p>
    <w:p w14:paraId="6E26653B" w14:textId="381734A4" w:rsidR="00907C56" w:rsidRPr="00907C56" w:rsidRDefault="00907C56" w:rsidP="00907C56">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07C56">
        <w:rPr>
          <w:rFonts w:ascii="Arial" w:eastAsia="Calibri" w:hAnsi="Arial" w:cs="Arial"/>
          <w:color w:val="000000"/>
          <w:sz w:val="22"/>
          <w:szCs w:val="22"/>
          <w:lang w:eastAsia="en-US"/>
        </w:rPr>
        <w:t xml:space="preserve">Huśtawka wahadłowa podwójna z siedziskiem płaskim typu „deseczka” oraz siedziskiem typu „koszyk”. Konstrukcja huśtawki stalowa z profilu ocynkowanego i malowana proszkowo, elementy montażowe/złączne winny być wykonane ze stali nierdzewnej, </w:t>
      </w:r>
      <w:proofErr w:type="spellStart"/>
      <w:r w:rsidRPr="00907C56">
        <w:rPr>
          <w:rFonts w:ascii="Arial" w:eastAsia="Calibri" w:hAnsi="Arial" w:cs="Arial"/>
          <w:color w:val="000000"/>
          <w:sz w:val="22"/>
          <w:szCs w:val="22"/>
          <w:lang w:eastAsia="en-US"/>
        </w:rPr>
        <w:t>zawiesia</w:t>
      </w:r>
      <w:proofErr w:type="spellEnd"/>
      <w:r w:rsidRPr="00907C56">
        <w:rPr>
          <w:rFonts w:ascii="Arial" w:eastAsia="Calibri" w:hAnsi="Arial" w:cs="Arial"/>
          <w:color w:val="000000"/>
          <w:sz w:val="22"/>
          <w:szCs w:val="22"/>
          <w:lang w:eastAsia="en-US"/>
        </w:rPr>
        <w:t xml:space="preserve"> z łańcuchów nierdzewnych lub ocynkowanych ogniowo.</w:t>
      </w:r>
    </w:p>
    <w:p w14:paraId="481117F9" w14:textId="520676E1" w:rsidR="00C25CCE" w:rsidRDefault="00907C56" w:rsidP="00907C56">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07C56">
        <w:rPr>
          <w:rFonts w:ascii="Arial" w:eastAsia="Calibri" w:hAnsi="Arial" w:cs="Arial"/>
          <w:color w:val="000000"/>
          <w:sz w:val="22"/>
          <w:szCs w:val="22"/>
          <w:lang w:eastAsia="en-US"/>
        </w:rPr>
        <w:t>Mocowanie urządzenia za pomocą stalowych ocynkowanych ogniowo kotew zamocowanych w betonowych fundamentach.</w:t>
      </w:r>
    </w:p>
    <w:p w14:paraId="1948E383" w14:textId="77777777" w:rsidR="00907C56" w:rsidRPr="00907C56" w:rsidRDefault="00907C56" w:rsidP="00907C56">
      <w:pPr>
        <w:widowControl/>
        <w:suppressAutoHyphens w:val="0"/>
        <w:spacing w:after="200" w:line="288" w:lineRule="auto"/>
        <w:ind w:left="142"/>
        <w:contextualSpacing/>
        <w:jc w:val="both"/>
        <w:rPr>
          <w:rFonts w:ascii="Arial" w:eastAsia="Calibri" w:hAnsi="Arial" w:cs="Arial"/>
          <w:color w:val="000000"/>
          <w:sz w:val="12"/>
          <w:szCs w:val="12"/>
          <w:lang w:eastAsia="en-US"/>
        </w:rPr>
      </w:pPr>
    </w:p>
    <w:p w14:paraId="75062DA2" w14:textId="6F41D261"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w:t>
      </w:r>
    </w:p>
    <w:p w14:paraId="091197E4"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02FCB902" w14:textId="7F771185" w:rsidR="00917C6D" w:rsidRPr="00917C6D" w:rsidRDefault="007F1ADB"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r>
        <w:rPr>
          <w:rFonts w:ascii="Arial" w:eastAsia="Calibri" w:hAnsi="Arial" w:cs="Arial"/>
          <w:noProof/>
          <w:color w:val="auto"/>
          <w:sz w:val="22"/>
          <w:szCs w:val="22"/>
          <w:lang w:eastAsia="en-US"/>
        </w:rPr>
        <w:drawing>
          <wp:inline distT="0" distB="0" distL="0" distR="0" wp14:anchorId="112F6F16" wp14:editId="7D91B259">
            <wp:extent cx="2164159" cy="1206500"/>
            <wp:effectExtent l="0" t="0" r="7620" b="0"/>
            <wp:docPr id="3680373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6969" cy="1213642"/>
                    </a:xfrm>
                    <a:prstGeom prst="rect">
                      <a:avLst/>
                    </a:prstGeom>
                    <a:noFill/>
                    <a:ln>
                      <a:noFill/>
                    </a:ln>
                  </pic:spPr>
                </pic:pic>
              </a:graphicData>
            </a:graphic>
          </wp:inline>
        </w:drawing>
      </w:r>
      <w:r w:rsidR="00917C6D" w:rsidRPr="00917C6D">
        <w:rPr>
          <w:rFonts w:ascii="Arial" w:eastAsia="Calibri" w:hAnsi="Arial" w:cs="Arial"/>
          <w:noProof/>
          <w:color w:val="auto"/>
          <w:sz w:val="22"/>
          <w:szCs w:val="22"/>
          <w:lang w:eastAsia="en-US"/>
        </w:rPr>
        <w:t xml:space="preserve"> </w:t>
      </w:r>
      <w:r w:rsidR="001067F1">
        <w:rPr>
          <w:rFonts w:ascii="Arial" w:eastAsia="Calibri" w:hAnsi="Arial" w:cs="Arial"/>
          <w:noProof/>
          <w:color w:val="auto"/>
          <w:sz w:val="22"/>
          <w:szCs w:val="22"/>
          <w:lang w:eastAsia="en-US"/>
        </w:rPr>
        <w:drawing>
          <wp:inline distT="0" distB="0" distL="0" distR="0" wp14:anchorId="173288F6" wp14:editId="35FE8493">
            <wp:extent cx="2893194" cy="1619250"/>
            <wp:effectExtent l="0" t="0" r="2540" b="0"/>
            <wp:docPr id="1407637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2773" cy="1635805"/>
                    </a:xfrm>
                    <a:prstGeom prst="rect">
                      <a:avLst/>
                    </a:prstGeom>
                    <a:noFill/>
                    <a:ln>
                      <a:noFill/>
                    </a:ln>
                  </pic:spPr>
                </pic:pic>
              </a:graphicData>
            </a:graphic>
          </wp:inline>
        </w:drawing>
      </w:r>
    </w:p>
    <w:p w14:paraId="34523787"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5128F98E"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2BFAA051"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5E4393F3" w14:textId="75190FB3" w:rsidR="00A82998" w:rsidRDefault="00A82998" w:rsidP="005544BB">
      <w:pPr>
        <w:widowControl/>
        <w:numPr>
          <w:ilvl w:val="0"/>
          <w:numId w:val="67"/>
        </w:numPr>
        <w:suppressAutoHyphens w:val="0"/>
        <w:spacing w:after="200" w:line="288" w:lineRule="auto"/>
        <w:contextualSpacing/>
        <w:jc w:val="both"/>
        <w:rPr>
          <w:rFonts w:ascii="Arial" w:eastAsia="Calibri" w:hAnsi="Arial" w:cs="Arial"/>
          <w:b/>
          <w:i/>
          <w:color w:val="auto"/>
          <w:sz w:val="22"/>
          <w:szCs w:val="22"/>
          <w:lang w:eastAsia="en-US"/>
        </w:rPr>
      </w:pPr>
      <w:r w:rsidRPr="00A82998">
        <w:rPr>
          <w:rFonts w:ascii="Arial" w:eastAsia="Calibri" w:hAnsi="Arial" w:cs="Arial"/>
          <w:b/>
          <w:i/>
          <w:color w:val="auto"/>
          <w:sz w:val="22"/>
          <w:szCs w:val="22"/>
          <w:lang w:eastAsia="en-US"/>
        </w:rPr>
        <w:t xml:space="preserve"> </w:t>
      </w:r>
      <w:r w:rsidRPr="00917C6D">
        <w:rPr>
          <w:rFonts w:ascii="Arial" w:eastAsia="Calibri" w:hAnsi="Arial" w:cs="Arial"/>
          <w:b/>
          <w:i/>
          <w:color w:val="auto"/>
          <w:sz w:val="22"/>
          <w:szCs w:val="22"/>
          <w:lang w:eastAsia="en-US"/>
        </w:rPr>
        <w:t>Piaskownica</w:t>
      </w:r>
      <w:r>
        <w:rPr>
          <w:rFonts w:ascii="Arial" w:eastAsia="Calibri" w:hAnsi="Arial" w:cs="Arial"/>
          <w:b/>
          <w:i/>
          <w:color w:val="auto"/>
          <w:sz w:val="22"/>
          <w:szCs w:val="22"/>
          <w:lang w:eastAsia="en-US"/>
        </w:rPr>
        <w:t xml:space="preserve"> sześciokątna lub kwadratowa </w:t>
      </w:r>
      <w:r w:rsidRPr="00917C6D">
        <w:rPr>
          <w:rFonts w:ascii="Arial" w:eastAsia="Calibri" w:hAnsi="Arial" w:cs="Arial"/>
          <w:b/>
          <w:i/>
          <w:color w:val="auto"/>
          <w:sz w:val="22"/>
          <w:szCs w:val="22"/>
          <w:lang w:eastAsia="en-US"/>
        </w:rPr>
        <w:t>- 1szt.</w:t>
      </w:r>
    </w:p>
    <w:p w14:paraId="618FAC04"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14"/>
          <w:szCs w:val="14"/>
          <w:lang w:eastAsia="en-US"/>
        </w:rPr>
      </w:pPr>
    </w:p>
    <w:p w14:paraId="4A34AEBA" w14:textId="1EC2435B" w:rsidR="00907C56" w:rsidRDefault="00907C56" w:rsidP="00A82998">
      <w:pPr>
        <w:widowControl/>
        <w:suppressAutoHyphens w:val="0"/>
        <w:spacing w:after="200" w:line="288" w:lineRule="auto"/>
        <w:contextualSpacing/>
        <w:jc w:val="both"/>
        <w:rPr>
          <w:rFonts w:ascii="Arial" w:eastAsia="Calibri" w:hAnsi="Arial" w:cs="Arial"/>
          <w:color w:val="auto"/>
          <w:sz w:val="22"/>
          <w:szCs w:val="22"/>
          <w:lang w:eastAsia="en-US"/>
        </w:rPr>
      </w:pPr>
      <w:r w:rsidRPr="00907C56">
        <w:rPr>
          <w:rFonts w:ascii="Arial" w:eastAsia="Calibri" w:hAnsi="Arial" w:cs="Arial"/>
          <w:color w:val="auto"/>
          <w:sz w:val="22"/>
          <w:szCs w:val="22"/>
          <w:lang w:eastAsia="en-US"/>
        </w:rPr>
        <w:t>Piaskownica sześciokątna (z siedziskami) o wymiarach 270-360 cm x 250 – 340 cm lub piaskownica kwadratowa o wymiarze 150-240 cm x 150-240cm.  Piaskownica o konstrukcji z profili stalowych ocynkowanych. Ścianki</w:t>
      </w:r>
      <w:r w:rsidR="006D2567">
        <w:rPr>
          <w:rFonts w:ascii="Arial" w:eastAsia="Calibri" w:hAnsi="Arial" w:cs="Arial"/>
          <w:color w:val="auto"/>
          <w:sz w:val="22"/>
          <w:szCs w:val="22"/>
          <w:lang w:eastAsia="en-US"/>
        </w:rPr>
        <w:t xml:space="preserve"> i</w:t>
      </w:r>
      <w:r w:rsidRPr="00907C56">
        <w:rPr>
          <w:rFonts w:ascii="Arial" w:eastAsia="Calibri" w:hAnsi="Arial" w:cs="Arial"/>
          <w:color w:val="auto"/>
          <w:sz w:val="22"/>
          <w:szCs w:val="22"/>
          <w:lang w:eastAsia="en-US"/>
        </w:rPr>
        <w:t xml:space="preserve"> siedziska winny być wykonane z płyt polietylenowych HDPE całkowicie odpornych na działanie warunków atmosferycznych. Śruby i mocowania nierdzewne lub cynkowane ogniowo. Mocowanie urządzenia za pomocą stalowych ocynkowanych ogniowo kotew zamocowanych w betonowych fundamentach. Piaskownicę należy wypełnić piaskiem.</w:t>
      </w:r>
    </w:p>
    <w:p w14:paraId="34256222" w14:textId="77777777" w:rsidR="00907C56" w:rsidRPr="00907C56" w:rsidRDefault="00907C56" w:rsidP="00A82998">
      <w:pPr>
        <w:widowControl/>
        <w:suppressAutoHyphens w:val="0"/>
        <w:spacing w:after="200" w:line="288" w:lineRule="auto"/>
        <w:contextualSpacing/>
        <w:jc w:val="both"/>
        <w:rPr>
          <w:rFonts w:ascii="Arial" w:eastAsia="Calibri" w:hAnsi="Arial" w:cs="Arial"/>
          <w:color w:val="auto"/>
          <w:sz w:val="14"/>
          <w:szCs w:val="14"/>
          <w:lang w:eastAsia="en-US"/>
        </w:rPr>
      </w:pPr>
    </w:p>
    <w:p w14:paraId="6DA6041D" w14:textId="0030BB66" w:rsidR="00A82998" w:rsidRPr="00917C6D"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w:t>
      </w:r>
    </w:p>
    <w:p w14:paraId="14F8C59F"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26C22C9F"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02368AA9"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r w:rsidRPr="00917C6D">
        <w:rPr>
          <w:rFonts w:ascii="Arial" w:eastAsia="Calibri" w:hAnsi="Arial" w:cs="Arial"/>
          <w:b/>
          <w:i/>
          <w:noProof/>
          <w:color w:val="auto"/>
          <w:sz w:val="22"/>
          <w:szCs w:val="22"/>
          <w:lang w:eastAsia="pl-PL"/>
        </w:rPr>
        <w:drawing>
          <wp:inline distT="0" distB="0" distL="0" distR="0" wp14:anchorId="441653D2" wp14:editId="279A7B14">
            <wp:extent cx="1666875" cy="857250"/>
            <wp:effectExtent l="0" t="0" r="9525" b="0"/>
            <wp:docPr id="556743169" name="Obraz 55674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r w:rsidRPr="00917C6D">
        <w:rPr>
          <w:rFonts w:ascii="Arial" w:eastAsia="Calibri" w:hAnsi="Arial" w:cs="Arial"/>
          <w:b/>
          <w:i/>
          <w:noProof/>
          <w:color w:val="auto"/>
          <w:sz w:val="22"/>
          <w:szCs w:val="22"/>
          <w:lang w:eastAsia="pl-PL"/>
        </w:rPr>
        <w:t xml:space="preserve">                        </w:t>
      </w:r>
      <w:r w:rsidRPr="00917C6D">
        <w:rPr>
          <w:rFonts w:ascii="Arial" w:eastAsia="Calibri" w:hAnsi="Arial" w:cs="Arial"/>
          <w:b/>
          <w:i/>
          <w:noProof/>
          <w:color w:val="auto"/>
          <w:sz w:val="22"/>
          <w:szCs w:val="22"/>
          <w:lang w:eastAsia="pl-PL"/>
        </w:rPr>
        <w:drawing>
          <wp:inline distT="0" distB="0" distL="0" distR="0" wp14:anchorId="6C70754C" wp14:editId="3150C5F1">
            <wp:extent cx="2466975" cy="1781175"/>
            <wp:effectExtent l="0" t="0" r="9525" b="9525"/>
            <wp:docPr id="1122880678" name="Obraz 112288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1781175"/>
                    </a:xfrm>
                    <a:prstGeom prst="rect">
                      <a:avLst/>
                    </a:prstGeom>
                    <a:noFill/>
                    <a:ln>
                      <a:noFill/>
                    </a:ln>
                  </pic:spPr>
                </pic:pic>
              </a:graphicData>
            </a:graphic>
          </wp:inline>
        </w:drawing>
      </w:r>
    </w:p>
    <w:p w14:paraId="01722008"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124393F3" w14:textId="49A44C2D" w:rsidR="00A82998" w:rsidRDefault="001067F1" w:rsidP="00A82998">
      <w:pPr>
        <w:widowControl/>
        <w:suppressAutoHyphens w:val="0"/>
        <w:spacing w:after="200" w:line="288" w:lineRule="auto"/>
        <w:contextualSpacing/>
        <w:jc w:val="both"/>
        <w:rPr>
          <w:rFonts w:ascii="Arial" w:eastAsia="Calibri" w:hAnsi="Arial" w:cs="Arial"/>
          <w:color w:val="auto"/>
          <w:sz w:val="22"/>
          <w:szCs w:val="22"/>
          <w:lang w:eastAsia="en-US"/>
        </w:rPr>
      </w:pPr>
      <w:r>
        <w:rPr>
          <w:rFonts w:ascii="Arial" w:eastAsia="Calibri" w:hAnsi="Arial" w:cs="Arial"/>
          <w:noProof/>
          <w:color w:val="auto"/>
          <w:sz w:val="22"/>
          <w:szCs w:val="22"/>
          <w:lang w:eastAsia="en-US"/>
        </w:rPr>
        <w:lastRenderedPageBreak/>
        <w:drawing>
          <wp:inline distT="0" distB="0" distL="0" distR="0" wp14:anchorId="5B363795" wp14:editId="2EAFB6D1">
            <wp:extent cx="2644657" cy="1485900"/>
            <wp:effectExtent l="0" t="0" r="3810" b="0"/>
            <wp:docPr id="7561998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4572" cy="1497089"/>
                    </a:xfrm>
                    <a:prstGeom prst="rect">
                      <a:avLst/>
                    </a:prstGeom>
                    <a:noFill/>
                    <a:ln>
                      <a:noFill/>
                    </a:ln>
                  </pic:spPr>
                </pic:pic>
              </a:graphicData>
            </a:graphic>
          </wp:inline>
        </w:drawing>
      </w:r>
      <w:r w:rsidR="00A82998" w:rsidRPr="00917C6D">
        <w:rPr>
          <w:rFonts w:ascii="Arial" w:eastAsia="Calibri" w:hAnsi="Arial" w:cs="Arial"/>
          <w:color w:val="auto"/>
          <w:sz w:val="22"/>
          <w:szCs w:val="22"/>
          <w:lang w:eastAsia="en-US"/>
        </w:rPr>
        <w:t xml:space="preserve"> </w:t>
      </w:r>
      <w:r w:rsidR="000A4629">
        <w:rPr>
          <w:rFonts w:ascii="Arial" w:eastAsia="Calibri" w:hAnsi="Arial" w:cs="Arial"/>
          <w:noProof/>
          <w:color w:val="auto"/>
          <w:sz w:val="22"/>
          <w:szCs w:val="22"/>
          <w:lang w:eastAsia="en-US"/>
        </w:rPr>
        <w:drawing>
          <wp:inline distT="0" distB="0" distL="0" distR="0" wp14:anchorId="7C8CC738" wp14:editId="14535312">
            <wp:extent cx="1625600" cy="1543050"/>
            <wp:effectExtent l="0" t="0" r="0" b="0"/>
            <wp:docPr id="208181123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5600" cy="1543050"/>
                    </a:xfrm>
                    <a:prstGeom prst="rect">
                      <a:avLst/>
                    </a:prstGeom>
                    <a:noFill/>
                    <a:ln>
                      <a:noFill/>
                    </a:ln>
                  </pic:spPr>
                </pic:pic>
              </a:graphicData>
            </a:graphic>
          </wp:inline>
        </w:drawing>
      </w:r>
    </w:p>
    <w:p w14:paraId="458F8EDD"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2F6886D7"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5809A7E4" w14:textId="1207F242" w:rsidR="00A82998" w:rsidRDefault="000A4629" w:rsidP="00A82998">
      <w:pPr>
        <w:widowControl/>
        <w:suppressAutoHyphens w:val="0"/>
        <w:spacing w:after="200" w:line="288" w:lineRule="auto"/>
        <w:contextualSpacing/>
        <w:jc w:val="both"/>
        <w:rPr>
          <w:rFonts w:ascii="Arial" w:eastAsia="Calibri" w:hAnsi="Arial" w:cs="Arial"/>
          <w:color w:val="auto"/>
          <w:sz w:val="22"/>
          <w:szCs w:val="22"/>
          <w:lang w:eastAsia="en-US"/>
        </w:rPr>
      </w:pPr>
      <w:r>
        <w:rPr>
          <w:noProof/>
        </w:rPr>
        <w:drawing>
          <wp:inline distT="0" distB="0" distL="0" distR="0" wp14:anchorId="72D1A43C" wp14:editId="12365A89">
            <wp:extent cx="2381250" cy="1670050"/>
            <wp:effectExtent l="0" t="0" r="0" b="6350"/>
            <wp:docPr id="27762727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670050"/>
                    </a:xfrm>
                    <a:prstGeom prst="rect">
                      <a:avLst/>
                    </a:prstGeom>
                    <a:noFill/>
                    <a:ln>
                      <a:noFill/>
                    </a:ln>
                  </pic:spPr>
                </pic:pic>
              </a:graphicData>
            </a:graphic>
          </wp:inline>
        </w:drawing>
      </w:r>
      <w:r>
        <w:rPr>
          <w:rFonts w:ascii="Arial" w:eastAsia="Calibri" w:hAnsi="Arial" w:cs="Arial"/>
          <w:noProof/>
          <w:color w:val="auto"/>
          <w:sz w:val="22"/>
          <w:szCs w:val="22"/>
          <w:lang w:eastAsia="en-US"/>
        </w:rPr>
        <w:drawing>
          <wp:inline distT="0" distB="0" distL="0" distR="0" wp14:anchorId="43FD9EED" wp14:editId="05B2A6D4">
            <wp:extent cx="1944615" cy="1835150"/>
            <wp:effectExtent l="0" t="0" r="0" b="0"/>
            <wp:docPr id="195339019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2414" cy="1842510"/>
                    </a:xfrm>
                    <a:prstGeom prst="rect">
                      <a:avLst/>
                    </a:prstGeom>
                    <a:noFill/>
                    <a:ln>
                      <a:noFill/>
                    </a:ln>
                  </pic:spPr>
                </pic:pic>
              </a:graphicData>
            </a:graphic>
          </wp:inline>
        </w:drawing>
      </w:r>
    </w:p>
    <w:p w14:paraId="057AC21A"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517524FA" w14:textId="77777777" w:rsidR="00A82998" w:rsidRPr="00917C6D" w:rsidRDefault="00A82998" w:rsidP="00A82998">
      <w:pPr>
        <w:widowControl/>
        <w:suppressAutoHyphens w:val="0"/>
        <w:spacing w:after="200" w:line="288" w:lineRule="auto"/>
        <w:contextualSpacing/>
        <w:jc w:val="both"/>
        <w:rPr>
          <w:rFonts w:ascii="Arial" w:eastAsia="Calibri" w:hAnsi="Arial" w:cs="Arial"/>
          <w:color w:val="auto"/>
          <w:sz w:val="22"/>
          <w:szCs w:val="22"/>
          <w:u w:val="single"/>
          <w:lang w:eastAsia="en-US"/>
        </w:rPr>
      </w:pPr>
    </w:p>
    <w:p w14:paraId="2E024861" w14:textId="6B147D76" w:rsidR="00917C6D" w:rsidRPr="00917C6D" w:rsidRDefault="00917C6D" w:rsidP="002B78D1">
      <w:pPr>
        <w:widowControl/>
        <w:suppressAutoHyphens w:val="0"/>
        <w:spacing w:after="200" w:line="288" w:lineRule="auto"/>
        <w:contextualSpacing/>
        <w:jc w:val="both"/>
        <w:rPr>
          <w:rFonts w:ascii="Arial" w:eastAsia="Calibri" w:hAnsi="Arial" w:cs="Arial"/>
          <w:color w:val="auto"/>
          <w:sz w:val="22"/>
          <w:szCs w:val="22"/>
          <w:u w:val="single"/>
          <w:lang w:eastAsia="en-US"/>
        </w:rPr>
      </w:pPr>
    </w:p>
    <w:p w14:paraId="0934F350" w14:textId="77777777" w:rsidR="00FD6481" w:rsidRDefault="00FD6481" w:rsidP="003073DF">
      <w:pPr>
        <w:widowControl/>
        <w:suppressAutoHyphens w:val="0"/>
        <w:spacing w:line="288" w:lineRule="auto"/>
        <w:jc w:val="both"/>
        <w:rPr>
          <w:rFonts w:ascii="Arial" w:eastAsia="Times New Roman" w:hAnsi="Arial" w:cs="Arial"/>
          <w:b/>
          <w:bCs/>
          <w:color w:val="auto"/>
          <w:sz w:val="22"/>
          <w:szCs w:val="22"/>
          <w:lang w:eastAsia="pl-PL"/>
        </w:rPr>
      </w:pPr>
    </w:p>
    <w:p w14:paraId="2281552D" w14:textId="43D62422" w:rsidR="003073DF" w:rsidRPr="003073DF" w:rsidRDefault="003073DF" w:rsidP="003073DF">
      <w:pPr>
        <w:widowControl/>
        <w:suppressAutoHyphens w:val="0"/>
        <w:spacing w:line="288" w:lineRule="auto"/>
        <w:jc w:val="both"/>
        <w:rPr>
          <w:rFonts w:ascii="Arial" w:eastAsia="Times New Roman" w:hAnsi="Arial" w:cs="Arial"/>
          <w:b/>
          <w:bCs/>
          <w:color w:val="auto"/>
          <w:sz w:val="22"/>
          <w:szCs w:val="22"/>
          <w:lang w:eastAsia="pl-PL"/>
        </w:rPr>
      </w:pPr>
      <w:r w:rsidRPr="003073DF">
        <w:rPr>
          <w:rFonts w:ascii="Arial" w:eastAsia="Times New Roman" w:hAnsi="Arial" w:cs="Arial"/>
          <w:b/>
          <w:bCs/>
          <w:color w:val="auto"/>
          <w:sz w:val="22"/>
          <w:szCs w:val="22"/>
          <w:lang w:eastAsia="pl-PL"/>
        </w:rPr>
        <w:t>4) Tablica regulaminowa – 1 szt.</w:t>
      </w:r>
    </w:p>
    <w:p w14:paraId="56AD6DA6"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p>
    <w:p w14:paraId="0868A0D4" w14:textId="1D9ECD9B" w:rsidR="00907C56" w:rsidRPr="003073DF" w:rsidRDefault="00907C56" w:rsidP="00907C56">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Konstrukcja - ze stali nierdzewnej  lub ze stali cynkowanej, malowana proszkowo, tablica – blacha cynkowana</w:t>
      </w:r>
      <w:r>
        <w:rPr>
          <w:rFonts w:ascii="Arial" w:eastAsia="Times New Roman" w:hAnsi="Arial" w:cs="Arial"/>
          <w:color w:val="auto"/>
          <w:sz w:val="22"/>
          <w:szCs w:val="22"/>
          <w:lang w:eastAsia="pl-PL"/>
        </w:rPr>
        <w:t>.</w:t>
      </w:r>
    </w:p>
    <w:p w14:paraId="30EEA980" w14:textId="77777777" w:rsidR="00907C56" w:rsidRPr="003073DF" w:rsidRDefault="00907C56" w:rsidP="00907C56">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Tablica informacyjna z wydrukiem na folii odpornej na UV naklejonej na cynkowaną blachę stalową. Tablica zamocowana na stalowym słupku</w:t>
      </w:r>
      <w:r>
        <w:rPr>
          <w:rFonts w:ascii="Arial" w:eastAsia="Times New Roman" w:hAnsi="Arial" w:cs="Arial"/>
          <w:color w:val="auto"/>
          <w:sz w:val="22"/>
          <w:szCs w:val="22"/>
          <w:lang w:eastAsia="pl-PL"/>
        </w:rPr>
        <w:t xml:space="preserve"> (lub stalowych słupkach)</w:t>
      </w:r>
      <w:r w:rsidRPr="003073DF">
        <w:rPr>
          <w:rFonts w:ascii="Arial" w:eastAsia="Times New Roman" w:hAnsi="Arial" w:cs="Arial"/>
          <w:color w:val="auto"/>
          <w:sz w:val="22"/>
          <w:szCs w:val="22"/>
          <w:lang w:eastAsia="pl-PL"/>
        </w:rPr>
        <w:t xml:space="preserve"> o profilu zamkniętym</w:t>
      </w:r>
      <w:r>
        <w:rPr>
          <w:rFonts w:ascii="Arial" w:eastAsia="Times New Roman" w:hAnsi="Arial" w:cs="Arial"/>
          <w:color w:val="auto"/>
          <w:sz w:val="22"/>
          <w:szCs w:val="22"/>
          <w:lang w:eastAsia="pl-PL"/>
        </w:rPr>
        <w:t xml:space="preserve"> </w:t>
      </w:r>
      <w:r w:rsidRPr="003073DF">
        <w:rPr>
          <w:rFonts w:ascii="Arial" w:eastAsia="Times New Roman" w:hAnsi="Arial" w:cs="Arial"/>
          <w:color w:val="auto"/>
          <w:sz w:val="22"/>
          <w:szCs w:val="22"/>
          <w:lang w:eastAsia="pl-PL"/>
        </w:rPr>
        <w:t xml:space="preserve">ocynkowanym i malowanym proszkowo. </w:t>
      </w:r>
    </w:p>
    <w:p w14:paraId="4EE96E16" w14:textId="77777777" w:rsidR="00907C56" w:rsidRDefault="00907C56" w:rsidP="00907C56">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Treść regulaminu zostanie uzgodniona z Zamawiającym.</w:t>
      </w:r>
    </w:p>
    <w:p w14:paraId="6C3132FB" w14:textId="77777777" w:rsidR="00907C56" w:rsidRPr="003073DF" w:rsidRDefault="00907C56" w:rsidP="00907C56">
      <w:pPr>
        <w:widowControl/>
        <w:suppressAutoHyphens w:val="0"/>
        <w:spacing w:line="288" w:lineRule="auto"/>
        <w:jc w:val="both"/>
        <w:rPr>
          <w:rFonts w:ascii="Arial" w:eastAsia="Times New Roman" w:hAnsi="Arial" w:cs="Arial"/>
          <w:color w:val="auto"/>
          <w:sz w:val="22"/>
          <w:szCs w:val="22"/>
          <w:lang w:eastAsia="pl-PL"/>
        </w:rPr>
      </w:pPr>
    </w:p>
    <w:p w14:paraId="367DC417" w14:textId="4B30CBA6" w:rsidR="00907C56" w:rsidRPr="00DD5E79" w:rsidRDefault="00907C56" w:rsidP="00907C56">
      <w:pPr>
        <w:pStyle w:val="Akapitzlist"/>
        <w:widowControl/>
        <w:numPr>
          <w:ilvl w:val="3"/>
          <w:numId w:val="54"/>
        </w:numPr>
        <w:tabs>
          <w:tab w:val="left" w:pos="284"/>
        </w:tabs>
        <w:suppressAutoHyphens w:val="0"/>
        <w:spacing w:line="288" w:lineRule="auto"/>
        <w:ind w:left="0" w:firstLine="0"/>
        <w:jc w:val="both"/>
        <w:rPr>
          <w:rFonts w:ascii="Arial" w:eastAsia="Times New Roman" w:hAnsi="Arial" w:cs="Arial"/>
          <w:color w:val="auto"/>
          <w:sz w:val="22"/>
          <w:szCs w:val="22"/>
          <w:lang w:eastAsia="pl-PL"/>
        </w:rPr>
      </w:pPr>
      <w:r>
        <w:rPr>
          <w:rFonts w:ascii="Arial" w:eastAsia="Calibri" w:hAnsi="Arial" w:cs="Arial"/>
          <w:color w:val="auto"/>
          <w:sz w:val="22"/>
          <w:szCs w:val="22"/>
          <w:lang w:eastAsia="en-US"/>
        </w:rPr>
        <w:t>Ponadto</w:t>
      </w:r>
      <w:r w:rsidR="00F650D5">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do Wykonawcy należy w</w:t>
      </w:r>
      <w:r w:rsidRPr="00DD5E79">
        <w:rPr>
          <w:rFonts w:ascii="Arial" w:eastAsia="Calibri" w:hAnsi="Arial" w:cs="Arial"/>
          <w:color w:val="auto"/>
          <w:sz w:val="22"/>
          <w:szCs w:val="22"/>
          <w:lang w:eastAsia="en-US"/>
        </w:rPr>
        <w:t xml:space="preserve">ykonanie nawierzchni bezpiecznych w strefach bezpieczeństwa dla </w:t>
      </w:r>
      <w:r>
        <w:rPr>
          <w:rFonts w:ascii="Arial" w:eastAsia="Calibri" w:hAnsi="Arial" w:cs="Arial"/>
          <w:color w:val="auto"/>
          <w:sz w:val="22"/>
          <w:szCs w:val="22"/>
          <w:lang w:eastAsia="en-US"/>
        </w:rPr>
        <w:t xml:space="preserve">powyższych </w:t>
      </w:r>
      <w:r w:rsidRPr="00DD5E79">
        <w:rPr>
          <w:rFonts w:ascii="Arial" w:eastAsia="Calibri" w:hAnsi="Arial" w:cs="Arial"/>
          <w:color w:val="auto"/>
          <w:sz w:val="22"/>
          <w:szCs w:val="22"/>
          <w:lang w:eastAsia="en-US"/>
        </w:rPr>
        <w:t>urządzeń zabawowych: trawiastej oraz piaskowej odpowiednio do zamontowanego</w:t>
      </w:r>
      <w:r w:rsidRPr="00DD5E79">
        <w:rPr>
          <w:rFonts w:ascii="Arial" w:eastAsia="Times New Roman" w:hAnsi="Arial" w:cs="Arial"/>
          <w:color w:val="auto"/>
          <w:sz w:val="22"/>
          <w:szCs w:val="22"/>
          <w:lang w:eastAsia="pl-PL"/>
        </w:rPr>
        <w:t xml:space="preserve"> </w:t>
      </w:r>
      <w:r w:rsidRPr="00DD5E79">
        <w:rPr>
          <w:rFonts w:ascii="Arial" w:eastAsia="Calibri" w:hAnsi="Arial" w:cs="Arial"/>
          <w:color w:val="auto"/>
          <w:sz w:val="22"/>
          <w:szCs w:val="22"/>
          <w:lang w:eastAsia="en-US"/>
        </w:rPr>
        <w:t xml:space="preserve">urządzenia z  </w:t>
      </w:r>
      <w:r w:rsidRPr="00DD5E79">
        <w:rPr>
          <w:rFonts w:ascii="Arial" w:eastAsia="Calibri" w:hAnsi="Arial" w:cs="Arial"/>
          <w:color w:val="000000"/>
          <w:sz w:val="22"/>
          <w:szCs w:val="22"/>
          <w:lang w:eastAsia="en-US"/>
        </w:rPr>
        <w:t>zachowaniem wymogów bezpieczeństwa</w:t>
      </w:r>
      <w:r>
        <w:rPr>
          <w:rFonts w:ascii="Arial" w:eastAsia="Calibri" w:hAnsi="Arial" w:cs="Arial"/>
          <w:color w:val="000000"/>
          <w:sz w:val="22"/>
          <w:szCs w:val="22"/>
          <w:lang w:eastAsia="en-US"/>
        </w:rPr>
        <w:t>.</w:t>
      </w:r>
      <w:r w:rsidRPr="00DD5E79">
        <w:rPr>
          <w:rFonts w:ascii="Arial" w:eastAsia="Calibri" w:hAnsi="Arial" w:cs="Arial"/>
          <w:color w:val="000000"/>
          <w:sz w:val="22"/>
          <w:szCs w:val="22"/>
          <w:lang w:eastAsia="en-US"/>
        </w:rPr>
        <w:t xml:space="preserve"> </w:t>
      </w:r>
    </w:p>
    <w:p w14:paraId="11D87868" w14:textId="1CBA799D" w:rsidR="00907C56" w:rsidRPr="00917C6D" w:rsidRDefault="00907C56" w:rsidP="00907C56">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Zastosowany piasek winien być płukany</w:t>
      </w:r>
      <w:r>
        <w:rPr>
          <w:rFonts w:ascii="Arial" w:eastAsia="Calibri" w:hAnsi="Arial" w:cs="Arial"/>
          <w:color w:val="000000"/>
          <w:sz w:val="22"/>
          <w:szCs w:val="22"/>
          <w:lang w:eastAsia="en-US"/>
        </w:rPr>
        <w:t>,</w:t>
      </w:r>
      <w:r w:rsidRPr="00917C6D">
        <w:rPr>
          <w:rFonts w:ascii="Arial" w:eastAsia="Calibri" w:hAnsi="Arial" w:cs="Arial"/>
          <w:color w:val="000000"/>
          <w:sz w:val="22"/>
          <w:szCs w:val="22"/>
          <w:lang w:eastAsia="en-US"/>
        </w:rPr>
        <w:t xml:space="preserve"> bez zawartości części pylastych, iłu i gliny  </w:t>
      </w:r>
      <w:r>
        <w:rPr>
          <w:rFonts w:ascii="Arial" w:eastAsia="Calibri" w:hAnsi="Arial" w:cs="Arial"/>
          <w:color w:val="000000"/>
          <w:sz w:val="22"/>
          <w:szCs w:val="22"/>
          <w:lang w:eastAsia="en-US"/>
        </w:rPr>
        <w:br/>
      </w:r>
      <w:r w:rsidRPr="00917C6D">
        <w:rPr>
          <w:rFonts w:ascii="Arial" w:eastAsia="Calibri" w:hAnsi="Arial" w:cs="Arial"/>
          <w:color w:val="000000"/>
          <w:sz w:val="22"/>
          <w:szCs w:val="22"/>
          <w:lang w:eastAsia="en-US"/>
        </w:rPr>
        <w:t xml:space="preserve">o </w:t>
      </w:r>
      <w:r w:rsidR="006D2567">
        <w:rPr>
          <w:rFonts w:ascii="Arial" w:eastAsia="Calibri" w:hAnsi="Arial" w:cs="Arial"/>
          <w:color w:val="000000"/>
          <w:sz w:val="22"/>
          <w:szCs w:val="22"/>
          <w:lang w:eastAsia="en-US"/>
        </w:rPr>
        <w:t xml:space="preserve">grubości </w:t>
      </w:r>
      <w:r w:rsidRPr="00917C6D">
        <w:rPr>
          <w:rFonts w:ascii="Arial" w:eastAsia="Calibri" w:hAnsi="Arial" w:cs="Arial"/>
          <w:color w:val="000000"/>
          <w:sz w:val="22"/>
          <w:szCs w:val="22"/>
          <w:lang w:eastAsia="en-US"/>
        </w:rPr>
        <w:t>frakcji od 0,2</w:t>
      </w:r>
      <w:r>
        <w:rPr>
          <w:rFonts w:ascii="Arial" w:eastAsia="Calibri" w:hAnsi="Arial" w:cs="Arial"/>
          <w:color w:val="000000"/>
          <w:sz w:val="22"/>
          <w:szCs w:val="22"/>
          <w:lang w:eastAsia="en-US"/>
        </w:rPr>
        <w:t xml:space="preserve"> </w:t>
      </w:r>
      <w:r w:rsidR="00F650D5">
        <w:rPr>
          <w:rFonts w:ascii="Arial" w:eastAsia="Calibri" w:hAnsi="Arial" w:cs="Arial"/>
          <w:color w:val="000000"/>
          <w:sz w:val="22"/>
          <w:szCs w:val="22"/>
          <w:lang w:eastAsia="en-US"/>
        </w:rPr>
        <w:t>do</w:t>
      </w:r>
      <w:r>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2 mm</w:t>
      </w:r>
      <w:r>
        <w:rPr>
          <w:rFonts w:ascii="Arial" w:eastAsia="Calibri" w:hAnsi="Arial" w:cs="Arial"/>
          <w:color w:val="000000"/>
          <w:sz w:val="22"/>
          <w:szCs w:val="22"/>
          <w:lang w:eastAsia="en-US"/>
        </w:rPr>
        <w:t>,</w:t>
      </w:r>
      <w:r w:rsidRPr="00917C6D">
        <w:rPr>
          <w:rFonts w:ascii="Arial" w:eastAsia="Calibri" w:hAnsi="Arial" w:cs="Arial"/>
          <w:color w:val="000000"/>
          <w:sz w:val="22"/>
          <w:szCs w:val="22"/>
          <w:lang w:eastAsia="en-US"/>
        </w:rPr>
        <w:t xml:space="preserve"> stosownie do wysokości swobodnego upadku HIC dla danego urządzenia.</w:t>
      </w:r>
    </w:p>
    <w:p w14:paraId="388FDD49" w14:textId="77777777" w:rsidR="00907C56" w:rsidRPr="00917C6D" w:rsidRDefault="00907C56" w:rsidP="00907C56">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Zakres robót związanych z wykonaniem nawierzchni bezpiecznej piaskowej obejmuje również wykonanie  robót ziemnych (korytowanie) oraz utylizację urobku.</w:t>
      </w:r>
    </w:p>
    <w:p w14:paraId="02291982" w14:textId="77777777" w:rsidR="00907C56" w:rsidRPr="00917C6D" w:rsidRDefault="00907C56" w:rsidP="00907C56">
      <w:pPr>
        <w:widowControl/>
        <w:suppressAutoHyphens w:val="0"/>
        <w:spacing w:line="288" w:lineRule="auto"/>
        <w:jc w:val="both"/>
        <w:rPr>
          <w:rFonts w:ascii="Arial" w:eastAsia="Times New Roman" w:hAnsi="Arial" w:cs="Arial"/>
          <w:color w:val="FF0000"/>
          <w:sz w:val="22"/>
          <w:szCs w:val="22"/>
          <w:lang w:eastAsia="pl-PL"/>
        </w:rPr>
      </w:pPr>
    </w:p>
    <w:p w14:paraId="7DC4377C" w14:textId="77777777" w:rsidR="00907C56" w:rsidRPr="00917C6D" w:rsidRDefault="00907C56" w:rsidP="00907C56">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4</w:t>
      </w:r>
      <w:r w:rsidRPr="00917C6D">
        <w:rPr>
          <w:rFonts w:ascii="Arial" w:eastAsia="Calibri" w:hAnsi="Arial" w:cs="Arial"/>
          <w:b/>
          <w:color w:val="auto"/>
          <w:sz w:val="22"/>
          <w:szCs w:val="22"/>
          <w:lang w:eastAsia="en-US"/>
        </w:rPr>
        <w:t>.  Pozostałe wymogi dotyczące realizacji przedmiotu zamówienia</w:t>
      </w:r>
    </w:p>
    <w:p w14:paraId="6B919725"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1) Dostaw</w:t>
      </w:r>
      <w:r>
        <w:rPr>
          <w:rFonts w:ascii="Arial" w:eastAsia="Calibri" w:hAnsi="Arial" w:cs="Arial"/>
          <w:color w:val="auto"/>
          <w:sz w:val="22"/>
          <w:szCs w:val="22"/>
          <w:lang w:eastAsia="en-US"/>
        </w:rPr>
        <w:t>ę</w:t>
      </w:r>
      <w:r w:rsidRPr="00917C6D">
        <w:rPr>
          <w:rFonts w:ascii="Arial" w:eastAsia="Calibri" w:hAnsi="Arial" w:cs="Arial"/>
          <w:color w:val="auto"/>
          <w:sz w:val="22"/>
          <w:szCs w:val="22"/>
          <w:lang w:eastAsia="en-US"/>
        </w:rPr>
        <w:t xml:space="preserve"> i montaż nowych urządzeń na miejsc</w:t>
      </w:r>
      <w:r>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 xml:space="preserve"> realizacji zamówienia Wykonawc</w:t>
      </w:r>
      <w:r>
        <w:rPr>
          <w:rFonts w:ascii="Arial" w:eastAsia="Calibri" w:hAnsi="Arial" w:cs="Arial"/>
          <w:color w:val="auto"/>
          <w:sz w:val="22"/>
          <w:szCs w:val="22"/>
          <w:lang w:eastAsia="en-US"/>
        </w:rPr>
        <w:t>a wykona</w:t>
      </w:r>
      <w:r w:rsidRPr="00917C6D">
        <w:rPr>
          <w:rFonts w:ascii="Arial" w:eastAsia="Calibri" w:hAnsi="Arial" w:cs="Arial"/>
          <w:color w:val="auto"/>
          <w:sz w:val="22"/>
          <w:szCs w:val="22"/>
          <w:lang w:eastAsia="en-US"/>
        </w:rPr>
        <w:t xml:space="preserve"> własnym transportem i na własny koszt</w:t>
      </w:r>
      <w:r>
        <w:rPr>
          <w:rFonts w:ascii="Arial" w:eastAsia="Calibri" w:hAnsi="Arial" w:cs="Arial"/>
          <w:color w:val="auto"/>
          <w:sz w:val="22"/>
          <w:szCs w:val="22"/>
          <w:lang w:eastAsia="en-US"/>
        </w:rPr>
        <w:t>.</w:t>
      </w:r>
    </w:p>
    <w:p w14:paraId="4B604407"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lastRenderedPageBreak/>
        <w:t xml:space="preserve">2) Wszystkie urządzenia składające się na przedmiot zamówienia muszą być zaprojektowane i wykonane zgodnie z normą </w:t>
      </w:r>
      <w:r w:rsidRPr="003073DF">
        <w:rPr>
          <w:rFonts w:ascii="Arial" w:eastAsia="Calibri" w:hAnsi="Arial" w:cs="Arial"/>
          <w:color w:val="auto"/>
          <w:sz w:val="22"/>
          <w:szCs w:val="22"/>
          <w:lang w:eastAsia="en-US"/>
        </w:rPr>
        <w:t xml:space="preserve">PN-EN 1176 lub równoważną. </w:t>
      </w:r>
    </w:p>
    <w:p w14:paraId="471E9570"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3) Montaż urządzeń należy wykonać z zachowaniem wymaganych stref bezpieczeństwa</w:t>
      </w:r>
      <w:r>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w:t>
      </w:r>
    </w:p>
    <w:p w14:paraId="7B57BBCE"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4) Wszystkie urządzenia zabawowe muszą posiadać :</w:t>
      </w:r>
    </w:p>
    <w:p w14:paraId="6FCCD108"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a) aktualne certyfikaty zgodności z </w:t>
      </w:r>
      <w:r>
        <w:rPr>
          <w:rFonts w:ascii="Arial" w:eastAsia="Calibri" w:hAnsi="Arial" w:cs="Arial"/>
          <w:color w:val="auto"/>
          <w:sz w:val="22"/>
          <w:szCs w:val="22"/>
          <w:lang w:eastAsia="en-US"/>
        </w:rPr>
        <w:t xml:space="preserve">normą </w:t>
      </w:r>
      <w:r w:rsidRPr="00917C6D">
        <w:rPr>
          <w:rFonts w:ascii="Arial" w:eastAsia="Calibri" w:hAnsi="Arial" w:cs="Arial"/>
          <w:color w:val="auto"/>
          <w:sz w:val="22"/>
          <w:szCs w:val="22"/>
          <w:lang w:eastAsia="en-US"/>
        </w:rPr>
        <w:t xml:space="preserve">PN-EN 1176 </w:t>
      </w:r>
      <w:r>
        <w:rPr>
          <w:rFonts w:ascii="Arial" w:eastAsia="Calibri" w:hAnsi="Arial" w:cs="Arial"/>
          <w:color w:val="auto"/>
          <w:sz w:val="22"/>
          <w:szCs w:val="22"/>
          <w:lang w:eastAsia="en-US"/>
        </w:rPr>
        <w:t xml:space="preserve">lub równoważną </w:t>
      </w:r>
      <w:r w:rsidRPr="00917C6D">
        <w:rPr>
          <w:rFonts w:ascii="Arial" w:eastAsia="Calibri" w:hAnsi="Arial" w:cs="Arial"/>
          <w:color w:val="auto"/>
          <w:sz w:val="22"/>
          <w:szCs w:val="22"/>
          <w:lang w:eastAsia="en-US"/>
        </w:rPr>
        <w:t>wystawione przez uprawnioną jednostkę certyfikującą</w:t>
      </w:r>
      <w:r>
        <w:rPr>
          <w:rFonts w:ascii="Arial" w:eastAsia="Calibri" w:hAnsi="Arial" w:cs="Arial"/>
          <w:color w:val="auto"/>
          <w:sz w:val="22"/>
          <w:szCs w:val="22"/>
          <w:lang w:eastAsia="en-US"/>
        </w:rPr>
        <w:t>;</w:t>
      </w:r>
    </w:p>
    <w:p w14:paraId="1F7C2235"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b) tabliczki znamionowe zawierające następujące informacj</w:t>
      </w:r>
      <w:r>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w:t>
      </w:r>
    </w:p>
    <w:p w14:paraId="7839204B" w14:textId="77777777" w:rsidR="00907C56" w:rsidRPr="00917C6D" w:rsidRDefault="00907C56" w:rsidP="00907C56">
      <w:pPr>
        <w:widowControl/>
        <w:numPr>
          <w:ilvl w:val="0"/>
          <w:numId w:val="66"/>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nazwa, adres producenta</w:t>
      </w:r>
      <w:r>
        <w:rPr>
          <w:rFonts w:ascii="Arial" w:eastAsia="Calibri" w:hAnsi="Arial" w:cs="Arial"/>
          <w:color w:val="auto"/>
          <w:sz w:val="22"/>
          <w:szCs w:val="22"/>
          <w:lang w:eastAsia="en-US"/>
        </w:rPr>
        <w:t>;</w:t>
      </w:r>
    </w:p>
    <w:p w14:paraId="4298E3AB" w14:textId="77777777" w:rsidR="00907C56" w:rsidRPr="00917C6D" w:rsidRDefault="00907C56" w:rsidP="00907C56">
      <w:pPr>
        <w:widowControl/>
        <w:numPr>
          <w:ilvl w:val="0"/>
          <w:numId w:val="66"/>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seryjny, katalogowy lub nazwa</w:t>
      </w:r>
      <w:r>
        <w:rPr>
          <w:rFonts w:ascii="Arial" w:eastAsia="Calibri" w:hAnsi="Arial" w:cs="Arial"/>
          <w:color w:val="auto"/>
          <w:sz w:val="22"/>
          <w:szCs w:val="22"/>
          <w:lang w:eastAsia="en-US"/>
        </w:rPr>
        <w:t>;</w:t>
      </w:r>
    </w:p>
    <w:p w14:paraId="7E62EBDD" w14:textId="77777777" w:rsidR="00907C56" w:rsidRPr="00917C6D" w:rsidRDefault="00907C56" w:rsidP="00907C56">
      <w:pPr>
        <w:widowControl/>
        <w:numPr>
          <w:ilvl w:val="0"/>
          <w:numId w:val="66"/>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rok produkcji</w:t>
      </w:r>
      <w:r>
        <w:rPr>
          <w:rFonts w:ascii="Arial" w:eastAsia="Calibri" w:hAnsi="Arial" w:cs="Arial"/>
          <w:color w:val="auto"/>
          <w:sz w:val="22"/>
          <w:szCs w:val="22"/>
          <w:lang w:eastAsia="en-US"/>
        </w:rPr>
        <w:t>;</w:t>
      </w:r>
    </w:p>
    <w:p w14:paraId="33FF67D6" w14:textId="77777777" w:rsidR="00907C56" w:rsidRDefault="00907C56" w:rsidP="00907C56">
      <w:pPr>
        <w:widowControl/>
        <w:numPr>
          <w:ilvl w:val="0"/>
          <w:numId w:val="66"/>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normy z datą jej wydania</w:t>
      </w:r>
      <w:r>
        <w:rPr>
          <w:rFonts w:ascii="Arial" w:eastAsia="Calibri" w:hAnsi="Arial" w:cs="Arial"/>
          <w:color w:val="auto"/>
          <w:sz w:val="22"/>
          <w:szCs w:val="22"/>
          <w:lang w:eastAsia="en-US"/>
        </w:rPr>
        <w:t>;</w:t>
      </w:r>
    </w:p>
    <w:p w14:paraId="683F3B9B" w14:textId="77777777" w:rsidR="00907C56" w:rsidRPr="00917C6D" w:rsidRDefault="00907C56" w:rsidP="00907C56">
      <w:pPr>
        <w:widowControl/>
        <w:suppressAutoHyphens w:val="0"/>
        <w:spacing w:after="200" w:line="288" w:lineRule="auto"/>
        <w:ind w:left="720"/>
        <w:contextualSpacing/>
        <w:jc w:val="both"/>
        <w:rPr>
          <w:rFonts w:ascii="Arial" w:eastAsia="Calibri" w:hAnsi="Arial" w:cs="Arial"/>
          <w:color w:val="auto"/>
          <w:sz w:val="22"/>
          <w:szCs w:val="22"/>
          <w:lang w:eastAsia="en-US"/>
        </w:rPr>
      </w:pPr>
    </w:p>
    <w:p w14:paraId="5CDE925B" w14:textId="3D805CBE"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c) karty techniczne urządzenia (z określeniem wymogów stref bezpieczeństwa, wysokości swobodnego upadku, zdjęcia i wizualizację)</w:t>
      </w:r>
      <w:r>
        <w:rPr>
          <w:rFonts w:ascii="Arial" w:eastAsia="Calibri" w:hAnsi="Arial" w:cs="Arial"/>
          <w:color w:val="auto"/>
          <w:sz w:val="22"/>
          <w:szCs w:val="22"/>
          <w:lang w:eastAsia="en-US"/>
        </w:rPr>
        <w:t>;</w:t>
      </w:r>
    </w:p>
    <w:p w14:paraId="61A1A039"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 instrukcję użytkowania</w:t>
      </w:r>
      <w:r>
        <w:rPr>
          <w:rFonts w:ascii="Arial" w:eastAsia="Calibri" w:hAnsi="Arial" w:cs="Arial"/>
          <w:color w:val="auto"/>
          <w:sz w:val="22"/>
          <w:szCs w:val="22"/>
          <w:lang w:eastAsia="en-US"/>
        </w:rPr>
        <w:t>;</w:t>
      </w:r>
    </w:p>
    <w:p w14:paraId="108C8B85"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e) instrukcję konserwacji</w:t>
      </w:r>
      <w:r>
        <w:rPr>
          <w:rFonts w:ascii="Arial" w:eastAsia="Calibri" w:hAnsi="Arial" w:cs="Arial"/>
          <w:color w:val="auto"/>
          <w:sz w:val="22"/>
          <w:szCs w:val="22"/>
          <w:lang w:eastAsia="en-US"/>
        </w:rPr>
        <w:t>;</w:t>
      </w:r>
    </w:p>
    <w:p w14:paraId="7AD11480"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f) opis montażu</w:t>
      </w:r>
      <w:r>
        <w:rPr>
          <w:rFonts w:ascii="Arial" w:eastAsia="Calibri" w:hAnsi="Arial" w:cs="Arial"/>
          <w:color w:val="auto"/>
          <w:sz w:val="22"/>
          <w:szCs w:val="22"/>
          <w:lang w:eastAsia="en-US"/>
        </w:rPr>
        <w:t>;</w:t>
      </w:r>
    </w:p>
    <w:p w14:paraId="420C72A1"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g) oznaczenie poziomu gruntu</w:t>
      </w:r>
      <w:r>
        <w:rPr>
          <w:rFonts w:ascii="Arial" w:eastAsia="Calibri" w:hAnsi="Arial" w:cs="Arial"/>
          <w:color w:val="auto"/>
          <w:sz w:val="22"/>
          <w:szCs w:val="22"/>
          <w:lang w:eastAsia="en-US"/>
        </w:rPr>
        <w:t>.</w:t>
      </w:r>
    </w:p>
    <w:p w14:paraId="72965557" w14:textId="2C10D30C" w:rsidR="00907C56" w:rsidRPr="00917C6D" w:rsidRDefault="006D2567" w:rsidP="00907C56">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w:t>
      </w:r>
      <w:r w:rsidRPr="00917C6D">
        <w:rPr>
          <w:rFonts w:ascii="Arial" w:eastAsia="Calibri" w:hAnsi="Arial" w:cs="Arial"/>
          <w:color w:val="auto"/>
          <w:sz w:val="22"/>
          <w:szCs w:val="22"/>
          <w:lang w:eastAsia="en-US"/>
        </w:rPr>
        <w:t>w</w:t>
      </w:r>
      <w:r>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d</w:t>
      </w:r>
      <w:r w:rsidR="00907C56" w:rsidRPr="00917C6D">
        <w:rPr>
          <w:rFonts w:ascii="Arial" w:eastAsia="Calibri" w:hAnsi="Arial" w:cs="Arial"/>
          <w:color w:val="auto"/>
          <w:sz w:val="22"/>
          <w:szCs w:val="22"/>
          <w:lang w:eastAsia="en-US"/>
        </w:rPr>
        <w:t>okumenty muszą być sporządzone w języku polskim</w:t>
      </w:r>
      <w:r w:rsidR="00907C56">
        <w:rPr>
          <w:rFonts w:ascii="Arial" w:eastAsia="Calibri" w:hAnsi="Arial" w:cs="Arial"/>
          <w:color w:val="auto"/>
          <w:sz w:val="22"/>
          <w:szCs w:val="22"/>
          <w:lang w:eastAsia="en-US"/>
        </w:rPr>
        <w:t>. W</w:t>
      </w:r>
      <w:r w:rsidR="00907C56" w:rsidRPr="00917C6D">
        <w:rPr>
          <w:rFonts w:ascii="Arial" w:eastAsia="Calibri" w:hAnsi="Arial" w:cs="Arial"/>
          <w:color w:val="auto"/>
          <w:sz w:val="22"/>
          <w:szCs w:val="22"/>
          <w:lang w:eastAsia="en-US"/>
        </w:rPr>
        <w:t xml:space="preserve"> przypadku dokumentów obcojęzycznych Wykonawca dostarczy tłumaczenia tych dokumentów na język polski.</w:t>
      </w:r>
    </w:p>
    <w:p w14:paraId="0C54D60E"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Urządzenia powinny być zabezpieczone przed korozją i wpływami atmosferycznymi, posiadać wysoką jakość i trwałość.</w:t>
      </w:r>
    </w:p>
    <w:p w14:paraId="2DA49CD8"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5) Na wbudowany piasek w strefach bezpieczeństwa należy przedstawić atesty potwierdzające rodzaj i jakość piasku.</w:t>
      </w:r>
    </w:p>
    <w:p w14:paraId="1F21E86E" w14:textId="77777777" w:rsidR="00907C56" w:rsidRPr="009A34C6"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6) </w:t>
      </w:r>
      <w:r w:rsidRPr="009A34C6">
        <w:rPr>
          <w:rFonts w:ascii="Arial" w:eastAsia="Calibri" w:hAnsi="Arial" w:cs="Arial"/>
          <w:color w:val="auto"/>
          <w:sz w:val="22"/>
          <w:szCs w:val="22"/>
          <w:lang w:eastAsia="en-US"/>
        </w:rPr>
        <w:t>Wykonawca udzieli Zamawiającemu pisemnej gwarancji z tytułu wad fizycznych przedmiotu zamówienia, która stanowić będzie rozszerzenie odpowiedzialności Wykonawcy za te wady.</w:t>
      </w:r>
    </w:p>
    <w:p w14:paraId="72DE9541" w14:textId="77777777" w:rsidR="00907C56" w:rsidRPr="009A34C6"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 xml:space="preserve">Zamawiający wymaga od Wykonawcy udzielenia gwarancji i rękojmi na wykonany przedmiot zamówienia na minimalny okres </w:t>
      </w:r>
      <w:r>
        <w:rPr>
          <w:rFonts w:ascii="Arial" w:eastAsia="Calibri" w:hAnsi="Arial" w:cs="Arial"/>
          <w:color w:val="auto"/>
          <w:sz w:val="22"/>
          <w:szCs w:val="22"/>
          <w:lang w:eastAsia="en-US"/>
        </w:rPr>
        <w:t>36</w:t>
      </w:r>
      <w:r w:rsidRPr="009A34C6">
        <w:rPr>
          <w:rFonts w:ascii="Arial" w:eastAsia="Calibri" w:hAnsi="Arial" w:cs="Arial"/>
          <w:color w:val="auto"/>
          <w:sz w:val="22"/>
          <w:szCs w:val="22"/>
          <w:lang w:eastAsia="en-US"/>
        </w:rPr>
        <w:t xml:space="preserve"> miesięcy licząc od dnia odbioru końcowego przedmiotu zamówienia. W związku z wprowadzeniem dodatkowego kryterium oceny ofert, jakim jest wydłużenie okresu gwarancji ponad wymagane</w:t>
      </w:r>
      <w:r>
        <w:rPr>
          <w:rFonts w:ascii="Arial" w:eastAsia="Calibri" w:hAnsi="Arial" w:cs="Arial"/>
          <w:color w:val="auto"/>
          <w:sz w:val="22"/>
          <w:szCs w:val="22"/>
          <w:lang w:eastAsia="en-US"/>
        </w:rPr>
        <w:t xml:space="preserve"> 36</w:t>
      </w:r>
      <w:r w:rsidRPr="009A34C6">
        <w:rPr>
          <w:rFonts w:ascii="Arial" w:eastAsia="Calibri" w:hAnsi="Arial" w:cs="Arial"/>
          <w:color w:val="auto"/>
          <w:sz w:val="22"/>
          <w:szCs w:val="22"/>
          <w:lang w:eastAsia="en-US"/>
        </w:rPr>
        <w:t xml:space="preserve"> miesięcy, jego ostateczny wymiar zostanie wskazany przez Wykonawcę w Formularzu ofertowym.</w:t>
      </w:r>
    </w:p>
    <w:p w14:paraId="6010E1E3"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Okres rękojmi będzie równy zaoferowanemu okresowi gwarancji.</w:t>
      </w:r>
    </w:p>
    <w:p w14:paraId="02B6A44D" w14:textId="77777777"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7</w:t>
      </w:r>
      <w:r w:rsidRPr="00917C6D">
        <w:rPr>
          <w:rFonts w:ascii="Arial" w:eastAsia="Calibri" w:hAnsi="Arial" w:cs="Arial"/>
          <w:color w:val="auto"/>
          <w:sz w:val="22"/>
          <w:szCs w:val="22"/>
          <w:lang w:eastAsia="en-US"/>
        </w:rPr>
        <w:t xml:space="preserve">) Wykonawca w dniu odbioru końcowego  przedłoży wraz z wymaganymi dokumentami oświadczenie o zamontowaniu urządzeń zabawowych zgodnie z umową oraz zgodnie </w:t>
      </w:r>
      <w:r>
        <w:rPr>
          <w:rFonts w:ascii="Arial" w:eastAsia="Calibri" w:hAnsi="Arial" w:cs="Arial"/>
          <w:color w:val="auto"/>
          <w:sz w:val="22"/>
          <w:szCs w:val="22"/>
          <w:lang w:eastAsia="en-US"/>
        </w:rPr>
        <w:br/>
      </w:r>
      <w:r w:rsidRPr="00917C6D">
        <w:rPr>
          <w:rFonts w:ascii="Arial" w:eastAsia="Calibri" w:hAnsi="Arial" w:cs="Arial"/>
          <w:color w:val="auto"/>
          <w:sz w:val="22"/>
          <w:szCs w:val="22"/>
          <w:lang w:eastAsia="en-US"/>
        </w:rPr>
        <w:t>z obowiązującymi normami</w:t>
      </w:r>
      <w:r>
        <w:rPr>
          <w:rFonts w:ascii="Arial" w:eastAsia="Calibri" w:hAnsi="Arial" w:cs="Arial"/>
          <w:color w:val="auto"/>
          <w:sz w:val="22"/>
          <w:szCs w:val="22"/>
          <w:lang w:eastAsia="en-US"/>
        </w:rPr>
        <w:t>.</w:t>
      </w:r>
    </w:p>
    <w:p w14:paraId="33C9C17D" w14:textId="2BA5CA00" w:rsidR="00907C56" w:rsidRPr="00917C6D" w:rsidRDefault="00907C56" w:rsidP="00907C56">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lastRenderedPageBreak/>
        <w:t>5</w:t>
      </w:r>
      <w:r w:rsidRPr="00917C6D">
        <w:rPr>
          <w:rFonts w:ascii="Arial" w:eastAsia="Calibri" w:hAnsi="Arial" w:cs="Arial"/>
          <w:b/>
          <w:color w:val="auto"/>
          <w:sz w:val="22"/>
          <w:szCs w:val="22"/>
          <w:lang w:eastAsia="en-US"/>
        </w:rPr>
        <w:t xml:space="preserve">. </w:t>
      </w:r>
      <w:r w:rsidR="006D2567">
        <w:rPr>
          <w:rFonts w:ascii="Arial" w:eastAsia="Calibri" w:hAnsi="Arial" w:cs="Arial"/>
          <w:b/>
          <w:color w:val="auto"/>
          <w:sz w:val="22"/>
          <w:szCs w:val="22"/>
          <w:lang w:eastAsia="en-US"/>
        </w:rPr>
        <w:t>W ciągu 5 dni od podpisania umowy Wykonawca przedstawi</w:t>
      </w:r>
      <w:r w:rsidRPr="00917C6D">
        <w:rPr>
          <w:rFonts w:ascii="Arial" w:eastAsia="Calibri" w:hAnsi="Arial" w:cs="Arial"/>
          <w:b/>
          <w:color w:val="auto"/>
          <w:sz w:val="22"/>
          <w:szCs w:val="22"/>
          <w:lang w:eastAsia="en-US"/>
        </w:rPr>
        <w:t>:</w:t>
      </w:r>
    </w:p>
    <w:p w14:paraId="5E10B5FF" w14:textId="70F5AC5E"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bookmarkStart w:id="10" w:name="_Hlk138064134"/>
      <w:r>
        <w:rPr>
          <w:rFonts w:ascii="Arial" w:eastAsia="Calibri" w:hAnsi="Arial" w:cs="Arial"/>
          <w:color w:val="auto"/>
          <w:sz w:val="22"/>
          <w:szCs w:val="22"/>
          <w:lang w:eastAsia="en-US"/>
        </w:rPr>
        <w:t>1</w:t>
      </w:r>
      <w:bookmarkStart w:id="11" w:name="_Hlk131749969"/>
      <w:r>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w:t>
      </w:r>
      <w:r w:rsidR="00417AED">
        <w:rPr>
          <w:rFonts w:ascii="Arial" w:eastAsia="Calibri" w:hAnsi="Arial" w:cs="Arial"/>
          <w:color w:val="auto"/>
          <w:sz w:val="22"/>
          <w:szCs w:val="22"/>
          <w:lang w:eastAsia="en-US"/>
        </w:rPr>
        <w:t>d</w:t>
      </w:r>
      <w:r w:rsidRPr="00917C6D">
        <w:rPr>
          <w:rFonts w:ascii="Arial" w:eastAsia="Calibri" w:hAnsi="Arial" w:cs="Arial"/>
          <w:color w:val="auto"/>
          <w:sz w:val="22"/>
          <w:szCs w:val="22"/>
          <w:lang w:eastAsia="en-US"/>
        </w:rPr>
        <w:t xml:space="preserve">la wszystkich urządzeń zabawowych aktualne certyfikaty zgodności z </w:t>
      </w:r>
      <w:r>
        <w:rPr>
          <w:rFonts w:ascii="Arial" w:eastAsia="Calibri" w:hAnsi="Arial" w:cs="Arial"/>
          <w:color w:val="auto"/>
          <w:sz w:val="22"/>
          <w:szCs w:val="22"/>
          <w:lang w:eastAsia="en-US"/>
        </w:rPr>
        <w:t xml:space="preserve">normą </w:t>
      </w:r>
      <w:r w:rsidRPr="00917C6D">
        <w:rPr>
          <w:rFonts w:ascii="Arial" w:eastAsia="Calibri" w:hAnsi="Arial" w:cs="Arial"/>
          <w:color w:val="auto"/>
          <w:sz w:val="22"/>
          <w:szCs w:val="22"/>
          <w:lang w:eastAsia="en-US"/>
        </w:rPr>
        <w:t>PN-EN 1176</w:t>
      </w:r>
      <w:r>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lub równoważn</w:t>
      </w:r>
      <w:r>
        <w:rPr>
          <w:rFonts w:ascii="Arial" w:eastAsia="Calibri" w:hAnsi="Arial" w:cs="Arial"/>
          <w:color w:val="auto"/>
          <w:sz w:val="22"/>
          <w:szCs w:val="22"/>
          <w:lang w:eastAsia="en-US"/>
        </w:rPr>
        <w:t>ą</w:t>
      </w:r>
      <w:r w:rsidRPr="00917C6D">
        <w:rPr>
          <w:rFonts w:ascii="Arial" w:eastAsia="Calibri" w:hAnsi="Arial" w:cs="Arial"/>
          <w:color w:val="auto"/>
          <w:sz w:val="22"/>
          <w:szCs w:val="22"/>
          <w:lang w:eastAsia="en-US"/>
        </w:rPr>
        <w:t>,  wydane przez uprawnioną jednostkę certyfikującą</w:t>
      </w:r>
      <w:r w:rsidR="00B31F6A">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w:t>
      </w:r>
    </w:p>
    <w:p w14:paraId="4222E375" w14:textId="5960EE8E"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2) </w:t>
      </w:r>
      <w:r w:rsidR="00417AED">
        <w:rPr>
          <w:rFonts w:ascii="Arial" w:eastAsia="Calibri" w:hAnsi="Arial" w:cs="Arial"/>
          <w:color w:val="auto"/>
          <w:sz w:val="22"/>
          <w:szCs w:val="22"/>
          <w:lang w:eastAsia="en-US"/>
        </w:rPr>
        <w:t>d</w:t>
      </w:r>
      <w:r w:rsidRPr="00917C6D">
        <w:rPr>
          <w:rFonts w:ascii="Arial" w:eastAsia="Calibri" w:hAnsi="Arial" w:cs="Arial"/>
          <w:color w:val="auto"/>
          <w:sz w:val="22"/>
          <w:szCs w:val="22"/>
          <w:lang w:eastAsia="en-US"/>
        </w:rPr>
        <w:t xml:space="preserve">la tablicy regulaminowej  dopuszcza się deklarację zgodności producenta o wykonaniu urządzenia zgodnie z </w:t>
      </w:r>
      <w:r>
        <w:rPr>
          <w:rFonts w:ascii="Arial" w:eastAsia="Calibri" w:hAnsi="Arial" w:cs="Arial"/>
          <w:color w:val="auto"/>
          <w:sz w:val="22"/>
          <w:szCs w:val="22"/>
          <w:lang w:eastAsia="en-US"/>
        </w:rPr>
        <w:t>normą</w:t>
      </w:r>
      <w:r w:rsidRPr="00917C6D">
        <w:rPr>
          <w:rFonts w:ascii="Arial" w:eastAsia="Calibri" w:hAnsi="Arial" w:cs="Arial"/>
          <w:color w:val="auto"/>
          <w:sz w:val="22"/>
          <w:szCs w:val="22"/>
          <w:lang w:eastAsia="en-US"/>
        </w:rPr>
        <w:t xml:space="preserve"> PN-EN 1176</w:t>
      </w:r>
      <w:r>
        <w:rPr>
          <w:rFonts w:ascii="Arial" w:eastAsia="Calibri" w:hAnsi="Arial" w:cs="Arial"/>
          <w:color w:val="auto"/>
          <w:sz w:val="22"/>
          <w:szCs w:val="22"/>
          <w:lang w:eastAsia="en-US"/>
        </w:rPr>
        <w:t xml:space="preserve"> lub równoważną</w:t>
      </w:r>
      <w:r w:rsidR="00B31F6A">
        <w:rPr>
          <w:rFonts w:ascii="Arial" w:eastAsia="Calibri" w:hAnsi="Arial" w:cs="Arial"/>
          <w:color w:val="auto"/>
          <w:sz w:val="22"/>
          <w:szCs w:val="22"/>
          <w:lang w:eastAsia="en-US"/>
        </w:rPr>
        <w:t>,</w:t>
      </w:r>
    </w:p>
    <w:p w14:paraId="4F7CE7F4" w14:textId="03451C6C" w:rsidR="00907C56" w:rsidRPr="00917C6D" w:rsidRDefault="00907C56" w:rsidP="00907C56">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3) </w:t>
      </w:r>
      <w:r w:rsidR="00417AED">
        <w:rPr>
          <w:rFonts w:ascii="Arial" w:eastAsia="Calibri" w:hAnsi="Arial" w:cs="Arial"/>
          <w:color w:val="auto"/>
          <w:sz w:val="22"/>
          <w:szCs w:val="22"/>
          <w:lang w:eastAsia="en-US"/>
        </w:rPr>
        <w:t>k</w:t>
      </w:r>
      <w:r w:rsidRPr="00917C6D">
        <w:rPr>
          <w:rFonts w:ascii="Arial" w:eastAsia="Calibri" w:hAnsi="Arial" w:cs="Arial"/>
          <w:color w:val="auto"/>
          <w:sz w:val="22"/>
          <w:szCs w:val="22"/>
          <w:lang w:eastAsia="en-US"/>
        </w:rPr>
        <w:t xml:space="preserve">arty techniczne urządzeń, zawierające rysunki, opisy urządzenia, wymiary urządzenia, charakterystykę materiałową, sposób zabezpieczenia antykorozyjnego elementów urządzenia, </w:t>
      </w:r>
      <w:r w:rsidRPr="006D2567">
        <w:rPr>
          <w:rFonts w:ascii="Arial" w:eastAsia="Calibri" w:hAnsi="Arial" w:cs="Arial"/>
          <w:color w:val="auto"/>
          <w:sz w:val="22"/>
          <w:szCs w:val="22"/>
          <w:lang w:eastAsia="en-US"/>
        </w:rPr>
        <w:t>wysokość swobodnego upadku HIC, wymiary strefy bezpieczeństwa.</w:t>
      </w:r>
    </w:p>
    <w:bookmarkEnd w:id="11"/>
    <w:bookmarkEnd w:id="10"/>
    <w:p w14:paraId="05DB5D6D" w14:textId="77777777" w:rsidR="00907C56" w:rsidRPr="002B78D1" w:rsidRDefault="00907C56" w:rsidP="00907C56">
      <w:pPr>
        <w:spacing w:line="288" w:lineRule="auto"/>
        <w:jc w:val="both"/>
        <w:rPr>
          <w:rFonts w:ascii="Arial" w:hAnsi="Arial" w:cs="Arial"/>
          <w:b/>
          <w:bCs/>
          <w:color w:val="auto"/>
          <w:sz w:val="22"/>
          <w:szCs w:val="22"/>
          <w:lang w:eastAsia="pl-PL"/>
        </w:rPr>
      </w:pPr>
    </w:p>
    <w:p w14:paraId="3B2C2144" w14:textId="77777777" w:rsidR="00917C6D" w:rsidRPr="002B78D1" w:rsidRDefault="00917C6D" w:rsidP="00907C56">
      <w:pPr>
        <w:widowControl/>
        <w:suppressAutoHyphens w:val="0"/>
        <w:spacing w:line="288" w:lineRule="auto"/>
        <w:jc w:val="both"/>
        <w:rPr>
          <w:rFonts w:ascii="Arial" w:hAnsi="Arial" w:cs="Arial"/>
          <w:b/>
          <w:bCs/>
          <w:color w:val="auto"/>
          <w:sz w:val="22"/>
          <w:szCs w:val="22"/>
          <w:lang w:eastAsia="pl-PL"/>
        </w:rPr>
      </w:pPr>
    </w:p>
    <w:sectPr w:rsidR="00917C6D" w:rsidRPr="002B78D1" w:rsidSect="008573B5">
      <w:headerReference w:type="default" r:id="rId35"/>
      <w:footerReference w:type="default" r:id="rId36"/>
      <w:headerReference w:type="first" r:id="rId37"/>
      <w:footerReference w:type="first" r:id="rId3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BFF3" w14:textId="77777777" w:rsidR="00652C44" w:rsidRDefault="00652C44">
      <w:r>
        <w:separator/>
      </w:r>
    </w:p>
  </w:endnote>
  <w:endnote w:type="continuationSeparator" w:id="0">
    <w:p w14:paraId="411703D9" w14:textId="77777777" w:rsidR="00652C44" w:rsidRDefault="006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B448" w14:textId="77777777" w:rsidR="00652C44" w:rsidRDefault="00652C44">
      <w:r>
        <w:separator/>
      </w:r>
    </w:p>
  </w:footnote>
  <w:footnote w:type="continuationSeparator" w:id="0">
    <w:p w14:paraId="4B5E638C" w14:textId="77777777" w:rsidR="00652C44" w:rsidRDefault="0065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0"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6A4D9F"/>
    <w:multiLevelType w:val="hybridMultilevel"/>
    <w:tmpl w:val="55AE44B0"/>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724292"/>
    <w:multiLevelType w:val="hybridMultilevel"/>
    <w:tmpl w:val="20047C28"/>
    <w:lvl w:ilvl="0" w:tplc="1B6EB656">
      <w:start w:val="7"/>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1"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2"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7"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4"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5"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13B10D6"/>
    <w:multiLevelType w:val="hybridMultilevel"/>
    <w:tmpl w:val="21B694DC"/>
    <w:lvl w:ilvl="0" w:tplc="A830CA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0"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3053F2B"/>
    <w:multiLevelType w:val="hybridMultilevel"/>
    <w:tmpl w:val="A1CED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67"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8" w15:restartNumberingAfterBreak="0">
    <w:nsid w:val="5B424DFE"/>
    <w:multiLevelType w:val="hybridMultilevel"/>
    <w:tmpl w:val="A39C42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9"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2"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61A00FBE"/>
    <w:multiLevelType w:val="multilevel"/>
    <w:tmpl w:val="02C6CA46"/>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4"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E1F50"/>
    <w:multiLevelType w:val="hybridMultilevel"/>
    <w:tmpl w:val="55AE44B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64"/>
  </w:num>
  <w:num w:numId="2" w16cid:durableId="2132284666">
    <w:abstractNumId w:val="45"/>
  </w:num>
  <w:num w:numId="3" w16cid:durableId="67773994">
    <w:abstractNumId w:val="47"/>
  </w:num>
  <w:num w:numId="4" w16cid:durableId="2090228255">
    <w:abstractNumId w:val="32"/>
  </w:num>
  <w:num w:numId="5" w16cid:durableId="1814564850">
    <w:abstractNumId w:val="30"/>
  </w:num>
  <w:num w:numId="6" w16cid:durableId="1681350440">
    <w:abstractNumId w:val="60"/>
  </w:num>
  <w:num w:numId="7" w16cid:durableId="1358577477">
    <w:abstractNumId w:val="42"/>
  </w:num>
  <w:num w:numId="8" w16cid:durableId="1031036555">
    <w:abstractNumId w:val="84"/>
  </w:num>
  <w:num w:numId="9" w16cid:durableId="1063870436">
    <w:abstractNumId w:val="54"/>
  </w:num>
  <w:num w:numId="10" w16cid:durableId="43335472">
    <w:abstractNumId w:val="50"/>
  </w:num>
  <w:num w:numId="11" w16cid:durableId="458643967">
    <w:abstractNumId w:val="9"/>
  </w:num>
  <w:num w:numId="12" w16cid:durableId="1585214551">
    <w:abstractNumId w:val="78"/>
  </w:num>
  <w:num w:numId="13" w16cid:durableId="1888569987">
    <w:abstractNumId w:val="62"/>
  </w:num>
  <w:num w:numId="14" w16cid:durableId="295767129">
    <w:abstractNumId w:val="8"/>
  </w:num>
  <w:num w:numId="15" w16cid:durableId="816068576">
    <w:abstractNumId w:val="21"/>
  </w:num>
  <w:num w:numId="16" w16cid:durableId="1046834288">
    <w:abstractNumId w:val="31"/>
  </w:num>
  <w:num w:numId="17" w16cid:durableId="14298859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5392">
    <w:abstractNumId w:val="49"/>
  </w:num>
  <w:num w:numId="19" w16cid:durableId="1787190823">
    <w:abstractNumId w:val="11"/>
  </w:num>
  <w:num w:numId="20" w16cid:durableId="54286109">
    <w:abstractNumId w:val="81"/>
  </w:num>
  <w:num w:numId="21" w16cid:durableId="998577760">
    <w:abstractNumId w:val="87"/>
  </w:num>
  <w:num w:numId="22" w16cid:durableId="205068103">
    <w:abstractNumId w:val="25"/>
  </w:num>
  <w:num w:numId="23" w16cid:durableId="1581136224">
    <w:abstractNumId w:val="70"/>
  </w:num>
  <w:num w:numId="24" w16cid:durableId="1660572739">
    <w:abstractNumId w:val="65"/>
  </w:num>
  <w:num w:numId="25" w16cid:durableId="1961108180">
    <w:abstractNumId w:val="28"/>
  </w:num>
  <w:num w:numId="26" w16cid:durableId="1937400019">
    <w:abstractNumId w:val="17"/>
  </w:num>
  <w:num w:numId="27" w16cid:durableId="898632530">
    <w:abstractNumId w:val="19"/>
  </w:num>
  <w:num w:numId="28" w16cid:durableId="863902764">
    <w:abstractNumId w:val="76"/>
  </w:num>
  <w:num w:numId="29" w16cid:durableId="1442987953">
    <w:abstractNumId w:val="44"/>
  </w:num>
  <w:num w:numId="30" w16cid:durableId="1766069885">
    <w:abstractNumId w:val="43"/>
  </w:num>
  <w:num w:numId="31" w16cid:durableId="861363101">
    <w:abstractNumId w:val="86"/>
  </w:num>
  <w:num w:numId="32" w16cid:durableId="1770538871">
    <w:abstractNumId w:val="18"/>
  </w:num>
  <w:num w:numId="33" w16cid:durableId="750926568">
    <w:abstractNumId w:val="29"/>
  </w:num>
  <w:num w:numId="34" w16cid:durableId="547912189">
    <w:abstractNumId w:val="46"/>
  </w:num>
  <w:num w:numId="35" w16cid:durableId="2248761">
    <w:abstractNumId w:val="6"/>
  </w:num>
  <w:num w:numId="36" w16cid:durableId="763495592">
    <w:abstractNumId w:val="75"/>
  </w:num>
  <w:num w:numId="37" w16cid:durableId="268124816">
    <w:abstractNumId w:val="71"/>
  </w:num>
  <w:num w:numId="38" w16cid:durableId="425197663">
    <w:abstractNumId w:val="69"/>
  </w:num>
  <w:num w:numId="39" w16cid:durableId="92216029">
    <w:abstractNumId w:val="66"/>
  </w:num>
  <w:num w:numId="40" w16cid:durableId="938682943">
    <w:abstractNumId w:val="7"/>
  </w:num>
  <w:num w:numId="41" w16cid:durableId="321205778">
    <w:abstractNumId w:val="35"/>
  </w:num>
  <w:num w:numId="42" w16cid:durableId="1448740741">
    <w:abstractNumId w:val="59"/>
  </w:num>
  <w:num w:numId="43" w16cid:durableId="64568624">
    <w:abstractNumId w:val="20"/>
  </w:num>
  <w:num w:numId="44" w16cid:durableId="4929943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2066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030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321840">
    <w:abstractNumId w:val="23"/>
  </w:num>
  <w:num w:numId="48" w16cid:durableId="2134252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1750705">
    <w:abstractNumId w:val="27"/>
  </w:num>
  <w:num w:numId="50" w16cid:durableId="1049496887">
    <w:abstractNumId w:val="73"/>
  </w:num>
  <w:num w:numId="51" w16cid:durableId="353239168">
    <w:abstractNumId w:val="13"/>
  </w:num>
  <w:num w:numId="52" w16cid:durableId="18211154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2846477">
    <w:abstractNumId w:val="22"/>
  </w:num>
  <w:num w:numId="54" w16cid:durableId="1299409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9921422">
    <w:abstractNumId w:val="63"/>
  </w:num>
  <w:num w:numId="56" w16cid:durableId="855464954">
    <w:abstractNumId w:val="36"/>
  </w:num>
  <w:num w:numId="57" w16cid:durableId="1129786245">
    <w:abstractNumId w:val="52"/>
  </w:num>
  <w:num w:numId="58" w16cid:durableId="1714649989">
    <w:abstractNumId w:val="15"/>
  </w:num>
  <w:num w:numId="59" w16cid:durableId="20507191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4149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2441524">
    <w:abstractNumId w:val="55"/>
  </w:num>
  <w:num w:numId="63" w16cid:durableId="2001732063">
    <w:abstractNumId w:val="83"/>
  </w:num>
  <w:num w:numId="64" w16cid:durableId="1421102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787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5882496">
    <w:abstractNumId w:val="16"/>
  </w:num>
  <w:num w:numId="67" w16cid:durableId="1341858636">
    <w:abstractNumId w:val="61"/>
  </w:num>
  <w:num w:numId="68" w16cid:durableId="293778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6338176">
    <w:abstractNumId w:val="34"/>
  </w:num>
  <w:num w:numId="70" w16cid:durableId="2024553280">
    <w:abstractNumId w:val="53"/>
  </w:num>
  <w:num w:numId="71" w16cid:durableId="650985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3383553">
    <w:abstractNumId w:val="67"/>
  </w:num>
  <w:num w:numId="73" w16cid:durableId="858356376">
    <w:abstractNumId w:val="85"/>
  </w:num>
  <w:num w:numId="74" w16cid:durableId="1341473381">
    <w:abstractNumId w:val="58"/>
  </w:num>
  <w:num w:numId="75" w16cid:durableId="1166091715">
    <w:abstractNumId w:val="68"/>
  </w:num>
  <w:num w:numId="76" w16cid:durableId="1980260511">
    <w:abstractNumId w:val="77"/>
  </w:num>
  <w:num w:numId="77" w16cid:durableId="2026056829">
    <w:abstractNumId w:val="80"/>
  </w:num>
  <w:num w:numId="78" w16cid:durableId="1204169858">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871"/>
    <w:rsid w:val="00032942"/>
    <w:rsid w:val="000333A0"/>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A3E"/>
    <w:rsid w:val="00095E99"/>
    <w:rsid w:val="000A1A38"/>
    <w:rsid w:val="000A2191"/>
    <w:rsid w:val="000A264B"/>
    <w:rsid w:val="000A305B"/>
    <w:rsid w:val="000A4629"/>
    <w:rsid w:val="000A4BF5"/>
    <w:rsid w:val="000A6D9C"/>
    <w:rsid w:val="000A7791"/>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1AE"/>
    <w:rsid w:val="000F2440"/>
    <w:rsid w:val="000F3432"/>
    <w:rsid w:val="000F58BB"/>
    <w:rsid w:val="00100068"/>
    <w:rsid w:val="0010228C"/>
    <w:rsid w:val="00102751"/>
    <w:rsid w:val="00104962"/>
    <w:rsid w:val="00104DAE"/>
    <w:rsid w:val="001067F1"/>
    <w:rsid w:val="00106A96"/>
    <w:rsid w:val="00107B0D"/>
    <w:rsid w:val="00110DB9"/>
    <w:rsid w:val="00115DD8"/>
    <w:rsid w:val="00116FF9"/>
    <w:rsid w:val="001177DA"/>
    <w:rsid w:val="00120942"/>
    <w:rsid w:val="0012235F"/>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97922"/>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71BA"/>
    <w:rsid w:val="001D0322"/>
    <w:rsid w:val="001D0BB2"/>
    <w:rsid w:val="001D2420"/>
    <w:rsid w:val="001D53A8"/>
    <w:rsid w:val="001D68D8"/>
    <w:rsid w:val="001D6A31"/>
    <w:rsid w:val="001D76B5"/>
    <w:rsid w:val="001E1A12"/>
    <w:rsid w:val="001E21ED"/>
    <w:rsid w:val="001E28E0"/>
    <w:rsid w:val="001E33ED"/>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37814"/>
    <w:rsid w:val="00243C7D"/>
    <w:rsid w:val="002440D6"/>
    <w:rsid w:val="00245AA5"/>
    <w:rsid w:val="00246085"/>
    <w:rsid w:val="00247302"/>
    <w:rsid w:val="00250F12"/>
    <w:rsid w:val="00251083"/>
    <w:rsid w:val="00251815"/>
    <w:rsid w:val="002529E5"/>
    <w:rsid w:val="00253C19"/>
    <w:rsid w:val="00253FF6"/>
    <w:rsid w:val="00255C09"/>
    <w:rsid w:val="00257CF0"/>
    <w:rsid w:val="002624F2"/>
    <w:rsid w:val="00262FAA"/>
    <w:rsid w:val="00264DD8"/>
    <w:rsid w:val="0026668B"/>
    <w:rsid w:val="002736B5"/>
    <w:rsid w:val="002739A2"/>
    <w:rsid w:val="00274C62"/>
    <w:rsid w:val="00276AE0"/>
    <w:rsid w:val="00277F83"/>
    <w:rsid w:val="00281388"/>
    <w:rsid w:val="00281F9E"/>
    <w:rsid w:val="00282C11"/>
    <w:rsid w:val="00283B91"/>
    <w:rsid w:val="00284C9D"/>
    <w:rsid w:val="00285F68"/>
    <w:rsid w:val="002905A5"/>
    <w:rsid w:val="002916D0"/>
    <w:rsid w:val="002919E2"/>
    <w:rsid w:val="0029274E"/>
    <w:rsid w:val="00293F95"/>
    <w:rsid w:val="00295393"/>
    <w:rsid w:val="00297534"/>
    <w:rsid w:val="002979B7"/>
    <w:rsid w:val="002A2107"/>
    <w:rsid w:val="002A24AD"/>
    <w:rsid w:val="002A295B"/>
    <w:rsid w:val="002A3A29"/>
    <w:rsid w:val="002A4E36"/>
    <w:rsid w:val="002A61AA"/>
    <w:rsid w:val="002A65EA"/>
    <w:rsid w:val="002A7AB4"/>
    <w:rsid w:val="002B2F38"/>
    <w:rsid w:val="002B2FB7"/>
    <w:rsid w:val="002B3C40"/>
    <w:rsid w:val="002B4E17"/>
    <w:rsid w:val="002B5C82"/>
    <w:rsid w:val="002B72B5"/>
    <w:rsid w:val="002B78D1"/>
    <w:rsid w:val="002C0F19"/>
    <w:rsid w:val="002C1B44"/>
    <w:rsid w:val="002C2389"/>
    <w:rsid w:val="002C30AF"/>
    <w:rsid w:val="002C3EF4"/>
    <w:rsid w:val="002C44B5"/>
    <w:rsid w:val="002C4961"/>
    <w:rsid w:val="002C4A1D"/>
    <w:rsid w:val="002C566D"/>
    <w:rsid w:val="002C747C"/>
    <w:rsid w:val="002D1351"/>
    <w:rsid w:val="002D3128"/>
    <w:rsid w:val="002D338C"/>
    <w:rsid w:val="002D7E4D"/>
    <w:rsid w:val="002E0559"/>
    <w:rsid w:val="002E0736"/>
    <w:rsid w:val="002E14A3"/>
    <w:rsid w:val="002E3822"/>
    <w:rsid w:val="002E3D27"/>
    <w:rsid w:val="002E5153"/>
    <w:rsid w:val="002E5E47"/>
    <w:rsid w:val="002E72A7"/>
    <w:rsid w:val="002F0345"/>
    <w:rsid w:val="002F28FA"/>
    <w:rsid w:val="002F2A1F"/>
    <w:rsid w:val="002F5665"/>
    <w:rsid w:val="002F6115"/>
    <w:rsid w:val="002F648E"/>
    <w:rsid w:val="002F6566"/>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945"/>
    <w:rsid w:val="00395BCF"/>
    <w:rsid w:val="0039654B"/>
    <w:rsid w:val="0039716B"/>
    <w:rsid w:val="003A1441"/>
    <w:rsid w:val="003A1449"/>
    <w:rsid w:val="003A3D57"/>
    <w:rsid w:val="003A6205"/>
    <w:rsid w:val="003A62DA"/>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0F61"/>
    <w:rsid w:val="00401EBA"/>
    <w:rsid w:val="00402D5D"/>
    <w:rsid w:val="00405D5A"/>
    <w:rsid w:val="00406624"/>
    <w:rsid w:val="00411AE8"/>
    <w:rsid w:val="00412310"/>
    <w:rsid w:val="00412794"/>
    <w:rsid w:val="004137FA"/>
    <w:rsid w:val="00413BD9"/>
    <w:rsid w:val="00414AB1"/>
    <w:rsid w:val="00414F0A"/>
    <w:rsid w:val="0041695C"/>
    <w:rsid w:val="00417135"/>
    <w:rsid w:val="00417AED"/>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5989"/>
    <w:rsid w:val="00455D98"/>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3C19"/>
    <w:rsid w:val="00484FE8"/>
    <w:rsid w:val="0048693E"/>
    <w:rsid w:val="00486D8F"/>
    <w:rsid w:val="00487187"/>
    <w:rsid w:val="004872B6"/>
    <w:rsid w:val="00487965"/>
    <w:rsid w:val="00487D02"/>
    <w:rsid w:val="00487DD9"/>
    <w:rsid w:val="00493054"/>
    <w:rsid w:val="004946F5"/>
    <w:rsid w:val="00496294"/>
    <w:rsid w:val="00497465"/>
    <w:rsid w:val="004A1AC3"/>
    <w:rsid w:val="004A412D"/>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1B35"/>
    <w:rsid w:val="004E2494"/>
    <w:rsid w:val="004E3681"/>
    <w:rsid w:val="004E49E6"/>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2268"/>
    <w:rsid w:val="00514CEB"/>
    <w:rsid w:val="005163D1"/>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685F"/>
    <w:rsid w:val="00547192"/>
    <w:rsid w:val="00547E7A"/>
    <w:rsid w:val="00550828"/>
    <w:rsid w:val="00550C97"/>
    <w:rsid w:val="005513B7"/>
    <w:rsid w:val="0055200D"/>
    <w:rsid w:val="00553802"/>
    <w:rsid w:val="00553E60"/>
    <w:rsid w:val="005544BB"/>
    <w:rsid w:val="00555C93"/>
    <w:rsid w:val="00556C5D"/>
    <w:rsid w:val="005608AE"/>
    <w:rsid w:val="00562580"/>
    <w:rsid w:val="00562806"/>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3865"/>
    <w:rsid w:val="005A4BBD"/>
    <w:rsid w:val="005A4CB0"/>
    <w:rsid w:val="005A64A9"/>
    <w:rsid w:val="005A744B"/>
    <w:rsid w:val="005B22CF"/>
    <w:rsid w:val="005B2B8B"/>
    <w:rsid w:val="005B2F17"/>
    <w:rsid w:val="005B5167"/>
    <w:rsid w:val="005B6FB1"/>
    <w:rsid w:val="005C0A65"/>
    <w:rsid w:val="005C418B"/>
    <w:rsid w:val="005C4524"/>
    <w:rsid w:val="005C5791"/>
    <w:rsid w:val="005C58C8"/>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01A"/>
    <w:rsid w:val="006103BF"/>
    <w:rsid w:val="00611376"/>
    <w:rsid w:val="00612607"/>
    <w:rsid w:val="00612743"/>
    <w:rsid w:val="006129E7"/>
    <w:rsid w:val="00613A58"/>
    <w:rsid w:val="0061516F"/>
    <w:rsid w:val="006160C9"/>
    <w:rsid w:val="00620975"/>
    <w:rsid w:val="006216BF"/>
    <w:rsid w:val="00624E4B"/>
    <w:rsid w:val="00625A79"/>
    <w:rsid w:val="006305B8"/>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567"/>
    <w:rsid w:val="006D28BC"/>
    <w:rsid w:val="006D29B1"/>
    <w:rsid w:val="006D4096"/>
    <w:rsid w:val="006D4170"/>
    <w:rsid w:val="006D512B"/>
    <w:rsid w:val="006D7816"/>
    <w:rsid w:val="006D7AD4"/>
    <w:rsid w:val="006E0856"/>
    <w:rsid w:val="006E15E0"/>
    <w:rsid w:val="006E1CF9"/>
    <w:rsid w:val="006E2A3F"/>
    <w:rsid w:val="006E40A4"/>
    <w:rsid w:val="006E451D"/>
    <w:rsid w:val="006E55F6"/>
    <w:rsid w:val="006E7301"/>
    <w:rsid w:val="006E74F6"/>
    <w:rsid w:val="006E7DB7"/>
    <w:rsid w:val="006F19EA"/>
    <w:rsid w:val="006F244B"/>
    <w:rsid w:val="006F335A"/>
    <w:rsid w:val="006F4EAD"/>
    <w:rsid w:val="006F60BC"/>
    <w:rsid w:val="006F6C6F"/>
    <w:rsid w:val="006F6E76"/>
    <w:rsid w:val="006F7894"/>
    <w:rsid w:val="006F796E"/>
    <w:rsid w:val="007004D6"/>
    <w:rsid w:val="00700599"/>
    <w:rsid w:val="00700873"/>
    <w:rsid w:val="00704606"/>
    <w:rsid w:val="0070494F"/>
    <w:rsid w:val="0070649F"/>
    <w:rsid w:val="00707C53"/>
    <w:rsid w:val="00710DA3"/>
    <w:rsid w:val="00711005"/>
    <w:rsid w:val="0071637A"/>
    <w:rsid w:val="007164FA"/>
    <w:rsid w:val="0071652F"/>
    <w:rsid w:val="00716B1A"/>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1ADB"/>
    <w:rsid w:val="007F2076"/>
    <w:rsid w:val="007F2F1F"/>
    <w:rsid w:val="007F365B"/>
    <w:rsid w:val="007F3E6E"/>
    <w:rsid w:val="007F6072"/>
    <w:rsid w:val="007F7AAC"/>
    <w:rsid w:val="008009CE"/>
    <w:rsid w:val="00800A75"/>
    <w:rsid w:val="008017FE"/>
    <w:rsid w:val="00801E03"/>
    <w:rsid w:val="00803814"/>
    <w:rsid w:val="00803A96"/>
    <w:rsid w:val="0080504F"/>
    <w:rsid w:val="00805E4C"/>
    <w:rsid w:val="008062FF"/>
    <w:rsid w:val="00806A12"/>
    <w:rsid w:val="00810030"/>
    <w:rsid w:val="008109DE"/>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6C9C"/>
    <w:rsid w:val="00847B52"/>
    <w:rsid w:val="008500AF"/>
    <w:rsid w:val="008512CB"/>
    <w:rsid w:val="008523E6"/>
    <w:rsid w:val="00852F9C"/>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4D0B"/>
    <w:rsid w:val="00885C0C"/>
    <w:rsid w:val="00886948"/>
    <w:rsid w:val="00887B3E"/>
    <w:rsid w:val="00887C8F"/>
    <w:rsid w:val="00893B29"/>
    <w:rsid w:val="00895035"/>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0D1A"/>
    <w:rsid w:val="008C1741"/>
    <w:rsid w:val="008C2D2E"/>
    <w:rsid w:val="008C3451"/>
    <w:rsid w:val="008C5562"/>
    <w:rsid w:val="008C79BF"/>
    <w:rsid w:val="008D0049"/>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692A"/>
    <w:rsid w:val="008F7272"/>
    <w:rsid w:val="0090214A"/>
    <w:rsid w:val="00902547"/>
    <w:rsid w:val="009025C1"/>
    <w:rsid w:val="00904371"/>
    <w:rsid w:val="009043BA"/>
    <w:rsid w:val="00907A84"/>
    <w:rsid w:val="00907C56"/>
    <w:rsid w:val="00907C75"/>
    <w:rsid w:val="00910289"/>
    <w:rsid w:val="009117B4"/>
    <w:rsid w:val="00912E74"/>
    <w:rsid w:val="0091517D"/>
    <w:rsid w:val="00917C6D"/>
    <w:rsid w:val="00920B69"/>
    <w:rsid w:val="00920C49"/>
    <w:rsid w:val="00920E3D"/>
    <w:rsid w:val="009216CD"/>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C26D6"/>
    <w:rsid w:val="009C3CE4"/>
    <w:rsid w:val="009C4421"/>
    <w:rsid w:val="009C4E7D"/>
    <w:rsid w:val="009C5DAA"/>
    <w:rsid w:val="009C5FCB"/>
    <w:rsid w:val="009C67D9"/>
    <w:rsid w:val="009C74A6"/>
    <w:rsid w:val="009C7870"/>
    <w:rsid w:val="009D085E"/>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1942"/>
    <w:rsid w:val="009F229B"/>
    <w:rsid w:val="009F311A"/>
    <w:rsid w:val="009F4C70"/>
    <w:rsid w:val="009F666E"/>
    <w:rsid w:val="009F771E"/>
    <w:rsid w:val="00A0010D"/>
    <w:rsid w:val="00A03CDA"/>
    <w:rsid w:val="00A043A9"/>
    <w:rsid w:val="00A04FB5"/>
    <w:rsid w:val="00A053C3"/>
    <w:rsid w:val="00A07310"/>
    <w:rsid w:val="00A07D57"/>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253C"/>
    <w:rsid w:val="00A33C7F"/>
    <w:rsid w:val="00A34B0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447E"/>
    <w:rsid w:val="00A94DE7"/>
    <w:rsid w:val="00A969FC"/>
    <w:rsid w:val="00AA16C2"/>
    <w:rsid w:val="00AA1D69"/>
    <w:rsid w:val="00AA3959"/>
    <w:rsid w:val="00AA3C84"/>
    <w:rsid w:val="00AA43AE"/>
    <w:rsid w:val="00AA4C9E"/>
    <w:rsid w:val="00AA6E1B"/>
    <w:rsid w:val="00AB10EE"/>
    <w:rsid w:val="00AB11D0"/>
    <w:rsid w:val="00AB180F"/>
    <w:rsid w:val="00AB1F6E"/>
    <w:rsid w:val="00AB24BF"/>
    <w:rsid w:val="00AB2882"/>
    <w:rsid w:val="00AB32F9"/>
    <w:rsid w:val="00AB4284"/>
    <w:rsid w:val="00AB4616"/>
    <w:rsid w:val="00AB531D"/>
    <w:rsid w:val="00AB5B33"/>
    <w:rsid w:val="00AB6C80"/>
    <w:rsid w:val="00AC1E66"/>
    <w:rsid w:val="00AC2B03"/>
    <w:rsid w:val="00AC31C8"/>
    <w:rsid w:val="00AC3A1C"/>
    <w:rsid w:val="00AC53B4"/>
    <w:rsid w:val="00AC66C6"/>
    <w:rsid w:val="00AC6E24"/>
    <w:rsid w:val="00AC6FF0"/>
    <w:rsid w:val="00AD0CEC"/>
    <w:rsid w:val="00AD147B"/>
    <w:rsid w:val="00AD1FDF"/>
    <w:rsid w:val="00AD688A"/>
    <w:rsid w:val="00AD6C15"/>
    <w:rsid w:val="00AE05BE"/>
    <w:rsid w:val="00AE0D02"/>
    <w:rsid w:val="00AE1F58"/>
    <w:rsid w:val="00AE2228"/>
    <w:rsid w:val="00AE32BC"/>
    <w:rsid w:val="00AE460E"/>
    <w:rsid w:val="00AE4B15"/>
    <w:rsid w:val="00AE4E13"/>
    <w:rsid w:val="00AF166C"/>
    <w:rsid w:val="00AF2583"/>
    <w:rsid w:val="00AF291F"/>
    <w:rsid w:val="00AF4739"/>
    <w:rsid w:val="00AF4A85"/>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1F6A"/>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22A"/>
    <w:rsid w:val="00B5636B"/>
    <w:rsid w:val="00B566D3"/>
    <w:rsid w:val="00B56B3B"/>
    <w:rsid w:val="00B60C2D"/>
    <w:rsid w:val="00B615C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2C60"/>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3EF"/>
    <w:rsid w:val="00BE0488"/>
    <w:rsid w:val="00BE1430"/>
    <w:rsid w:val="00BE1F1A"/>
    <w:rsid w:val="00BE30B3"/>
    <w:rsid w:val="00BE3EAE"/>
    <w:rsid w:val="00BE4EB2"/>
    <w:rsid w:val="00BE6F56"/>
    <w:rsid w:val="00BF1282"/>
    <w:rsid w:val="00BF236F"/>
    <w:rsid w:val="00BF4A47"/>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21"/>
    <w:rsid w:val="00C4037A"/>
    <w:rsid w:val="00C4084E"/>
    <w:rsid w:val="00C42E8F"/>
    <w:rsid w:val="00C43939"/>
    <w:rsid w:val="00C44154"/>
    <w:rsid w:val="00C4648C"/>
    <w:rsid w:val="00C4659D"/>
    <w:rsid w:val="00C466E8"/>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2CB"/>
    <w:rsid w:val="00CB3B7B"/>
    <w:rsid w:val="00CB3C33"/>
    <w:rsid w:val="00CB6F11"/>
    <w:rsid w:val="00CC0D8B"/>
    <w:rsid w:val="00CC3480"/>
    <w:rsid w:val="00CC4CEB"/>
    <w:rsid w:val="00CC5920"/>
    <w:rsid w:val="00CD0CD2"/>
    <w:rsid w:val="00CD0DB4"/>
    <w:rsid w:val="00CD0EA7"/>
    <w:rsid w:val="00CD3ED6"/>
    <w:rsid w:val="00CD49A9"/>
    <w:rsid w:val="00CD5CBA"/>
    <w:rsid w:val="00CD723B"/>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B2C"/>
    <w:rsid w:val="00CF6FB8"/>
    <w:rsid w:val="00D00FB7"/>
    <w:rsid w:val="00D0252F"/>
    <w:rsid w:val="00D03672"/>
    <w:rsid w:val="00D03DCC"/>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44EDB"/>
    <w:rsid w:val="00D54CD9"/>
    <w:rsid w:val="00D55636"/>
    <w:rsid w:val="00D55AE3"/>
    <w:rsid w:val="00D55D8C"/>
    <w:rsid w:val="00D56D37"/>
    <w:rsid w:val="00D570BB"/>
    <w:rsid w:val="00D57C42"/>
    <w:rsid w:val="00D60569"/>
    <w:rsid w:val="00D611A6"/>
    <w:rsid w:val="00D633C5"/>
    <w:rsid w:val="00D65D23"/>
    <w:rsid w:val="00D67748"/>
    <w:rsid w:val="00D71E37"/>
    <w:rsid w:val="00D72AA8"/>
    <w:rsid w:val="00D72F8A"/>
    <w:rsid w:val="00D748A9"/>
    <w:rsid w:val="00D75677"/>
    <w:rsid w:val="00D75747"/>
    <w:rsid w:val="00D7583B"/>
    <w:rsid w:val="00D763D3"/>
    <w:rsid w:val="00D76E0A"/>
    <w:rsid w:val="00D777F9"/>
    <w:rsid w:val="00D77CBD"/>
    <w:rsid w:val="00D77CD2"/>
    <w:rsid w:val="00D811A0"/>
    <w:rsid w:val="00D81845"/>
    <w:rsid w:val="00D82DEC"/>
    <w:rsid w:val="00D8389A"/>
    <w:rsid w:val="00D84E4A"/>
    <w:rsid w:val="00D85411"/>
    <w:rsid w:val="00D87717"/>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512AF"/>
    <w:rsid w:val="00E5282C"/>
    <w:rsid w:val="00E52B97"/>
    <w:rsid w:val="00E52EE3"/>
    <w:rsid w:val="00E5341A"/>
    <w:rsid w:val="00E53AD0"/>
    <w:rsid w:val="00E54FAC"/>
    <w:rsid w:val="00E56966"/>
    <w:rsid w:val="00E56AE6"/>
    <w:rsid w:val="00E56BB2"/>
    <w:rsid w:val="00E570C7"/>
    <w:rsid w:val="00E57D79"/>
    <w:rsid w:val="00E6051C"/>
    <w:rsid w:val="00E609DF"/>
    <w:rsid w:val="00E61199"/>
    <w:rsid w:val="00E61284"/>
    <w:rsid w:val="00E61B8C"/>
    <w:rsid w:val="00E637D7"/>
    <w:rsid w:val="00E63A41"/>
    <w:rsid w:val="00E6635E"/>
    <w:rsid w:val="00E671C5"/>
    <w:rsid w:val="00E718B4"/>
    <w:rsid w:val="00E723DD"/>
    <w:rsid w:val="00E7475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B6"/>
    <w:rsid w:val="00EF5FFD"/>
    <w:rsid w:val="00EF6D42"/>
    <w:rsid w:val="00F04CDF"/>
    <w:rsid w:val="00F068F7"/>
    <w:rsid w:val="00F06A87"/>
    <w:rsid w:val="00F06C5B"/>
    <w:rsid w:val="00F07206"/>
    <w:rsid w:val="00F131D2"/>
    <w:rsid w:val="00F141AC"/>
    <w:rsid w:val="00F15878"/>
    <w:rsid w:val="00F168DF"/>
    <w:rsid w:val="00F17B26"/>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6091"/>
    <w:rsid w:val="00F476B2"/>
    <w:rsid w:val="00F508AF"/>
    <w:rsid w:val="00F50D70"/>
    <w:rsid w:val="00F50F7E"/>
    <w:rsid w:val="00F515CA"/>
    <w:rsid w:val="00F523C1"/>
    <w:rsid w:val="00F54010"/>
    <w:rsid w:val="00F54877"/>
    <w:rsid w:val="00F56627"/>
    <w:rsid w:val="00F57AE5"/>
    <w:rsid w:val="00F60174"/>
    <w:rsid w:val="00F6054A"/>
    <w:rsid w:val="00F60CA6"/>
    <w:rsid w:val="00F62DD0"/>
    <w:rsid w:val="00F64A48"/>
    <w:rsid w:val="00F65083"/>
    <w:rsid w:val="00F650D5"/>
    <w:rsid w:val="00F651B3"/>
    <w:rsid w:val="00F707CF"/>
    <w:rsid w:val="00F73B39"/>
    <w:rsid w:val="00F74ED7"/>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3150"/>
    <w:rsid w:val="00FB47CF"/>
    <w:rsid w:val="00FB5344"/>
    <w:rsid w:val="00FB69B5"/>
    <w:rsid w:val="00FC256E"/>
    <w:rsid w:val="00FC364B"/>
    <w:rsid w:val="00FC7233"/>
    <w:rsid w:val="00FC75C8"/>
    <w:rsid w:val="00FD2C80"/>
    <w:rsid w:val="00FD4747"/>
    <w:rsid w:val="00FD6481"/>
    <w:rsid w:val="00FE244E"/>
    <w:rsid w:val="00FE3E0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3"/>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5"/>
      </w:numPr>
    </w:pPr>
  </w:style>
  <w:style w:type="numbering" w:customStyle="1" w:styleId="WW8Num143111">
    <w:name w:val="WW8Num143111"/>
    <w:rsid w:val="00BB04A6"/>
    <w:pPr>
      <w:numPr>
        <w:numId w:val="36"/>
      </w:numPr>
    </w:pPr>
  </w:style>
  <w:style w:type="numbering" w:customStyle="1" w:styleId="WW8Num1311">
    <w:name w:val="WW8Num1311"/>
    <w:rsid w:val="00BB04A6"/>
    <w:pPr>
      <w:numPr>
        <w:numId w:val="37"/>
      </w:numPr>
    </w:pPr>
  </w:style>
  <w:style w:type="numbering" w:customStyle="1" w:styleId="WW8Num10912">
    <w:name w:val="WW8Num10912"/>
    <w:rsid w:val="00BB04A6"/>
    <w:pPr>
      <w:numPr>
        <w:numId w:val="38"/>
      </w:numPr>
    </w:pPr>
  </w:style>
  <w:style w:type="paragraph" w:customStyle="1" w:styleId="Nag1">
    <w:name w:val="Nag1"/>
    <w:basedOn w:val="Normalny"/>
    <w:qFormat/>
    <w:rsid w:val="00B736A4"/>
    <w:pPr>
      <w:widowControl/>
      <w:numPr>
        <w:numId w:val="3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image" Target="media/image3.jpeg"/><Relationship Id="rId33" Type="http://schemas.openxmlformats.org/officeDocument/2006/relationships/image" Target="media/image11.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image" Target="media/image10.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image" Target="media/image6.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38</Pages>
  <Words>12714</Words>
  <Characters>76285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175</cp:revision>
  <cp:lastPrinted>2023-06-19T10:08:00Z</cp:lastPrinted>
  <dcterms:created xsi:type="dcterms:W3CDTF">2022-11-17T10:51:00Z</dcterms:created>
  <dcterms:modified xsi:type="dcterms:W3CDTF">2023-06-19T11:53:00Z</dcterms:modified>
  <dc:language>pl-PL</dc:language>
</cp:coreProperties>
</file>