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595D" w14:textId="2588A0FA" w:rsidR="003B1DAF" w:rsidRPr="00863C6C" w:rsidRDefault="003B1DAF" w:rsidP="003B1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3C6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1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</w:t>
      </w:r>
      <w:r w:rsidRPr="00863C6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SWZ</w:t>
      </w:r>
      <w:r w:rsidRPr="00863C6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 Tabela elementów scalonych</w:t>
      </w:r>
    </w:p>
    <w:p w14:paraId="509BF304" w14:textId="77777777" w:rsidR="003B1DAF" w:rsidRDefault="003B1DAF" w:rsidP="003B1D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</w:rPr>
      </w:pPr>
    </w:p>
    <w:p w14:paraId="09C6C892" w14:textId="77777777" w:rsidR="003B1DAF" w:rsidRPr="008B1487" w:rsidRDefault="003B1DAF" w:rsidP="003B1D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right" w:tblpY="113"/>
        <w:tblW w:w="9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8"/>
        <w:gridCol w:w="6681"/>
        <w:gridCol w:w="1600"/>
      </w:tblGrid>
      <w:tr w:rsidR="003B1DAF" w:rsidRPr="00C542C9" w14:paraId="3470AE9F" w14:textId="77777777" w:rsidTr="006F30A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9383F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42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F8CFF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42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elementu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0F0BF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42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 [PLN]</w:t>
            </w:r>
          </w:p>
        </w:tc>
      </w:tr>
      <w:tr w:rsidR="003B1DAF" w:rsidRPr="00C542C9" w14:paraId="00DA6856" w14:textId="77777777" w:rsidTr="006F30A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7DE6E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058B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42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BRANŻA ELEKTROENERGETYCZNA</w:t>
            </w:r>
          </w:p>
        </w:tc>
      </w:tr>
      <w:tr w:rsidR="003B1DAF" w:rsidRPr="00C542C9" w14:paraId="154AC57F" w14:textId="77777777" w:rsidTr="006F30A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15F9E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E08F7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4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Przebudowa sieci elektroenergetycznej nN</w:t>
            </w:r>
          </w:p>
        </w:tc>
      </w:tr>
      <w:tr w:rsidR="003B1DAF" w:rsidRPr="00C542C9" w14:paraId="3C7C8186" w14:textId="77777777" w:rsidTr="006F30A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763D6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1.1.1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E0C9E" w14:textId="77777777" w:rsidR="003B1DAF" w:rsidRPr="00C542C9" w:rsidRDefault="003B1DAF" w:rsidP="006F30A3">
            <w:p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42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Demontaż istniejącej linii napowietrznej nN, słupów i przyłączy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D73F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B1DAF" w:rsidRPr="00C542C9" w14:paraId="2E294F73" w14:textId="77777777" w:rsidTr="006F30A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D244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1.1.2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C335A" w14:textId="77777777" w:rsidR="003B1DAF" w:rsidRPr="00C542C9" w:rsidRDefault="003B1DAF" w:rsidP="006F30A3">
            <w:p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42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 linii kablowej nN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C376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B1DAF" w:rsidRPr="00C542C9" w14:paraId="52E91151" w14:textId="77777777" w:rsidTr="006F30A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9C77D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1.1.3</w:t>
            </w:r>
          </w:p>
        </w:tc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6AD0A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542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 linii napowietrznej nN</w:t>
            </w:r>
          </w:p>
        </w:tc>
      </w:tr>
      <w:tr w:rsidR="003B1DAF" w:rsidRPr="00C542C9" w14:paraId="3E4850E6" w14:textId="77777777" w:rsidTr="006F30A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3DDC" w14:textId="77777777" w:rsidR="003B1DAF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1.1.3.1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3F299" w14:textId="77777777" w:rsidR="003B1DAF" w:rsidRPr="00C542C9" w:rsidRDefault="003B1DAF" w:rsidP="006F30A3">
            <w:p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Montaż słupów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8A9C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B1DAF" w:rsidRPr="00C542C9" w14:paraId="2D23E445" w14:textId="77777777" w:rsidTr="006F30A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4534E" w14:textId="77777777" w:rsidR="003B1DAF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1.1.3.2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C9AC" w14:textId="77777777" w:rsidR="003B1DAF" w:rsidRPr="00C542C9" w:rsidRDefault="003B1DAF" w:rsidP="006F30A3">
            <w:p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Montaż przewodów linii napowietrznej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D2E0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B1DAF" w:rsidRPr="00C542C9" w14:paraId="08A1059C" w14:textId="77777777" w:rsidTr="006F30A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8FF82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1.1.4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1343" w14:textId="77777777" w:rsidR="003B1DAF" w:rsidRPr="00C542C9" w:rsidRDefault="003B1DAF" w:rsidP="006F30A3">
            <w:p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42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Przebudowa przyłączy kablowych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E6E8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B1DAF" w:rsidRPr="00C542C9" w14:paraId="1E1F47FC" w14:textId="77777777" w:rsidTr="006F30A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0F569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786A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542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Przebudowa sieci elektroenergetycznej nN oświetlenia ulicznego</w:t>
            </w:r>
          </w:p>
        </w:tc>
      </w:tr>
      <w:tr w:rsidR="003B1DAF" w:rsidRPr="00C542C9" w14:paraId="1CCD2A7A" w14:textId="77777777" w:rsidTr="006F30A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96158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83BCB" w14:textId="77777777" w:rsidR="003B1DAF" w:rsidRPr="00C542C9" w:rsidRDefault="003B1DAF" w:rsidP="006F30A3">
            <w:p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42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Demontaż oświetlenia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B7E1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B1DAF" w:rsidRPr="00C542C9" w14:paraId="3B936C3C" w14:textId="77777777" w:rsidTr="006F30A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47FD" w14:textId="77777777" w:rsidR="003B1DAF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7B31" w14:textId="77777777" w:rsidR="003B1DAF" w:rsidRPr="00C542C9" w:rsidRDefault="003B1DAF" w:rsidP="006F30A3">
            <w:p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 linii kablowej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EF2D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B1DAF" w:rsidRPr="00C542C9" w14:paraId="6E9AE80C" w14:textId="77777777" w:rsidTr="006F30A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C204D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F007" w14:textId="77777777" w:rsidR="003B1DAF" w:rsidRPr="00C542C9" w:rsidRDefault="003B1DAF" w:rsidP="006F30A3">
            <w:p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42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 słupów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oświetlenia ulicznego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3660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B1DAF" w:rsidRPr="00C542C9" w14:paraId="2288F8E0" w14:textId="77777777" w:rsidTr="006F30A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51935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C542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.4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E20A" w14:textId="77777777" w:rsidR="003B1DAF" w:rsidRPr="00C542C9" w:rsidRDefault="003B1DAF" w:rsidP="006F30A3">
            <w:p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42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Zasilenie pompowni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8708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B1DAF" w:rsidRPr="00C542C9" w14:paraId="5503D6DD" w14:textId="77777777" w:rsidTr="006F30A3"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08156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  <w:r w:rsidRPr="00C542C9"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  <w:t>SUMA WSZYSTKICH BRANŻ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C9E3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B1DAF" w:rsidRPr="00C542C9" w14:paraId="66A39A76" w14:textId="77777777" w:rsidTr="006F30A3"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6CE7B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542C9">
              <w:rPr>
                <w:rFonts w:ascii="Arial" w:eastAsia="Times New Roman" w:hAnsi="Arial" w:cs="Arial"/>
                <w:b/>
                <w:lang w:eastAsia="pl-PL"/>
              </w:rPr>
              <w:t>RAZEM</w:t>
            </w:r>
            <w:r w:rsidRPr="00C542C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Cena netto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F145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B1DAF" w:rsidRPr="00C542C9" w14:paraId="11F5013A" w14:textId="77777777" w:rsidTr="006F30A3"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9C20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542C9">
              <w:rPr>
                <w:rFonts w:ascii="Arial" w:eastAsia="Times New Roman" w:hAnsi="Arial" w:cs="Arial"/>
                <w:b/>
                <w:bCs/>
                <w:lang w:eastAsia="pl-PL"/>
              </w:rPr>
              <w:t>VAT 23 %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49BF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B1DAF" w:rsidRPr="00C542C9" w14:paraId="5C4E0AEB" w14:textId="77777777" w:rsidTr="006F30A3"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CC391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542C9">
              <w:rPr>
                <w:rFonts w:ascii="Arial" w:eastAsia="Times New Roman" w:hAnsi="Arial" w:cs="Arial"/>
                <w:b/>
                <w:lang w:eastAsia="pl-PL"/>
              </w:rPr>
              <w:t>RAZEM</w:t>
            </w:r>
            <w:r w:rsidRPr="00C542C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Cena brutto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860A" w14:textId="77777777" w:rsidR="003B1DAF" w:rsidRPr="00C542C9" w:rsidRDefault="003B1DAF" w:rsidP="006F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3905B8AE" w14:textId="77777777" w:rsidR="003B1DAF" w:rsidRPr="00425888" w:rsidRDefault="003B1DAF" w:rsidP="003B1D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</w:rPr>
      </w:pPr>
    </w:p>
    <w:p w14:paraId="6B4AE1BB" w14:textId="77777777" w:rsidR="00373748" w:rsidRDefault="00373748"/>
    <w:sectPr w:rsidR="00373748" w:rsidSect="00D03BF6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C1B8" w14:textId="77777777" w:rsidR="00374D46" w:rsidRPr="00C52779" w:rsidRDefault="003B1DAF" w:rsidP="00C52779">
    <w:pPr>
      <w:widowControl w:val="0"/>
      <w:pBdr>
        <w:top w:val="thinThickSmallGap" w:sz="24" w:space="1" w:color="622423"/>
      </w:pBdr>
      <w:tabs>
        <w:tab w:val="right" w:pos="9073"/>
      </w:tabs>
      <w:suppressAutoHyphens/>
      <w:adjustRightInd w:val="0"/>
      <w:jc w:val="both"/>
      <w:textAlignment w:val="baseline"/>
      <w:rPr>
        <w:rFonts w:ascii="Arial" w:eastAsia="Times New Roman" w:hAnsi="Arial" w:cs="Arial"/>
        <w:bCs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Rozbudowa ul. Klonowej w Koczargach Nowych i Koczargach Starych. </w:t>
    </w:r>
    <w:r w:rsidRPr="006A1E6F">
      <w:rPr>
        <w:rFonts w:ascii="Arial" w:hAnsi="Arial" w:cs="Arial"/>
        <w:i/>
        <w:iCs/>
        <w:sz w:val="16"/>
        <w:szCs w:val="16"/>
      </w:rPr>
      <w:t>Zadanie dofinansowane ze środków państwowego funduszu celowego „Rządowy Fundusz Rozwoju Dróg”</w:t>
    </w:r>
    <w:r>
      <w:rPr>
        <w:rFonts w:ascii="Arial" w:hAnsi="Arial" w:cs="Arial"/>
        <w:i/>
        <w:iCs/>
        <w:sz w:val="16"/>
        <w:szCs w:val="16"/>
      </w:rPr>
      <w:t xml:space="preserve"> – branża elektryczna </w:t>
    </w:r>
    <w:r w:rsidRPr="00C52779">
      <w:rPr>
        <w:rFonts w:ascii="Arial" w:eastAsia="Times New Roman" w:hAnsi="Arial" w:cs="Arial"/>
        <w:bCs/>
        <w:i/>
        <w:iCs/>
        <w:sz w:val="16"/>
        <w:szCs w:val="16"/>
      </w:rPr>
      <w:tab/>
      <w:t xml:space="preserve">Strona </w:t>
    </w:r>
    <w:r w:rsidRPr="00C52779">
      <w:rPr>
        <w:rFonts w:ascii="Arial" w:eastAsia="Times New Roman" w:hAnsi="Arial" w:cs="Arial"/>
        <w:bCs/>
        <w:i/>
        <w:iCs/>
        <w:sz w:val="16"/>
        <w:szCs w:val="16"/>
      </w:rPr>
      <w:fldChar w:fldCharType="begin"/>
    </w:r>
    <w:r w:rsidRPr="00C52779">
      <w:rPr>
        <w:rFonts w:ascii="Arial" w:eastAsia="Times New Roman" w:hAnsi="Arial" w:cs="Arial"/>
        <w:bCs/>
        <w:i/>
        <w:iCs/>
        <w:sz w:val="16"/>
        <w:szCs w:val="16"/>
      </w:rPr>
      <w:instrText xml:space="preserve"> PAGE   \* MERGEFORMAT </w:instrText>
    </w:r>
    <w:r w:rsidRPr="00C52779">
      <w:rPr>
        <w:rFonts w:ascii="Arial" w:eastAsia="Times New Roman" w:hAnsi="Arial" w:cs="Arial"/>
        <w:bCs/>
        <w:i/>
        <w:iCs/>
        <w:sz w:val="16"/>
        <w:szCs w:val="16"/>
      </w:rPr>
      <w:fldChar w:fldCharType="separate"/>
    </w:r>
    <w:r>
      <w:rPr>
        <w:rFonts w:ascii="Arial" w:eastAsia="Times New Roman" w:hAnsi="Arial" w:cs="Arial"/>
        <w:bCs/>
        <w:i/>
        <w:iCs/>
        <w:noProof/>
        <w:sz w:val="16"/>
        <w:szCs w:val="16"/>
      </w:rPr>
      <w:t>16</w:t>
    </w:r>
    <w:r w:rsidRPr="00C52779">
      <w:rPr>
        <w:rFonts w:ascii="Arial" w:eastAsia="Times New Roman" w:hAnsi="Arial" w:cs="Arial"/>
        <w:bCs/>
        <w:i/>
        <w:iCs/>
        <w:sz w:val="16"/>
        <w:szCs w:val="16"/>
      </w:rPr>
      <w:fldChar w:fldCharType="end"/>
    </w:r>
  </w:p>
  <w:p w14:paraId="011B9A2C" w14:textId="77777777" w:rsidR="00374D46" w:rsidRDefault="003B1DAF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C6DA" w14:textId="77777777" w:rsidR="00374D46" w:rsidRPr="00C52779" w:rsidRDefault="003B1DAF" w:rsidP="00C52779">
    <w:pPr>
      <w:widowControl w:val="0"/>
      <w:pBdr>
        <w:bottom w:val="double" w:sz="16" w:space="1" w:color="800000"/>
      </w:pBdr>
      <w:suppressAutoHyphens/>
      <w:adjustRightInd w:val="0"/>
      <w:snapToGrid w:val="0"/>
      <w:spacing w:after="100" w:line="240" w:lineRule="auto"/>
      <w:jc w:val="center"/>
      <w:textAlignment w:val="baseline"/>
      <w:rPr>
        <w:rFonts w:ascii="Arial" w:eastAsia="Times New Roman" w:hAnsi="Arial" w:cs="Arial"/>
        <w:i/>
        <w:sz w:val="16"/>
        <w:szCs w:val="16"/>
      </w:rPr>
    </w:pPr>
  </w:p>
  <w:p w14:paraId="05FB524B" w14:textId="77777777" w:rsidR="00374D46" w:rsidRPr="00C52779" w:rsidRDefault="003B1DAF" w:rsidP="00C52779">
    <w:pPr>
      <w:widowControl w:val="0"/>
      <w:pBdr>
        <w:bottom w:val="double" w:sz="16" w:space="1" w:color="800000"/>
      </w:pBdr>
      <w:suppressAutoHyphens/>
      <w:adjustRightInd w:val="0"/>
      <w:snapToGrid w:val="0"/>
      <w:spacing w:after="100" w:line="240" w:lineRule="auto"/>
      <w:jc w:val="center"/>
      <w:textAlignment w:val="baseline"/>
      <w:rPr>
        <w:rFonts w:ascii="Arial" w:eastAsia="Times New Roman" w:hAnsi="Arial" w:cs="Arial"/>
        <w:i/>
        <w:sz w:val="16"/>
        <w:szCs w:val="16"/>
      </w:rPr>
    </w:pPr>
    <w:r w:rsidRPr="00C52779">
      <w:rPr>
        <w:rFonts w:ascii="Arial" w:eastAsia="Times New Roman" w:hAnsi="Arial" w:cs="Arial"/>
        <w:i/>
        <w:sz w:val="16"/>
        <w:szCs w:val="16"/>
      </w:rPr>
      <w:t>Umowa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F2"/>
    <w:rsid w:val="001F0CD1"/>
    <w:rsid w:val="00373748"/>
    <w:rsid w:val="003B1DAF"/>
    <w:rsid w:val="004D3A57"/>
    <w:rsid w:val="00C2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6CFE"/>
  <w15:chartTrackingRefBased/>
  <w15:docId w15:val="{18BAB59A-3F36-4FA8-B359-66FFD657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D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3B1DAF"/>
    <w:pPr>
      <w:widowControl w:val="0"/>
      <w:suppressAutoHyphens/>
      <w:adjustRightInd w:val="0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StopkaZnak">
    <w:name w:val="Stopka Znak"/>
    <w:basedOn w:val="Domylnaczcionkaakapitu"/>
    <w:uiPriority w:val="99"/>
    <w:semiHidden/>
    <w:rsid w:val="003B1DAF"/>
  </w:style>
  <w:style w:type="character" w:customStyle="1" w:styleId="StopkaZnak1">
    <w:name w:val="Stopka Znak1"/>
    <w:basedOn w:val="Domylnaczcionkaakapitu"/>
    <w:link w:val="Stopka"/>
    <w:uiPriority w:val="99"/>
    <w:rsid w:val="003B1DAF"/>
    <w:rPr>
      <w:rFonts w:ascii="Cambria" w:eastAsia="Times New Roman" w:hAnsi="Cambr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587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Mateusiak</dc:creator>
  <cp:keywords/>
  <dc:description/>
  <cp:lastModifiedBy>Paulina Mateusiak</cp:lastModifiedBy>
  <cp:revision>2</cp:revision>
  <dcterms:created xsi:type="dcterms:W3CDTF">2021-06-29T10:45:00Z</dcterms:created>
  <dcterms:modified xsi:type="dcterms:W3CDTF">2021-06-29T10:45:00Z</dcterms:modified>
</cp:coreProperties>
</file>