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A6B" w:rsidRDefault="008108BC">
      <w:r w:rsidRPr="00970809">
        <w:t xml:space="preserve">Komputery stacjonarne typu </w:t>
      </w:r>
      <w:proofErr w:type="spellStart"/>
      <w:r w:rsidRPr="00970809">
        <w:t>A</w:t>
      </w:r>
      <w:r>
        <w:t>ll</w:t>
      </w:r>
      <w:proofErr w:type="spellEnd"/>
      <w:r>
        <w:t xml:space="preserve"> </w:t>
      </w:r>
      <w:r w:rsidRPr="00970809">
        <w:t>i</w:t>
      </w:r>
      <w:r>
        <w:t xml:space="preserve">n </w:t>
      </w:r>
      <w:r w:rsidRPr="00970809">
        <w:t>O</w:t>
      </w:r>
      <w:r>
        <w:t>ne</w:t>
      </w:r>
      <w:r w:rsidRPr="00970809">
        <w:t xml:space="preserve"> – 15 szt</w:t>
      </w:r>
      <w:r>
        <w:t>.</w:t>
      </w:r>
    </w:p>
    <w:p w:rsidR="008108BC" w:rsidRDefault="008108BC"/>
    <w:tbl>
      <w:tblPr>
        <w:tblW w:w="632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1"/>
        <w:gridCol w:w="1989"/>
        <w:gridCol w:w="7692"/>
        <w:gridCol w:w="1238"/>
      </w:tblGrid>
      <w:tr w:rsidR="008108BC" w:rsidRPr="00970809" w:rsidTr="007B19C7">
        <w:trPr>
          <w:trHeight w:val="284"/>
        </w:trPr>
        <w:tc>
          <w:tcPr>
            <w:tcW w:w="236" w:type="pct"/>
            <w:shd w:val="clear" w:color="auto" w:fill="auto"/>
            <w:vAlign w:val="center"/>
          </w:tcPr>
          <w:p w:rsidR="008108BC" w:rsidRPr="00970809" w:rsidRDefault="008108BC" w:rsidP="007B19C7">
            <w:pPr>
              <w:pStyle w:val="Tabelapozycj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970809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/>
              </w:rPr>
            </w:pPr>
            <w:r w:rsidRPr="00970809">
              <w:rPr>
                <w:rFonts w:ascii="Times New Roman" w:hAnsi="Times New Roman"/>
                <w:b/>
              </w:rPr>
              <w:t>Nazwa komponentu</w:t>
            </w:r>
          </w:p>
        </w:tc>
        <w:tc>
          <w:tcPr>
            <w:tcW w:w="3355" w:type="pct"/>
            <w:shd w:val="clear" w:color="auto" w:fill="auto"/>
            <w:vAlign w:val="center"/>
          </w:tcPr>
          <w:p w:rsidR="008108BC" w:rsidRPr="00970809" w:rsidRDefault="008108BC" w:rsidP="007B19C7">
            <w:pPr>
              <w:ind w:left="-71"/>
              <w:jc w:val="center"/>
              <w:rPr>
                <w:rFonts w:ascii="Times New Roman" w:hAnsi="Times New Roman"/>
                <w:b/>
              </w:rPr>
            </w:pPr>
            <w:r w:rsidRPr="00970809">
              <w:rPr>
                <w:rFonts w:ascii="Times New Roman" w:hAnsi="Times New Roman"/>
                <w:b/>
              </w:rPr>
              <w:t>Opis wymaganych minimalnych parametrów technicznych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Spełnia</w:t>
            </w:r>
          </w:p>
          <w:p w:rsidR="008108BC" w:rsidRPr="00970809" w:rsidRDefault="008108BC" w:rsidP="007B19C7">
            <w:pPr>
              <w:ind w:left="-71"/>
              <w:jc w:val="center"/>
              <w:rPr>
                <w:rFonts w:ascii="Times New Roman" w:hAnsi="Times New Roman"/>
                <w:b/>
              </w:rPr>
            </w:pPr>
            <w:r w:rsidRPr="00970809">
              <w:rPr>
                <w:rFonts w:ascii="Times New Roman" w:hAnsi="Times New Roman"/>
              </w:rPr>
              <w:t>TAK/NIE</w:t>
            </w: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  <w:shd w:val="clear" w:color="auto" w:fill="auto"/>
            <w:vAlign w:val="center"/>
          </w:tcPr>
          <w:p w:rsidR="008108BC" w:rsidRPr="00970809" w:rsidRDefault="008108BC" w:rsidP="007B19C7">
            <w:pPr>
              <w:pStyle w:val="Tabelapozycj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5" w:type="pct"/>
            <w:shd w:val="clear" w:color="auto" w:fill="auto"/>
            <w:vAlign w:val="center"/>
          </w:tcPr>
          <w:p w:rsidR="008108BC" w:rsidRPr="00970809" w:rsidRDefault="008108BC" w:rsidP="007B19C7">
            <w:pPr>
              <w:ind w:left="-7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0" w:type="pct"/>
          </w:tcPr>
          <w:p w:rsidR="008108BC" w:rsidRPr="00970809" w:rsidRDefault="008108BC" w:rsidP="007B19C7">
            <w:pPr>
              <w:ind w:left="-71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Typ</w:t>
            </w:r>
          </w:p>
        </w:tc>
        <w:tc>
          <w:tcPr>
            <w:tcW w:w="3355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Komputer stacjonarny typu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All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in One. W ofercie wymagane jest podanie modelu, symbolu oraz producenta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Zastosowanie</w:t>
            </w:r>
          </w:p>
        </w:tc>
        <w:tc>
          <w:tcPr>
            <w:tcW w:w="3355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Komputer będzie wykorzystywany dla potrzeb aplikacji biurowych, aplikacji edukacyjnych, aplikacji obliczeniowych, aplikacji graficznych, dostępu do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internetu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oraz poczty elektronicznej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Procesor</w:t>
            </w:r>
          </w:p>
        </w:tc>
        <w:tc>
          <w:tcPr>
            <w:tcW w:w="3355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  <w:i/>
                <w:lang w:eastAsia="en-US"/>
              </w:rPr>
            </w:pPr>
            <w:r w:rsidRPr="00970809">
              <w:rPr>
                <w:rFonts w:ascii="Times New Roman" w:hAnsi="Times New Roman"/>
                <w:bCs/>
                <w:lang w:eastAsia="en-US"/>
              </w:rPr>
              <w:t>Min. 14-rdzeniowy, taktownie min 4.8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Pr="00970809">
              <w:rPr>
                <w:rFonts w:ascii="Times New Roman" w:hAnsi="Times New Roman"/>
                <w:bCs/>
                <w:lang w:eastAsia="en-US"/>
              </w:rPr>
              <w:t xml:space="preserve">GHz, osiągający w teście </w:t>
            </w:r>
            <w:proofErr w:type="spellStart"/>
            <w:r w:rsidRPr="00970809">
              <w:rPr>
                <w:rFonts w:ascii="Times New Roman" w:hAnsi="Times New Roman"/>
                <w:bCs/>
                <w:lang w:eastAsia="en-US"/>
              </w:rPr>
              <w:t>PassMark</w:t>
            </w:r>
            <w:proofErr w:type="spellEnd"/>
            <w:r w:rsidRPr="00970809">
              <w:rPr>
                <w:rFonts w:ascii="Times New Roman" w:hAnsi="Times New Roman"/>
                <w:bCs/>
                <w:lang w:eastAsia="en-US"/>
              </w:rPr>
              <w:t xml:space="preserve"> CPU Mark wynik min.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31 750 </w:t>
            </w:r>
            <w:r w:rsidRPr="00970809">
              <w:rPr>
                <w:rFonts w:ascii="Times New Roman" w:hAnsi="Times New Roman"/>
                <w:bCs/>
                <w:lang w:eastAsia="en-US"/>
              </w:rPr>
              <w:t xml:space="preserve">punktów. Do oferty należy </w:t>
            </w:r>
            <w:proofErr w:type="spellStart"/>
            <w:r w:rsidRPr="00970809">
              <w:rPr>
                <w:rFonts w:ascii="Times New Roman" w:hAnsi="Times New Roman"/>
                <w:bCs/>
                <w:lang w:eastAsia="en-US"/>
              </w:rPr>
              <w:t>dołaczyć</w:t>
            </w:r>
            <w:proofErr w:type="spellEnd"/>
            <w:r w:rsidRPr="00970809">
              <w:rPr>
                <w:rFonts w:ascii="Times New Roman" w:hAnsi="Times New Roman"/>
                <w:bCs/>
                <w:lang w:eastAsia="en-US"/>
              </w:rPr>
              <w:t xml:space="preserve"> wydruk ze strony: </w:t>
            </w:r>
            <w:hyperlink r:id="rId5" w:history="1">
              <w:r w:rsidRPr="00970809">
                <w:rPr>
                  <w:rStyle w:val="Hipercze"/>
                  <w:rFonts w:ascii="Times New Roman" w:hAnsi="Times New Roman"/>
                  <w:bCs/>
                  <w:lang w:eastAsia="en-US"/>
                </w:rPr>
                <w:t>http://www.cpubenchmark.net</w:t>
              </w:r>
            </w:hyperlink>
            <w:r w:rsidRPr="00970809">
              <w:rPr>
                <w:rFonts w:ascii="Times New Roman" w:hAnsi="Times New Roman"/>
                <w:bCs/>
                <w:lang w:eastAsia="en-US"/>
              </w:rPr>
              <w:t xml:space="preserve">  potwierdzający spełnienie wymogów SIWZ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Pamięć operacyjna</w:t>
            </w:r>
          </w:p>
        </w:tc>
        <w:tc>
          <w:tcPr>
            <w:tcW w:w="3355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1 x 16GB DDR5 4800 MHz możliwość rozbudowy do min 64GB, minimum jeden slot wolny na dalszą rozbudowę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Parametry pamięci masowej</w:t>
            </w:r>
          </w:p>
        </w:tc>
        <w:tc>
          <w:tcPr>
            <w:tcW w:w="3355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  <w:lang w:val="sv-SE" w:eastAsia="en-US"/>
              </w:rPr>
            </w:pPr>
            <w:r w:rsidRPr="00970809">
              <w:rPr>
                <w:rFonts w:ascii="Times New Roman" w:hAnsi="Times New Roman"/>
                <w:bCs/>
                <w:lang w:val="sv-SE" w:eastAsia="en-US"/>
              </w:rPr>
              <w:t xml:space="preserve">Min. 500GB M.2 PCIe TLC NWMe 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  <w:lang w:val="sv-SE" w:eastAsia="en-US"/>
              </w:rPr>
            </w:pP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  <w:lang w:val="sv-SE"/>
              </w:rPr>
            </w:pP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Grafika</w:t>
            </w:r>
          </w:p>
        </w:tc>
        <w:tc>
          <w:tcPr>
            <w:tcW w:w="3355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Zintegrowana w procesorze, ze wsparciem dla DirectX 12,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OpenCL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2.0, Open GL 4.5 oraz dla rozdzielczości 4096x2160@60Hz osiągająca w teście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Average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G3D Mark wynik na poziomie </w:t>
            </w:r>
            <w:r>
              <w:rPr>
                <w:rFonts w:ascii="Times New Roman" w:hAnsi="Times New Roman"/>
                <w:bCs/>
              </w:rPr>
              <w:t>1 850</w:t>
            </w:r>
            <w:r w:rsidRPr="00970809">
              <w:rPr>
                <w:rFonts w:ascii="Times New Roman" w:hAnsi="Times New Roman"/>
                <w:bCs/>
              </w:rPr>
              <w:t xml:space="preserve"> punktów.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  <w:i/>
                <w:color w:val="00B050"/>
              </w:rPr>
            </w:pPr>
            <w:r w:rsidRPr="00970809">
              <w:rPr>
                <w:rFonts w:ascii="Times New Roman" w:hAnsi="Times New Roman"/>
                <w:bCs/>
              </w:rPr>
              <w:t>Do</w:t>
            </w:r>
            <w:r w:rsidRPr="00970809">
              <w:rPr>
                <w:rFonts w:ascii="Times New Roman" w:hAnsi="Times New Roman"/>
                <w:bCs/>
                <w:lang w:eastAsia="en-US"/>
              </w:rPr>
              <w:t xml:space="preserve"> oferty należy dołączyć wydruk ze strony: </w:t>
            </w:r>
            <w:hyperlink r:id="rId6" w:history="1">
              <w:r w:rsidRPr="00970809">
                <w:rPr>
                  <w:rStyle w:val="Hipercze"/>
                  <w:rFonts w:ascii="Times New Roman" w:hAnsi="Times New Roman"/>
                  <w:bCs/>
                </w:rPr>
                <w:t>http://www.videocardbenchmark.net</w:t>
              </w:r>
            </w:hyperlink>
            <w:r w:rsidRPr="00970809">
              <w:rPr>
                <w:rFonts w:ascii="Times New Roman" w:hAnsi="Times New Roman"/>
                <w:bCs/>
              </w:rPr>
              <w:t xml:space="preserve"> </w:t>
            </w:r>
            <w:r w:rsidRPr="00970809">
              <w:rPr>
                <w:rFonts w:ascii="Times New Roman" w:hAnsi="Times New Roman"/>
                <w:bCs/>
                <w:lang w:eastAsia="en-US"/>
              </w:rPr>
              <w:t>potwierdzający spełnienie wymogów SIWZ</w:t>
            </w:r>
            <w:r w:rsidRPr="00970809">
              <w:rPr>
                <w:rFonts w:ascii="Times New Roman" w:hAnsi="Times New Roman"/>
                <w:bCs/>
                <w:i/>
                <w:color w:val="00B050"/>
              </w:rPr>
              <w:t xml:space="preserve"> 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Wyposażenie multimedialne</w:t>
            </w:r>
          </w:p>
        </w:tc>
        <w:tc>
          <w:tcPr>
            <w:tcW w:w="3355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karta dźwiękowa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Realtek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ALC3274 stereo, zintegrowana z płytą główną; wbudowany głośnik o mocy 4W.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68" w:type="pct"/>
          </w:tcPr>
          <w:p w:rsidR="008108BC" w:rsidRPr="00970809" w:rsidRDefault="008108BC" w:rsidP="007B19C7">
            <w:pPr>
              <w:ind w:left="360" w:hanging="36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70809">
              <w:rPr>
                <w:rFonts w:ascii="Times New Roman" w:hAnsi="Times New Roman"/>
                <w:bCs/>
                <w:color w:val="000000"/>
              </w:rPr>
              <w:t>Obudowa</w:t>
            </w:r>
          </w:p>
        </w:tc>
        <w:tc>
          <w:tcPr>
            <w:tcW w:w="3355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Obudowa typu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All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in One – zintegrowany komputer w obudowie wraz z monitorem z matrycą IPS min 27” o parametrach: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 rozdzielczość min 1920 x 1080 @60Hz FHD (16:9)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- kontrast typowy min 1000:1, 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 plamka max 0,3114 dla rozdzielczości FHD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  <w:i/>
                <w:color w:val="00B050"/>
              </w:rPr>
            </w:pPr>
            <w:r w:rsidRPr="00970809">
              <w:rPr>
                <w:rFonts w:ascii="Times New Roman" w:hAnsi="Times New Roman"/>
                <w:bCs/>
                <w:i/>
                <w:color w:val="00B050"/>
              </w:rPr>
              <w:t xml:space="preserve">- </w:t>
            </w:r>
            <w:r w:rsidRPr="00970809">
              <w:rPr>
                <w:rFonts w:ascii="Times New Roman" w:hAnsi="Times New Roman"/>
                <w:bCs/>
                <w:iCs/>
              </w:rPr>
              <w:t>typowa jasność min 250 cd/m2 matryca antyodblaskowa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- kąty widzenia pion/poziom: min 178/178 stopni 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970809">
              <w:rPr>
                <w:rFonts w:ascii="Times New Roman" w:hAnsi="Times New Roman"/>
                <w:bCs/>
                <w:i/>
              </w:rPr>
              <w:t xml:space="preserve">Dla </w:t>
            </w:r>
            <w:proofErr w:type="spellStart"/>
            <w:r w:rsidRPr="00970809">
              <w:rPr>
                <w:rFonts w:ascii="Times New Roman" w:hAnsi="Times New Roman"/>
                <w:bCs/>
                <w:i/>
              </w:rPr>
              <w:t>Adjustable</w:t>
            </w:r>
            <w:proofErr w:type="spellEnd"/>
            <w:r w:rsidRPr="0097080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970809">
              <w:rPr>
                <w:rFonts w:ascii="Times New Roman" w:hAnsi="Times New Roman"/>
                <w:bCs/>
                <w:i/>
              </w:rPr>
              <w:t>Height</w:t>
            </w:r>
            <w:proofErr w:type="spellEnd"/>
            <w:r w:rsidRPr="00970809">
              <w:rPr>
                <w:rFonts w:ascii="Times New Roman" w:hAnsi="Times New Roman"/>
                <w:bCs/>
                <w:i/>
              </w:rPr>
              <w:t xml:space="preserve"> Stand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- kąty pochylenia w pionie min -5/+18 stopni (+/- 2 stopnie) 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 obrót (SWIVEL) 90 stopni (+/- 1 stopień)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 regulacja wysokości do 130 mm (+/- 2 mm)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Maksymalna suma wymiarów bez standu 1100 mm (szerokość + wysokość + grubość)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70809">
              <w:rPr>
                <w:rFonts w:ascii="Times New Roman" w:hAnsi="Times New Roman"/>
                <w:bCs/>
                <w:iCs/>
              </w:rPr>
              <w:t>Waga bez standu max 8.9 kg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Zaprojektowana i wykonana przez producenta komputera opatrzona trwałym logo producenta. Obudowa musi umożliwiać wymianę pamięci RAM bez użycia narzędzi czy też śrub motylkowych itp. 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Kontroler RAID zintegrowany z płytą główną.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Wymagany jest wbudowany fabrycznie wizualno-dźwiękowy system diagnostyczny, służący do sygnalizowania i diagnozowania problemów z komputerem i jego komponentami, który musi sygnalizować co najmniej:</w:t>
            </w:r>
          </w:p>
          <w:p w:rsidR="008108BC" w:rsidRPr="00970809" w:rsidRDefault="008108BC" w:rsidP="008108B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awarie procesora </w:t>
            </w:r>
          </w:p>
          <w:p w:rsidR="008108BC" w:rsidRPr="00970809" w:rsidRDefault="008108BC" w:rsidP="008108B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lastRenderedPageBreak/>
              <w:t>uszkodzenie/problemy z układem graficznym</w:t>
            </w:r>
          </w:p>
          <w:p w:rsidR="008108BC" w:rsidRPr="00970809" w:rsidRDefault="008108BC" w:rsidP="008108B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uszkodzenie pamięci RAM</w:t>
            </w:r>
          </w:p>
          <w:p w:rsidR="008108BC" w:rsidRPr="00970809" w:rsidRDefault="008108BC" w:rsidP="008108B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uszkodzenie zasilacza</w:t>
            </w:r>
          </w:p>
          <w:p w:rsidR="008108BC" w:rsidRPr="00970809" w:rsidRDefault="008108BC" w:rsidP="008108BC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uszkodzenie BIOS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Obudowa musi umożliwiać zastosowanie zabezpieczenia fizycznego w postaci linki metalowej (złącze blokady typu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Kensington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) 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Zasilacz wewnętrzny o mocy max: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970809">
              <w:rPr>
                <w:rFonts w:ascii="Times New Roman" w:hAnsi="Times New Roman"/>
                <w:bCs/>
                <w:iCs/>
              </w:rPr>
              <w:t>240W i sprawności min 93% przy 50% obciążeniu zasilacza i 90% przy 100% obciążeniu zasilacza (PLATINUM)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Zgodność z systemami operacyjnymi i standardami</w:t>
            </w:r>
          </w:p>
        </w:tc>
        <w:tc>
          <w:tcPr>
            <w:tcW w:w="3355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Oferowane modele komputerów muszą posiadać certyfikat Microsoft, potwierdzający poprawną współpracę oferowanych modeli komputerów z wymaganym systemem operacyjnym (załączyć wydruk ze strony Microsoft WHCL)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BIOS</w:t>
            </w:r>
          </w:p>
        </w:tc>
        <w:tc>
          <w:tcPr>
            <w:tcW w:w="3355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Możliwość odczytania z BIOS: 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1. Wersji BIOS wraz z datą wydania wersji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2. Modelu procesora, prędkości procesora, wielkość pamięci cache L1/L2/L3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3. Informacji o ilości pamięci RAM wraz z informacją o jej prędkości, pojemności i obsadzeniu na poszczególnych slotach 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4. Informacji o dysku twardym: model, pojemność, 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5. Informacji o MAC adresie karty sieciowej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6. Zaimplementowany w BIOS podstawowy system diagnostyczny umożliwiający przetestowanie w celu wykrycia usterki zainstalowanych komponentów w oferowanym komputerze bez konieczności uruchamiania systemu operacyjnego z dysku twardego komputera lub innych, podłączonych do niego urządzeń zewnętrznych. Minimalne funkcjonalności systemu diagnostycznego: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 test procesora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 test pamięci RAM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 test dysku twardego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 test płyty głównej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Możliwość wyłączenia/włączenia: zintegrowanej karty sieciowej, kontrolera audio, selektywnego portów USB, funkcjonalności ładowania zewnętrznych urządzeń przez port USB, poszczególnych slotów M.2, czytnika kart SD, wewnętrznego głośnika, funkcji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TurboBoost</w:t>
            </w:r>
            <w:proofErr w:type="spellEnd"/>
            <w:r w:rsidRPr="00970809">
              <w:rPr>
                <w:rFonts w:ascii="Times New Roman" w:hAnsi="Times New Roman"/>
                <w:bCs/>
              </w:rPr>
              <w:t>, wirtualizacji z poziomu BIOS bez uruchamiania systemu operacyjnego z dysku twardego komputera lub innych, podłączonych do niego, urządzeń zewnętrznych.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Funkcja blokowania/odblokowania BOOT-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owania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stacji roboczej z dysku twardego, zewnętrznych urządzeń oraz sieci bez potrzeby uruchamiania systemu operacyjnego z dysku twardego komputera lub innych, podłączonych do niego, urządzeń zewnętrznych.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Możliwość bez potrzeby uruchamiania systemu operacyjnego z dysku twardego komputera lub innych, podłączonych do niego urządzeń zewnętrznych - ustawienia hasła na poziomie administratora. 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BIOS musi posiadać funkcję update BIOS z opcją automatycznego update BIOS przez sieć włączaną na poziomie BIOS przez użytkownika bez potrzeby uruchamiania systemu operacyjnego z dysku twardego komputera lub innych, podłączonych do niego, urządzeń zewnętrznych.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Bezpieczeństwo</w:t>
            </w:r>
          </w:p>
        </w:tc>
        <w:tc>
          <w:tcPr>
            <w:tcW w:w="3355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1. BIOS musi posiadać możliwość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</w:t>
            </w:r>
            <w:r w:rsidRPr="00970809">
              <w:rPr>
                <w:rFonts w:ascii="Times New Roman" w:hAnsi="Times New Roman"/>
                <w:bCs/>
              </w:rPr>
              <w:tab/>
              <w:t xml:space="preserve">skonfigurowania hasła „Power On” oraz ustawienia hasła dostępu do </w:t>
            </w:r>
            <w:proofErr w:type="spellStart"/>
            <w:r w:rsidRPr="00970809">
              <w:rPr>
                <w:rFonts w:ascii="Times New Roman" w:hAnsi="Times New Roman"/>
                <w:bCs/>
              </w:rPr>
              <w:lastRenderedPageBreak/>
              <w:t>BIOSu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</w:t>
            </w:r>
            <w:r w:rsidRPr="00970809">
              <w:rPr>
                <w:rFonts w:ascii="Times New Roman" w:hAnsi="Times New Roman"/>
                <w:bCs/>
              </w:rPr>
              <w:tab/>
              <w:t>możliwość ustawienia hasła na dysku (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drive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lock)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</w:t>
            </w:r>
            <w:r w:rsidRPr="00970809">
              <w:rPr>
                <w:rFonts w:ascii="Times New Roman" w:hAnsi="Times New Roman"/>
                <w:bCs/>
              </w:rPr>
              <w:tab/>
              <w:t>blokady/wyłączenia portów USB, karty sieciowej, karty audio;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</w:t>
            </w:r>
            <w:r w:rsidRPr="00970809">
              <w:rPr>
                <w:rFonts w:ascii="Times New Roman" w:hAnsi="Times New Roman"/>
                <w:bCs/>
              </w:rPr>
              <w:tab/>
              <w:t xml:space="preserve">kontroli sekwencji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boot-ącej</w:t>
            </w:r>
            <w:proofErr w:type="spellEnd"/>
            <w:r w:rsidRPr="00970809">
              <w:rPr>
                <w:rFonts w:ascii="Times New Roman" w:hAnsi="Times New Roman"/>
                <w:bCs/>
              </w:rPr>
              <w:t>;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</w:t>
            </w:r>
            <w:r w:rsidRPr="00970809">
              <w:rPr>
                <w:rFonts w:ascii="Times New Roman" w:hAnsi="Times New Roman"/>
                <w:bCs/>
              </w:rPr>
              <w:tab/>
              <w:t>startu systemu z urządzenia USB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     funkcja blokowania BOOT-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owania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stacji roboczej z zewnętrznych urządzeń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 funkcja przechowywania kopii partycji rozruchowej dysku (MBR/GPT) i automatycznego jej przywrócenia w przypadku jej uszkodzenia w wyniku działania szkodliwego oprogramowania (wirusa)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2. Komputer musi posiadać zintegrowany w płycie głównej aktywny układ zgodny ze standardem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Trusted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Platform Module (TPM v2.0); 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3. Możliwość zapięcia linki typu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Kensington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i kłódki do dedykowanego oczka w obudowie komputera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4. Zaimplementowany w BIOS mechanizm zakładania hasła dla dysków twardych zainstalowanych w komputerze w tym również dla dysków SSD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NVMe</w:t>
            </w:r>
            <w:proofErr w:type="spellEnd"/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5. Zaimplementowany w BIOS mechanizm trwałego kasowania danych z dysków twardych zainstalowanych w komputerze w tym również dysków SSD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NVMe</w:t>
            </w:r>
            <w:proofErr w:type="spellEnd"/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6. Czujnik otwarcia obudowy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7. Zaimplementowany w BIOS system diagnostyczny z graficznym interfejsem użytkownika w języku polskim, umożliwiający przetestowanie w celu wykrycia usterki zainstalowanych komponentów w oferowanym komputerze bez konieczności uruchamiania systemu operacyjnego z dysku twardego komputera lub innych, podłączonych do niego, urządzeń zewnętrznych. Minimalne funkcjonalności systemu diagnostycznego: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 informacje o systemie, min.: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1. Procesor: typ procesora, jego obecna prędkość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2. Pamięć RAM: rozmiar pamięci RAM, osadzenie na poszczególnych slotach, szybkość pamięci, nr seryjny, typ pamięci, nr części, nazwa producenta, trybie pracy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3. Dysk twardy: typ, model, wersja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firmware</w:t>
            </w:r>
            <w:proofErr w:type="spellEnd"/>
            <w:r w:rsidRPr="00970809">
              <w:rPr>
                <w:rFonts w:ascii="Times New Roman" w:hAnsi="Times New Roman"/>
                <w:bCs/>
              </w:rPr>
              <w:t>, nr seryjny, procentowe zużycie dysku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4. Data wydania i wersja BIOS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5. Nr seryjny komputera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 możliwość przeprowadzenia szybkiego oraz szczegółowego testu kontrolującego komponenty komputera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- możliwość przeprowadzenia testów poszczególnych komponentów a w szczególności: procesora, pamięci RAM, dysku twardego, karty dźwiękowej, modułu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bluetooth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, wentylatora, czytnika linii papilarnych, klawiatury, myszy, sieci przewodowej i bezprzewodowej, płyty głównej, ekranu dotykowego, modułu TPM, portów USB TYP-A i TYP-C, karty graficznej, kamery 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- rejestr przeprowadzonych testów zawierający min.: datę testu, wynik, identyfikator awarii 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Komputer musi być wyposażony w zintegrowany z płytą główną szyfrowany kontroler fizycznie odizolowany, odpowiedzialny za weryfikację i ochronę BIOS oraz jego samoczynną naprawę w przypadku nieautoryzowanego jego </w:t>
            </w:r>
            <w:r w:rsidRPr="00970809">
              <w:rPr>
                <w:rFonts w:ascii="Times New Roman" w:hAnsi="Times New Roman"/>
                <w:bCs/>
              </w:rPr>
              <w:lastRenderedPageBreak/>
              <w:t>nadpisania lub uszkodzenia.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Komputer musi być wyposażony w BIOS posiadający mechanizm samokontroli i samoczynnej autonaprawy, działający automatycznie przy każdym uruchomieniu komputera, który sprawdza integralność i autentyczność uruchamianego podsystemu BIOS oraz musi chronić Master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Boot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Record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(MBR) oraz GUID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Partition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Table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(GPT) przed uszkodzeniem lub usunięciem. Weryfikacja poprawności BIOS musi się odbywać z wykorzystaniem zintegrowanego z płytą główną szyfrowanego kontrolera fizycznie odizolowanego o którym mowa w wyżej.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Zarządzanie</w:t>
            </w:r>
          </w:p>
        </w:tc>
        <w:tc>
          <w:tcPr>
            <w:tcW w:w="3355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posiadająca sprzętowe wsparcie technologii wirtualizacji, zarządzany i konfigurowany z serwera zarządzania oraz niedostępny dla lokalnego systemu OS i lokalnych aplikacji, a także umożliwiająca: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</w:t>
            </w:r>
            <w:r w:rsidRPr="00970809">
              <w:rPr>
                <w:rFonts w:ascii="Times New Roman" w:hAnsi="Times New Roman"/>
                <w:bCs/>
              </w:rPr>
              <w:tab/>
              <w:t>monitorowanie konfiguracji komponentów komputera - CPU, pamięć, HDD, wersje BIOS płyty głównej;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</w:t>
            </w:r>
            <w:r w:rsidRPr="00970809">
              <w:rPr>
                <w:rFonts w:ascii="Times New Roman" w:hAnsi="Times New Roman"/>
                <w:bCs/>
              </w:rPr>
              <w:tab/>
              <w:t>zdalną konfigurację ustawień BIOS;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</w:t>
            </w:r>
            <w:r w:rsidRPr="00970809">
              <w:rPr>
                <w:rFonts w:ascii="Times New Roman" w:hAnsi="Times New Roman"/>
                <w:bCs/>
              </w:rPr>
              <w:tab/>
              <w:t xml:space="preserve">zdalne przejęcie konsoli tekstowej systemu, przekierowanie procesu ładowania systemu operacyjnego z wirtualnego CD ROM lub FDD 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z serwera zarządzającego;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</w:t>
            </w:r>
            <w:r w:rsidRPr="00970809">
              <w:rPr>
                <w:rFonts w:ascii="Times New Roman" w:hAnsi="Times New Roman"/>
                <w:bCs/>
              </w:rPr>
              <w:tab/>
              <w:t>zapis i przechowywanie dodatkowych informacji o wersji zainstalowanego oprogramowania i zdalny odczyt tych informacji (wersja, zainstalowane uaktualnienia, sygnatury wirusów, itp.) z wbudowanej pamięci nieulotnej;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</w:t>
            </w:r>
            <w:r w:rsidRPr="00970809">
              <w:rPr>
                <w:rFonts w:ascii="Times New Roman" w:hAnsi="Times New Roman"/>
                <w:bCs/>
              </w:rPr>
              <w:tab/>
              <w:t>technologia zarządzania i monitorowania komputerem na poziomie sprzętowym powinna być zgodna z otwartymi standardami DMTF WS-MAN 1.0.0 (http://www.dmtf.org/standards/wsman) oraz DASH 1.0.0 (http://www.dmtf.org/standards/mgmt/dash/);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</w:t>
            </w:r>
            <w:r w:rsidRPr="00970809">
              <w:rPr>
                <w:rFonts w:ascii="Times New Roman" w:hAnsi="Times New Roman"/>
                <w:bCs/>
              </w:rPr>
              <w:tab/>
              <w:t xml:space="preserve">nawiązywanie przez sprzętowy mechanizm zarządzania zdalnego szyfrowanego protokołem SSL/TLS połączenia z predefiniowanym serwerem zarządzającym, w definiowanych odstępach czasu, w przypadku wystąpienia predefiniowanego zdarzenia lub błędu systemowego 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(tzw. platform event) oraz na żądanie użytkownika z poziomu BIOS;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</w:t>
            </w:r>
            <w:r w:rsidRPr="00970809">
              <w:rPr>
                <w:rFonts w:ascii="Times New Roman" w:hAnsi="Times New Roman"/>
                <w:bCs/>
              </w:rPr>
              <w:tab/>
              <w:t>wbudowany sprzętowo log operacji zdalnego zarządzania, możliwy do kasowania tylko przez upoważnionego użytkownika systemu sprzętowego zarządzania zdalnego.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-        zdalne przejecie pełnej konsoli graficznej systemu tzw. KVM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Redirection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(Keyboard, Video, Mouse) bez udziału systemu operacyjnego ani dodatkowych programów, również w przypadku braku lub uszkodzenia systemu operacyjnego do rozdzielczości 1920x1080 włącznie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Certyfikaty i standardy</w:t>
            </w:r>
          </w:p>
        </w:tc>
        <w:tc>
          <w:tcPr>
            <w:tcW w:w="3355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Certyfikat ISO 9001 dla producenta sprzętu (załączyć dokument potwierdzający spełnianie wymogu)</w:t>
            </w:r>
          </w:p>
          <w:p w:rsidR="008108BC" w:rsidRPr="00970809" w:rsidRDefault="008108BC" w:rsidP="008108B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Deklaracja zgodności CE (załączyć do oferty)</w:t>
            </w:r>
          </w:p>
          <w:p w:rsidR="008108BC" w:rsidRPr="00970809" w:rsidRDefault="008108BC" w:rsidP="008108B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Komputer musi spełniać wymogi normy Energy Star 8.0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Wymagany certyfikat lub wpis dotyczący oferowanego modelu komputera w internetowym katalogu </w:t>
            </w:r>
            <w:hyperlink r:id="rId7" w:history="1">
              <w:r w:rsidRPr="00970809">
                <w:rPr>
                  <w:rStyle w:val="Hipercze"/>
                  <w:rFonts w:ascii="Times New Roman" w:hAnsi="Times New Roman"/>
                  <w:bCs/>
                </w:rPr>
                <w:t>http://www.energystar.gov</w:t>
              </w:r>
            </w:hyperlink>
            <w:r w:rsidRPr="00970809">
              <w:rPr>
                <w:rFonts w:ascii="Times New Roman" w:hAnsi="Times New Roman"/>
                <w:bCs/>
              </w:rPr>
              <w:t xml:space="preserve">   – dopuszcza się wydruk ze strony internetowej</w:t>
            </w:r>
          </w:p>
          <w:p w:rsidR="008108BC" w:rsidRPr="00970809" w:rsidRDefault="008108BC" w:rsidP="008108B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lastRenderedPageBreak/>
              <w:t>Komputer musi spełniać wymogi normy EPEAT 2019 na poziomie min GOLD</w:t>
            </w:r>
            <w:r w:rsidRPr="00970809">
              <w:rPr>
                <w:rFonts w:ascii="Times New Roman" w:hAnsi="Times New Roman"/>
                <w:bCs/>
                <w:color w:val="00B050"/>
              </w:rPr>
              <w:t xml:space="preserve"> </w:t>
            </w:r>
            <w:r w:rsidRPr="00970809">
              <w:rPr>
                <w:rFonts w:ascii="Times New Roman" w:hAnsi="Times New Roman"/>
                <w:bCs/>
              </w:rPr>
              <w:t>dla Polski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Wymagany certyfikat lub wpis dotyczący oferowanego modelu komputera w internetowym katalogu </w:t>
            </w:r>
            <w:hyperlink r:id="rId8" w:history="1">
              <w:r w:rsidRPr="00970809">
                <w:rPr>
                  <w:rStyle w:val="Hipercze"/>
                  <w:rFonts w:ascii="Times New Roman" w:hAnsi="Times New Roman"/>
                  <w:bCs/>
                </w:rPr>
                <w:t>http://www.epeat.net</w:t>
              </w:r>
            </w:hyperlink>
            <w:r w:rsidRPr="00970809">
              <w:rPr>
                <w:rFonts w:ascii="Times New Roman" w:hAnsi="Times New Roman"/>
                <w:bCs/>
              </w:rPr>
              <w:t xml:space="preserve"> – wymaga się wydruku ze strony internetowej</w:t>
            </w:r>
          </w:p>
          <w:p w:rsidR="008108BC" w:rsidRPr="00970809" w:rsidRDefault="008108BC" w:rsidP="008108B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  <w:color w:val="00B050"/>
                <w:lang w:val="en-US"/>
              </w:rPr>
            </w:pPr>
            <w:proofErr w:type="spellStart"/>
            <w:r w:rsidRPr="00970809">
              <w:rPr>
                <w:rFonts w:ascii="Times New Roman" w:hAnsi="Times New Roman"/>
                <w:bCs/>
                <w:lang w:val="en-US"/>
              </w:rPr>
              <w:t>Komputer</w:t>
            </w:r>
            <w:proofErr w:type="spellEnd"/>
            <w:r w:rsidRPr="00970809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70809">
              <w:rPr>
                <w:rFonts w:ascii="Times New Roman" w:hAnsi="Times New Roman"/>
                <w:bCs/>
                <w:lang w:val="en-US"/>
              </w:rPr>
              <w:t>musi</w:t>
            </w:r>
            <w:proofErr w:type="spellEnd"/>
            <w:r w:rsidRPr="00970809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70809">
              <w:rPr>
                <w:rFonts w:ascii="Times New Roman" w:hAnsi="Times New Roman"/>
                <w:bCs/>
                <w:lang w:val="en-US"/>
              </w:rPr>
              <w:t>spełniać</w:t>
            </w:r>
            <w:proofErr w:type="spellEnd"/>
            <w:r w:rsidRPr="00970809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70809">
              <w:rPr>
                <w:rFonts w:ascii="Times New Roman" w:hAnsi="Times New Roman"/>
                <w:bCs/>
                <w:lang w:val="en-US"/>
              </w:rPr>
              <w:t>wymogi</w:t>
            </w:r>
            <w:proofErr w:type="spellEnd"/>
            <w:r w:rsidRPr="00970809">
              <w:rPr>
                <w:rFonts w:ascii="Times New Roman" w:hAnsi="Times New Roman"/>
                <w:bCs/>
                <w:lang w:val="en-US"/>
              </w:rPr>
              <w:t xml:space="preserve">: TCO Certified All-in-One PCs 9 </w:t>
            </w:r>
            <w:proofErr w:type="spellStart"/>
            <w:r w:rsidRPr="00970809">
              <w:rPr>
                <w:rFonts w:ascii="Times New Roman" w:hAnsi="Times New Roman"/>
                <w:bCs/>
                <w:lang w:val="en-US"/>
              </w:rPr>
              <w:t>oraz</w:t>
            </w:r>
            <w:proofErr w:type="spellEnd"/>
            <w:r w:rsidRPr="00970809">
              <w:rPr>
                <w:rFonts w:ascii="Times New Roman" w:hAnsi="Times New Roman"/>
                <w:bCs/>
                <w:lang w:val="en-US"/>
              </w:rPr>
              <w:t xml:space="preserve"> TCO Certified Edge All-in-One PCs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Wymagany certyfikat lub wpis dotyczący oferowanego modelu komputera w internetowym katalogu </w:t>
            </w:r>
            <w:hyperlink r:id="rId9" w:history="1">
              <w:r w:rsidRPr="00970809">
                <w:rPr>
                  <w:rStyle w:val="Hipercze"/>
                  <w:rFonts w:ascii="Times New Roman" w:hAnsi="Times New Roman"/>
                </w:rPr>
                <w:t>https://tcocertified.com/</w:t>
              </w:r>
            </w:hyperlink>
            <w:r w:rsidRPr="00970809">
              <w:rPr>
                <w:rFonts w:ascii="Times New Roman" w:hAnsi="Times New Roman"/>
              </w:rPr>
              <w:t xml:space="preserve"> </w:t>
            </w:r>
            <w:r w:rsidRPr="00970809">
              <w:rPr>
                <w:rFonts w:ascii="Times New Roman" w:hAnsi="Times New Roman"/>
                <w:bCs/>
              </w:rPr>
              <w:t>– dopuszcza się wydruk ze strony internetowej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Ergonomia</w:t>
            </w:r>
          </w:p>
        </w:tc>
        <w:tc>
          <w:tcPr>
            <w:tcW w:w="3355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Maksymalnie 15.4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dB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z pozycji operatora w trybie IDLE, pomiar zgodny z normą ISO 9296 / ISO 7779; wymaga się dostarczenia odpowiedniego certyfikatu lub deklaracji producenta – grafika zintegrowana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108BC" w:rsidRPr="00970809" w:rsidTr="007B19C7">
        <w:trPr>
          <w:trHeight w:val="284"/>
        </w:trPr>
        <w:tc>
          <w:tcPr>
            <w:tcW w:w="236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Warunki gwarancji</w:t>
            </w:r>
          </w:p>
        </w:tc>
        <w:tc>
          <w:tcPr>
            <w:tcW w:w="3355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Cs/>
              </w:rPr>
              <w:t>R</w:t>
            </w:r>
            <w:r w:rsidRPr="00970809">
              <w:rPr>
                <w:rFonts w:ascii="Times New Roman" w:hAnsi="Times New Roman"/>
                <w:bCs/>
                <w:iCs/>
              </w:rPr>
              <w:t>oczna</w:t>
            </w:r>
            <w:r w:rsidRPr="00970809">
              <w:rPr>
                <w:rFonts w:ascii="Times New Roman" w:hAnsi="Times New Roman"/>
                <w:b/>
                <w:bCs/>
              </w:rPr>
              <w:t xml:space="preserve"> </w:t>
            </w:r>
            <w:r w:rsidRPr="00970809">
              <w:rPr>
                <w:rFonts w:ascii="Times New Roman" w:hAnsi="Times New Roman"/>
                <w:bCs/>
              </w:rPr>
              <w:t xml:space="preserve">gwarancja producenta świadczona na miejscu u klienta 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Firma serwisująca musi posiadać ISO 9001:2000 na świadczenie usług serwisowych oraz posiadać autoryzacje producenta komputera – dokumenty potwierdzające załączyć do oferty.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Oświadczenie producenta komputera, że w przypadku niewywiązywania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70809">
              <w:rPr>
                <w:rFonts w:ascii="Times New Roman" w:hAnsi="Times New Roman"/>
                <w:bCs/>
              </w:rPr>
              <w:t>się z obowiązków gwarancyjnych oferenta lub firmy serwisującej, przejmie na siebie wszelkie zobowiązania związane z serwisem.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8108BC" w:rsidRPr="00970809" w:rsidTr="007B19C7">
        <w:tc>
          <w:tcPr>
            <w:tcW w:w="236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868" w:type="pct"/>
          </w:tcPr>
          <w:p w:rsidR="008108BC" w:rsidRPr="00970809" w:rsidRDefault="008108BC" w:rsidP="007B19C7">
            <w:pPr>
              <w:tabs>
                <w:tab w:val="left" w:pos="213"/>
              </w:tabs>
              <w:spacing w:line="300" w:lineRule="exact"/>
              <w:jc w:val="center"/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  <w:bCs/>
              </w:rPr>
              <w:t>Wsparcie techniczne producenta</w:t>
            </w:r>
          </w:p>
        </w:tc>
        <w:tc>
          <w:tcPr>
            <w:tcW w:w="3355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Ogólnopolska, telefoniczna infolinia/linia techniczna producenta komputera (ogólnopolski numer – w ofercie należy podać numer telefonu) dostępna w czasie obowiązywania gwarancji na sprzęt i umożliwiająca po podaniu numeru seryjnego urządzenia: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</w:t>
            </w:r>
            <w:r w:rsidRPr="00970809">
              <w:rPr>
                <w:rFonts w:ascii="Times New Roman" w:hAnsi="Times New Roman"/>
                <w:bCs/>
              </w:rPr>
              <w:tab/>
              <w:t>weryfikację konfiguracji fabrycznej wraz z wersją fabrycznie dostarczonego oprogramowania (system operacyjny, szczegółowa konfiguracja sprzętowa - CPU, HDD, pamięć)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</w:t>
            </w:r>
            <w:r w:rsidRPr="00970809">
              <w:rPr>
                <w:rFonts w:ascii="Times New Roman" w:hAnsi="Times New Roman"/>
                <w:bCs/>
              </w:rPr>
              <w:tab/>
              <w:t>czasu obowiązywania i typ udzielonej gwarancji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</w:t>
            </w:r>
          </w:p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Możliwość weryfikacji czasu obowiązywania i reżimu gwarancji bezpośrednio z sieci Internet za pośrednictwem strony www producenta komputera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8108BC" w:rsidRPr="00970809" w:rsidTr="007B19C7">
        <w:tc>
          <w:tcPr>
            <w:tcW w:w="236" w:type="pct"/>
          </w:tcPr>
          <w:p w:rsidR="008108BC" w:rsidRPr="00970809" w:rsidRDefault="008108BC" w:rsidP="007B19C7">
            <w:pPr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Wymagania dodatkowe</w:t>
            </w:r>
          </w:p>
        </w:tc>
        <w:tc>
          <w:tcPr>
            <w:tcW w:w="3355" w:type="pct"/>
          </w:tcPr>
          <w:p w:rsidR="008108BC" w:rsidRPr="00970809" w:rsidRDefault="008108BC" w:rsidP="008108B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70809">
              <w:rPr>
                <w:rFonts w:ascii="Times New Roman" w:hAnsi="Times New Roman"/>
                <w:bCs/>
              </w:rPr>
              <w:t xml:space="preserve">Zainstalowany system operacyjny </w:t>
            </w:r>
            <w:r w:rsidRPr="00970809">
              <w:rPr>
                <w:rFonts w:ascii="Times New Roman" w:hAnsi="Times New Roman"/>
                <w:bCs/>
                <w:iCs/>
              </w:rPr>
              <w:t>Windows 11 Pro</w:t>
            </w:r>
            <w:r w:rsidRPr="00970809">
              <w:rPr>
                <w:rFonts w:ascii="Times New Roman" w:hAnsi="Times New Roman"/>
                <w:bCs/>
                <w:i/>
              </w:rPr>
              <w:t xml:space="preserve"> </w:t>
            </w:r>
            <w:r w:rsidRPr="00970809">
              <w:rPr>
                <w:rFonts w:ascii="Times New Roman" w:hAnsi="Times New Roman"/>
                <w:bCs/>
              </w:rPr>
              <w:t>lub system równoważny – przez równoważność rozumie się pełną funkcjonalność, jaką oferuje wymagany w SIWZ system operacyjny</w:t>
            </w:r>
          </w:p>
          <w:p w:rsidR="008108BC" w:rsidRPr="00970809" w:rsidRDefault="008108BC" w:rsidP="008108B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70809">
              <w:rPr>
                <w:rFonts w:ascii="Times New Roman" w:hAnsi="Times New Roman"/>
                <w:bCs/>
              </w:rPr>
              <w:t>Wbudowane porty i złącza: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- porty wideo z tyłu ekranu, min.: 1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szt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Display Port 1.4 z Dual-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Mode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(DP++) oraz 1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szt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HDMI-in 1.4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70809">
              <w:rPr>
                <w:rFonts w:ascii="Times New Roman" w:hAnsi="Times New Roman"/>
                <w:bCs/>
              </w:rPr>
              <w:t>- 7 portów USB w tym: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 min. 4 x USB typ-A z tyłu obudowy w tym min 2x USB o szybkości 10Gb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 min. 1 x USB typ-C 10Gb z ładowaniem zewnętrznych urządzeń do 15W z tyłu obudowy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- min. 1 x USB typ-C 10Gb z ładowaniem zewnętrznych urządzeń do 5V/3A + 1 x USB typ-A 10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Gb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z ładowaniem zewnętrznych urządzeń do 5V/3A – oba porty usytuowane na prawej krawędzi ekranu matrycy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- port sieciowy RJ-45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- porty audio: wyjście liniowe – COMBO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jack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na lewej krawędzi ekranu </w:t>
            </w:r>
            <w:r w:rsidRPr="00970809">
              <w:rPr>
                <w:rFonts w:ascii="Times New Roman" w:hAnsi="Times New Roman"/>
                <w:bCs/>
              </w:rPr>
              <w:lastRenderedPageBreak/>
              <w:t>matrycy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  <w:bCs/>
              </w:rPr>
              <w:t xml:space="preserve">- </w:t>
            </w:r>
            <w:r w:rsidRPr="00970809">
              <w:rPr>
                <w:rFonts w:ascii="Times New Roman" w:hAnsi="Times New Roman"/>
              </w:rPr>
              <w:t xml:space="preserve">Kamera internetowa 5 </w:t>
            </w:r>
            <w:proofErr w:type="spellStart"/>
            <w:r w:rsidRPr="00970809">
              <w:rPr>
                <w:rFonts w:ascii="Times New Roman" w:hAnsi="Times New Roman"/>
              </w:rPr>
              <w:t>MPx</w:t>
            </w:r>
            <w:proofErr w:type="spellEnd"/>
            <w:r w:rsidRPr="00970809">
              <w:rPr>
                <w:rFonts w:ascii="Times New Roman" w:hAnsi="Times New Roman"/>
              </w:rPr>
              <w:t xml:space="preserve"> z wbudowanym układem dwóch mikrofonów cyfrowych</w:t>
            </w:r>
          </w:p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970809">
              <w:rPr>
                <w:rFonts w:ascii="Times New Roman" w:hAnsi="Times New Roman"/>
                <w:bCs/>
              </w:rPr>
              <w:t>Wymagana ilość i rozmieszczenie (na zewnątrz obudowy komputera) portów USB nie może być osiągnięta w wyniku stosowania konwerterów, przejściówek, adapterów itp.</w:t>
            </w:r>
          </w:p>
          <w:p w:rsidR="008108BC" w:rsidRPr="00970809" w:rsidRDefault="008108BC" w:rsidP="008108B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  <w:lang w:eastAsia="en-US"/>
              </w:rPr>
              <w:t xml:space="preserve">Karta sieciowa 10/100/1000 Ethernet RJ 45 (zintegrowana) z obsługą PXE, </w:t>
            </w:r>
            <w:proofErr w:type="spellStart"/>
            <w:r w:rsidRPr="00970809">
              <w:rPr>
                <w:rFonts w:ascii="Times New Roman" w:hAnsi="Times New Roman"/>
                <w:bCs/>
                <w:lang w:eastAsia="en-US"/>
              </w:rPr>
              <w:t>WoL</w:t>
            </w:r>
            <w:proofErr w:type="spellEnd"/>
            <w:r w:rsidRPr="00970809">
              <w:rPr>
                <w:rFonts w:ascii="Times New Roman" w:hAnsi="Times New Roman"/>
                <w:bCs/>
                <w:lang w:eastAsia="en-US"/>
              </w:rPr>
              <w:t>,</w:t>
            </w:r>
          </w:p>
          <w:p w:rsidR="008108BC" w:rsidRPr="00970809" w:rsidRDefault="008108BC" w:rsidP="008108B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Klawiatura bezprzewodowa w układzie polski programisty </w:t>
            </w:r>
          </w:p>
          <w:p w:rsidR="008108BC" w:rsidRPr="00970809" w:rsidRDefault="008108BC" w:rsidP="008108BC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 xml:space="preserve">Mysz bezprzewodowa o rozdzielczości do 4000 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dpi</w:t>
            </w:r>
            <w:proofErr w:type="spellEnd"/>
            <w:r w:rsidRPr="00970809">
              <w:rPr>
                <w:rFonts w:ascii="Times New Roman" w:hAnsi="Times New Roman"/>
                <w:bCs/>
              </w:rPr>
              <w:t xml:space="preserve"> z min dwoma klawiszami oraz rolką (</w:t>
            </w:r>
            <w:proofErr w:type="spellStart"/>
            <w:r w:rsidRPr="00970809">
              <w:rPr>
                <w:rFonts w:ascii="Times New Roman" w:hAnsi="Times New Roman"/>
                <w:bCs/>
              </w:rPr>
              <w:t>scroll</w:t>
            </w:r>
            <w:proofErr w:type="spellEnd"/>
            <w:r w:rsidRPr="0097080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ind w:left="3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108BC" w:rsidRPr="00970809" w:rsidTr="007B19C7">
        <w:tc>
          <w:tcPr>
            <w:tcW w:w="236" w:type="pct"/>
          </w:tcPr>
          <w:p w:rsidR="008108BC" w:rsidRPr="00970809" w:rsidRDefault="008108BC" w:rsidP="007B19C7">
            <w:pPr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868" w:type="pct"/>
          </w:tcPr>
          <w:p w:rsidR="008108BC" w:rsidRPr="00970809" w:rsidRDefault="008108BC" w:rsidP="007B19C7">
            <w:pPr>
              <w:jc w:val="center"/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Oprogramowanie biurowe</w:t>
            </w:r>
          </w:p>
          <w:p w:rsidR="008108BC" w:rsidRPr="00970809" w:rsidRDefault="008108BC" w:rsidP="007B19C7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5" w:type="pct"/>
            <w:vAlign w:val="center"/>
          </w:tcPr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Oprogramowanie biurowe Zintegrowany pakiet oprogramowania biurowego o parametrach minimum: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(w ofercie wymagane jest podanie producenta pakietu oraz pełnej nazwy pakietu oraz jego wersji.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w polskiej wersji językowej zawierający edytor tekstu, arkusz kalkulacyjny, program do tworzenia prezentacji, aplikację służącą do obsługi poczty elektronicznej i organizacji czasu, (dostarczenie produktów pochodzących od różnych producentów nie będzie uznane za ofertę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zintegrowanego pakietu, pakiet biurowy musi spełniać wymagania poprzez wbudowane mechanizmy, bez użycia dodatkowych aplikacji),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całkowicie zlokalizowany w języku polskim system komunikatów, interfejsu użytkownika i podręcznej pomocy technicznej,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prostota i intuicyjność obsługi, pozwalająca na pracę osobom nieposiadającym umiejętności technicznych,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ze względu na wdrożoną u Zamawiającego usługę katalogową Active Directory dostarczone oprogramowanie musi mieć możliwość zarządzania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ustawieniami poprzez polisy GPO oraz umożliwiać centralne zarządzanie i dystrybuowanie aktualizacji,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dostępność pakietu w wersjach 32-bit oraz 64-bit umożliwiającej wykorzystanie ponad 2 GB przestrzeni adresowej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pakiet musi umożliwiać tworzenie i edycję dokumentów elektronicznych ustalonym formacie, który spełnia następujące warunki: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a) posiada kompletny i publicznie dostępny opis formatu,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b) ma zdefiniowany układ informacji w postaci XML zgodnie z Załącznikiem 2 Rozporządzenia Rady Ministrów z dnia 12 kwietnia 2012 r.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w sprawie Krajowych Ram Interoperacyjności, minimalnych wymagań dla rejestrów publicznych i wymiany informacji w postaci elektronicznej oraz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minimalnych wymagań dla systemów teleinformatycznych (Dz.U. 2012, poz. 526),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c) pozwala zapisywać dokumenty w formacie XML.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pakiet musi umożliwiać dostosowanie dokumentów i szablonów do potrzeb instytucji.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do pakietu musi być dostępna pełna dokumentacja w języku polskim.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w skład oprogramowania muszą wchodzić narzędzia programistyczne umożliwiające automatyzację pracy i wymianę danych pomiędzy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dokumentami i aplikacjami (język makropoleceń, język skryptowy),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umożliwiający pracę grupową na dokumentach stworzonych w MS Office w wersji co najmniej 2007, w pełni obsługujący wszystkie istniejące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 xml:space="preserve">dokumenty Zamawiającego (utworzone przy pomocy Microsoft Word, Excel, </w:t>
            </w:r>
            <w:r w:rsidRPr="00970809">
              <w:rPr>
                <w:rFonts w:ascii="Times New Roman" w:hAnsi="Times New Roman"/>
              </w:rPr>
              <w:lastRenderedPageBreak/>
              <w:t>PowerPoint w wersjach 2007, 2010, 2013, 2016, 2019, 2021 z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zapewnieniem niezawodnej konwersji wszystkich elementów i atrybutów dokumentów - wspierający formaty plików .</w:t>
            </w:r>
            <w:proofErr w:type="spellStart"/>
            <w:r w:rsidRPr="00970809">
              <w:rPr>
                <w:rFonts w:ascii="Times New Roman" w:hAnsi="Times New Roman"/>
              </w:rPr>
              <w:t>doc</w:t>
            </w:r>
            <w:proofErr w:type="spellEnd"/>
            <w:r w:rsidRPr="00970809">
              <w:rPr>
                <w:rFonts w:ascii="Times New Roman" w:hAnsi="Times New Roman"/>
              </w:rPr>
              <w:t>, .</w:t>
            </w:r>
            <w:proofErr w:type="spellStart"/>
            <w:r w:rsidRPr="00970809">
              <w:rPr>
                <w:rFonts w:ascii="Times New Roman" w:hAnsi="Times New Roman"/>
              </w:rPr>
              <w:t>docx</w:t>
            </w:r>
            <w:proofErr w:type="spellEnd"/>
            <w:r w:rsidRPr="00970809">
              <w:rPr>
                <w:rFonts w:ascii="Times New Roman" w:hAnsi="Times New Roman"/>
              </w:rPr>
              <w:t>, .xls, .</w:t>
            </w:r>
            <w:proofErr w:type="spellStart"/>
            <w:r w:rsidRPr="00970809">
              <w:rPr>
                <w:rFonts w:ascii="Times New Roman" w:hAnsi="Times New Roman"/>
              </w:rPr>
              <w:t>xlsx</w:t>
            </w:r>
            <w:proofErr w:type="spellEnd"/>
            <w:r w:rsidRPr="00970809">
              <w:rPr>
                <w:rFonts w:ascii="Times New Roman" w:hAnsi="Times New Roman"/>
              </w:rPr>
              <w:t>, .</w:t>
            </w:r>
            <w:proofErr w:type="spellStart"/>
            <w:r w:rsidRPr="00970809">
              <w:rPr>
                <w:rFonts w:ascii="Times New Roman" w:hAnsi="Times New Roman"/>
              </w:rPr>
              <w:t>ppt</w:t>
            </w:r>
            <w:proofErr w:type="spellEnd"/>
            <w:r w:rsidRPr="00970809">
              <w:rPr>
                <w:rFonts w:ascii="Times New Roman" w:hAnsi="Times New Roman"/>
              </w:rPr>
              <w:t>,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.</w:t>
            </w:r>
            <w:proofErr w:type="spellStart"/>
            <w:r w:rsidRPr="00970809">
              <w:rPr>
                <w:rFonts w:ascii="Times New Roman" w:hAnsi="Times New Roman"/>
              </w:rPr>
              <w:t>pptx</w:t>
            </w:r>
            <w:proofErr w:type="spellEnd"/>
            <w:r w:rsidRPr="00970809">
              <w:rPr>
                <w:rFonts w:ascii="Times New Roman" w:hAnsi="Times New Roman"/>
              </w:rPr>
              <w:t xml:space="preserve">) oraz w pełni kompatybilny z posiadanym oprogramowaniem Zamawiającego wykorzystującym międzysystemową wymianę danych, </w:t>
            </w:r>
            <w:proofErr w:type="spellStart"/>
            <w:r w:rsidRPr="00970809">
              <w:rPr>
                <w:rFonts w:ascii="Times New Roman" w:hAnsi="Times New Roman"/>
              </w:rPr>
              <w:t>bezutraty</w:t>
            </w:r>
            <w:proofErr w:type="spellEnd"/>
            <w:r w:rsidRPr="00970809">
              <w:rPr>
                <w:rFonts w:ascii="Times New Roman" w:hAnsi="Times New Roman"/>
              </w:rPr>
              <w:t xml:space="preserve"> jakichkolwiek ich parametrów i cech użytkowych (korespondencja seryjna, wielokolumnowe arkusze kalkulacyjne zawierające makra i formularze, itp.) bez potrzeby stosowania dodatkowych narzędzi konwertujących,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wydruk musi wyglądać identycznie bez konieczności dodatkowej jego edycji, wszystkie funkcje oraz makra muszą działać poprawnie a ich wynik musi być identyczny jak w przypadku MS Office 2016 PL bez konieczności dodatkowej edycji dokumentu,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pełna wersja produktu, oprogramowanie nie może posiadać ograniczeń czasowych oraz funkcjonalnych (bezterminowa licencja na użytkowanie),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 xml:space="preserve">- oprogramowanie powinno być w wersji oficjalnej, niedopuszczalne jest dostarczenie w wersji typu </w:t>
            </w:r>
            <w:proofErr w:type="spellStart"/>
            <w:r w:rsidRPr="00970809">
              <w:rPr>
                <w:rFonts w:ascii="Times New Roman" w:hAnsi="Times New Roman"/>
              </w:rPr>
              <w:t>alpha</w:t>
            </w:r>
            <w:proofErr w:type="spellEnd"/>
            <w:r w:rsidRPr="00970809">
              <w:rPr>
                <w:rFonts w:ascii="Times New Roman" w:hAnsi="Times New Roman"/>
              </w:rPr>
              <w:t xml:space="preserve">, beta, </w:t>
            </w:r>
            <w:proofErr w:type="spellStart"/>
            <w:r w:rsidRPr="00970809">
              <w:rPr>
                <w:rFonts w:ascii="Times New Roman" w:hAnsi="Times New Roman"/>
              </w:rPr>
              <w:t>Community</w:t>
            </w:r>
            <w:proofErr w:type="spellEnd"/>
            <w:r w:rsidRPr="00970809">
              <w:rPr>
                <w:rFonts w:ascii="Times New Roman" w:hAnsi="Times New Roman"/>
              </w:rPr>
              <w:t xml:space="preserve"> Preview (CP) lub innej,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która zabrania używania oprogramowania przez urząd administracji publicznej,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licencja – bezterminowa, musi umożliwiać bezpłatną aktualizację produktu w całym okresie wsparcia technicznego i pozostawania w ofercie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rynkowej, Edytor tekstów musi umożliwiać: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edycję i formatowanie tekstu w języku polskim wraz z obsługą języka polskiego w zakresie sprawdzania pisowni i poprawności gramatycznej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oraz funkcjonalnością słownika wyrazów bliskoznacznych i autokorekty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wstawianie oraz formatowanie tabel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wstawianie oraz formatowanie obiektów graficznych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wstawianie wykresów i tabel z arkusza kalkulacyjnego (wliczając tabele przestawne)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automatyczne numerowanie rozdziałów, punktów, akapitów, tabel i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rysunków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automatyczne tworzenie spisów treści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formatowanie nagłówków i stopek stron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sprawdzanie pisowni w języku polskim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śledzenie i porównywanie zmian wprowadzonych przez użytkowników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nagrywanie, tworzenie i edycję makr automatyzujących wykonywanie czynności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określenie układu strony (pionowa/pozioma)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wydruk dokumentów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 xml:space="preserve">- automatyczne wypisywanie </w:t>
            </w:r>
            <w:proofErr w:type="spellStart"/>
            <w:r w:rsidRPr="00970809">
              <w:rPr>
                <w:rFonts w:ascii="Times New Roman" w:hAnsi="Times New Roman"/>
              </w:rPr>
              <w:t>hyperlinków</w:t>
            </w:r>
            <w:proofErr w:type="spellEnd"/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wykonywanie korespondencji seryjnej bazując na danych adresowych pochodzących z arkusza kalkulacyjnego i z narzędzia do zarządzania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informacją prywatną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pracę na dokumentach utworzonych przy pomocy Microsoft Word 2010, 2013, 2016, 2019, 2021 z zapewnieniem bezproblemowej konwersji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wszystkich elementów i atrybutów dokumentu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zabezpieczenie dokumentów hasłem przed odczytem oraz przed wprowadzaniem modyfikacji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 xml:space="preserve">- wymagana jest dostępność do oferowanego edytora tekstu bezpłatnych narzędzi umożliwiających wykorzystanie go, jako środowiska </w:t>
            </w:r>
            <w:r w:rsidRPr="00970809">
              <w:rPr>
                <w:rFonts w:ascii="Times New Roman" w:hAnsi="Times New Roman"/>
              </w:rPr>
              <w:lastRenderedPageBreak/>
              <w:t>udostępniającego formularze bazujące na schematach XML z Centralnego Repozytorium Wzorów Dokumentów Elektronicznych, które po wypełnieniu umożliwiają zapisanie pliku XML w zgodzie z obowiązującym prawem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wymagana jest dostępność do oferowanego edytora tekstu bezpłatnych narzędzi (kontrolki) umożliwiających podpisanie podpisem elektronicznym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pliku z zapisanym dokumentem przy pomocy certyfikatu kwalifikowanego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zgodnie z wymaganiami obowiązującego w Polsce prawa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wymagana jest dostępność do oferowanego edytora tekstu bezpłatnych narzędzi umożliwiających wykorzystanie go, jako środowiska udostępniającego formularze i pozwalające zapisać plik wynikowy w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zgodzie z Rozporządzeniem o Aktach Normatywnych i Prawnych.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Arkusz kalkulacyjny musi umożliwiać: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tworzenie raportów tabelarycznych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tworzenie wykresów liniowych (wraz linią trendu), słupkowych, kołowych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tworzenie arkuszy kalkulacyjnych zawierających teksty, dane liczbowe oraz formuły przeprowadzające operacje matematyczne, logiczne, tekstowe, statystyczne oraz operacje na danych finansowych i na miarach czasu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tworzenie raportów z zewnętrznych źródeł danych (inne arkusze kalkulacyjne, bazy danych zgodne z ODBC, pliki tekstowe, pliki XML,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proofErr w:type="spellStart"/>
            <w:r w:rsidRPr="00970809">
              <w:rPr>
                <w:rFonts w:ascii="Times New Roman" w:hAnsi="Times New Roman"/>
              </w:rPr>
              <w:t>webservice</w:t>
            </w:r>
            <w:proofErr w:type="spellEnd"/>
            <w:r w:rsidRPr="00970809">
              <w:rPr>
                <w:rFonts w:ascii="Times New Roman" w:hAnsi="Times New Roman"/>
              </w:rPr>
              <w:t xml:space="preserve"> )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tworzenie raportów tabeli przestawnych umożliwiających dynamiczną zmianę wymiarów oraz wykresów bazujących na danych z tabeli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przestawnych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wyszukiwanie i zamianę danych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wykonywanie analiz danych przy użyciu formatowania warunkowego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nazywanie komórek arkusza i odwoływanie się w formułach po takiej nazwie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nagrywanie, tworzenie i edycję makr automatyzujących wykonywanie czynności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formatowanie czasu, daty i wartości finansowych zgodnie z polskim formatem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zapis wielu arkuszy kalkulacyjnych w jednym pliku.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zachowanie pełnej zgodności z formatami plików utworzonych za pomocą oprogramowania Microsoft Excel 2010, 2013, 2016, 2019, 2021 z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uwzględnieniem poprawnej realizacji użytych w nich funkcji specjalnych i makropoleceń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zabezpieczenie dokumentów hasłem przed odczytem oraz przed wprowadzaniem modyfikacji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Narzędzie do przygotowywania i prowadzenia prezentacji musi umożliwiać: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przygotowywanie prezentacji multimedialnych, które będą prezentowanie przy użyciu projektora multimedialnego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drukowanie w formacie umożliwiającym robienie notatek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zapisanie jako prezentacja tylko do odczytu.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nagrywanie narracji i dołączanie jej do prezentacji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opatrywanie slajdów notatkami dla prezentera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umieszczanie i formatowanie tekstów, obiektów graficznych, tabel, nagrań dźwiękowych i wideo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umieszczanie tabel i wykresów pochodzących z arkusza kalkulacyjnego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odświeżenie wykresu znajdującego się w prezentacji po zmianie danych w źródłowym arkuszu kalkulacyjnym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lastRenderedPageBreak/>
              <w:t>- możliwość tworzenia animacji obiektów i całych slajdów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prowadzenie prezentacji w trybie prezentera, gdzie slajdy są widoczne na jednym monitorze lub projektorze, a na drugim widoczne są slajdy i notatki prezentera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pełna zgodność z formatami plików utworzonych za pomocą oprogramowania MS PowerPoint 2010, 2013, 2016, 2019, 2021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Narzędzie do zarządzania informacją prywatną (pocztą elektroniczną,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kalendarzem, kontaktami i zadaniami) musi umożliwiać: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pobieranie i wysyłanie poczty elektronicznej z serwera pocztowego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filtrowanie niechcianej poczty elektronicznej (SPAM) oraz określanie listy zablokowanych i bezpiecznych nadawców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tworzenie katalogów, pozwalających katalogować pocztę elektroniczną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automatyczne grupowanie poczty o tym samym tytule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tworzenie reguł przenoszących automatycznie nową pocztę elektroniczną do określonych katalogów bazując na słowach zawartych w tytule, adresie nadawcy i odbiorcy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oflagowanie poczty elektronicznej z określeniem terminu przypomnienia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zarządzanie kalendarzem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udostępnianie kalendarza innym użytkownikom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zarządzanie listą zadań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zlecanie zadań innym użytkownikom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zarządzanie listą kontaktów</w:t>
            </w:r>
          </w:p>
          <w:p w:rsidR="008108BC" w:rsidRPr="00970809" w:rsidRDefault="008108BC" w:rsidP="007B19C7">
            <w:pPr>
              <w:rPr>
                <w:rFonts w:ascii="Times New Roman" w:hAnsi="Times New Roman"/>
              </w:rPr>
            </w:pPr>
            <w:r w:rsidRPr="00970809">
              <w:rPr>
                <w:rFonts w:ascii="Times New Roman" w:hAnsi="Times New Roman"/>
              </w:rPr>
              <w:t>- możliwość przesyłania kontaktów innym użytkowników</w:t>
            </w:r>
          </w:p>
          <w:p w:rsidR="008108BC" w:rsidRPr="00970809" w:rsidRDefault="008108BC" w:rsidP="007B19C7">
            <w:pPr>
              <w:ind w:left="360"/>
              <w:rPr>
                <w:rFonts w:ascii="Times New Roman" w:hAnsi="Times New Roman"/>
                <w:bCs/>
              </w:rPr>
            </w:pPr>
            <w:r w:rsidRPr="00970809">
              <w:rPr>
                <w:rFonts w:ascii="Times New Roman" w:hAnsi="Times New Roman"/>
              </w:rPr>
              <w:t>Wymaga się, aby wersja instalacyjna pakietu została dostarczona na nośniku zewnętrznym lub w postaci pliku do pobrania z Internetu z autoryzowanej witryny (plik obrazu lub wersja instalacyjna).</w:t>
            </w:r>
          </w:p>
        </w:tc>
        <w:tc>
          <w:tcPr>
            <w:tcW w:w="540" w:type="pct"/>
          </w:tcPr>
          <w:p w:rsidR="008108BC" w:rsidRPr="00970809" w:rsidRDefault="008108BC" w:rsidP="007B19C7">
            <w:pPr>
              <w:rPr>
                <w:rFonts w:ascii="Times New Roman" w:hAnsi="Times New Roman"/>
              </w:rPr>
            </w:pPr>
          </w:p>
        </w:tc>
      </w:tr>
    </w:tbl>
    <w:p w:rsidR="008108BC" w:rsidRDefault="008108BC">
      <w:bookmarkStart w:id="0" w:name="_GoBack"/>
      <w:bookmarkEnd w:id="0"/>
    </w:p>
    <w:p w:rsidR="007836F6" w:rsidRDefault="007836F6"/>
    <w:p w:rsidR="007836F6" w:rsidRDefault="007836F6"/>
    <w:p w:rsidR="007836F6" w:rsidRDefault="007836F6"/>
    <w:sectPr w:rsidR="0078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001F8"/>
    <w:multiLevelType w:val="hybridMultilevel"/>
    <w:tmpl w:val="F1F62EA2"/>
    <w:lvl w:ilvl="0" w:tplc="B73C253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6"/>
    <w:rsid w:val="005E5A6B"/>
    <w:rsid w:val="007836F6"/>
    <w:rsid w:val="0081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C7F05-35E0-46DF-9372-30817AAD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Monika"/>
    <w:qFormat/>
    <w:rsid w:val="007836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7836F6"/>
  </w:style>
  <w:style w:type="paragraph" w:customStyle="1" w:styleId="Style5">
    <w:name w:val="Style5"/>
    <w:basedOn w:val="Normalny"/>
    <w:uiPriority w:val="99"/>
    <w:rsid w:val="007836F6"/>
    <w:pPr>
      <w:spacing w:line="235" w:lineRule="exact"/>
      <w:jc w:val="center"/>
    </w:pPr>
  </w:style>
  <w:style w:type="paragraph" w:customStyle="1" w:styleId="Style8">
    <w:name w:val="Style8"/>
    <w:basedOn w:val="Normalny"/>
    <w:uiPriority w:val="99"/>
    <w:rsid w:val="007836F6"/>
    <w:pPr>
      <w:spacing w:line="219" w:lineRule="exact"/>
    </w:pPr>
  </w:style>
  <w:style w:type="character" w:customStyle="1" w:styleId="FontStyle20">
    <w:name w:val="Font Style20"/>
    <w:basedOn w:val="Domylnaczcionkaakapitu"/>
    <w:uiPriority w:val="99"/>
    <w:rsid w:val="007836F6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7836F6"/>
    <w:rPr>
      <w:rFonts w:ascii="Calibri" w:hAnsi="Calibri" w:cs="Calibr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36F6"/>
    <w:rPr>
      <w:color w:val="0563C1" w:themeColor="hyperlink"/>
      <w:u w:val="single"/>
    </w:rPr>
  </w:style>
  <w:style w:type="paragraph" w:customStyle="1" w:styleId="Default">
    <w:name w:val="Default"/>
    <w:rsid w:val="007836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elapozycja">
    <w:name w:val="Tabela pozycja"/>
    <w:basedOn w:val="Normalny"/>
    <w:rsid w:val="008108BC"/>
    <w:pPr>
      <w:widowControl/>
      <w:autoSpaceDE/>
      <w:autoSpaceDN/>
      <w:adjustRightInd/>
    </w:pPr>
    <w:rPr>
      <w:rFonts w:ascii="Arial" w:eastAsia="MS Outlook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a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rgysta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cardbenchmark.n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pubenchmark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cocertified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3319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2</cp:revision>
  <dcterms:created xsi:type="dcterms:W3CDTF">2024-01-02T12:31:00Z</dcterms:created>
  <dcterms:modified xsi:type="dcterms:W3CDTF">2024-01-15T14:11:00Z</dcterms:modified>
</cp:coreProperties>
</file>