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64DC17E2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E940B9">
        <w:rPr>
          <w:b w:val="0"/>
          <w:bCs w:val="0"/>
          <w:sz w:val="24"/>
          <w:szCs w:val="24"/>
        </w:rPr>
        <w:t>0</w:t>
      </w:r>
      <w:r w:rsidR="00A31FF1">
        <w:rPr>
          <w:b w:val="0"/>
          <w:bCs w:val="0"/>
          <w:sz w:val="24"/>
          <w:szCs w:val="24"/>
        </w:rPr>
        <w:t>8</w:t>
      </w:r>
      <w:r w:rsidR="00A65046" w:rsidRPr="00A65046">
        <w:rPr>
          <w:b w:val="0"/>
          <w:bCs w:val="0"/>
          <w:sz w:val="24"/>
          <w:szCs w:val="24"/>
        </w:rPr>
        <w:t>.0</w:t>
      </w:r>
      <w:r w:rsidR="00E940B9">
        <w:rPr>
          <w:b w:val="0"/>
          <w:bCs w:val="0"/>
          <w:sz w:val="24"/>
          <w:szCs w:val="24"/>
        </w:rPr>
        <w:t>7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E940B9">
        <w:rPr>
          <w:b w:val="0"/>
          <w:bCs w:val="0"/>
          <w:sz w:val="24"/>
          <w:szCs w:val="24"/>
        </w:rPr>
        <w:t>8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A65046" w:rsidRPr="00A65046">
        <w:rPr>
          <w:b w:val="0"/>
          <w:bCs w:val="0"/>
          <w:sz w:val="24"/>
          <w:szCs w:val="24"/>
        </w:rPr>
        <w:t>jkarczmarczyk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7E3C12ED" w14:textId="66C8918F" w:rsidR="00094EF6" w:rsidRPr="00E940B9" w:rsidRDefault="00094EF6" w:rsidP="00A65046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A65046">
        <w:rPr>
          <w:lang w:eastAsia="pl-PL"/>
        </w:rPr>
        <w:t>postępowania nr ZP/</w:t>
      </w:r>
      <w:r w:rsidR="00E940B9">
        <w:rPr>
          <w:lang w:eastAsia="pl-PL"/>
        </w:rPr>
        <w:t>10</w:t>
      </w:r>
      <w:r w:rsidR="00A65046">
        <w:rPr>
          <w:lang w:eastAsia="pl-PL"/>
        </w:rPr>
        <w:t xml:space="preserve">/2024/JK - </w:t>
      </w:r>
      <w:r w:rsidR="00E940B9" w:rsidRPr="00E940B9">
        <w:rPr>
          <w:rFonts w:eastAsia="Calibri" w:cs="Calibri"/>
        </w:rPr>
        <w:t>Dostawa licencji oprogramowania biurowego dla CPPC</w:t>
      </w:r>
    </w:p>
    <w:p w14:paraId="4E5C2483" w14:textId="27FB26CF" w:rsidR="00A65046" w:rsidRDefault="00A65046" w:rsidP="00A65046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 xml:space="preserve">działając na podstawie art. 284 ust. </w:t>
      </w:r>
      <w:r>
        <w:rPr>
          <w:b w:val="0"/>
          <w:bCs w:val="0"/>
          <w:sz w:val="24"/>
          <w:szCs w:val="24"/>
        </w:rPr>
        <w:t>2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</w:t>
      </w:r>
      <w:proofErr w:type="spellStart"/>
      <w:r w:rsidR="00BF102F">
        <w:rPr>
          <w:b w:val="0"/>
          <w:bCs w:val="0"/>
          <w:sz w:val="24"/>
          <w:szCs w:val="24"/>
        </w:rPr>
        <w:t>Pzp</w:t>
      </w:r>
      <w:proofErr w:type="spellEnd"/>
      <w:r w:rsidR="00BF102F">
        <w:rPr>
          <w:b w:val="0"/>
          <w:bCs w:val="0"/>
          <w:sz w:val="24"/>
          <w:szCs w:val="24"/>
        </w:rPr>
        <w:t xml:space="preserve">” </w:t>
      </w:r>
      <w:r w:rsidRPr="00A65046">
        <w:rPr>
          <w:b w:val="0"/>
          <w:bCs w:val="0"/>
          <w:sz w:val="24"/>
          <w:szCs w:val="24"/>
        </w:rPr>
        <w:t xml:space="preserve">– Zamawiający przekazuje odpowiedź na pytanie Wykonawcy przesłane w dniu </w:t>
      </w:r>
      <w:r w:rsidR="00DC13CC">
        <w:rPr>
          <w:b w:val="0"/>
          <w:bCs w:val="0"/>
          <w:sz w:val="24"/>
          <w:szCs w:val="24"/>
        </w:rPr>
        <w:t>04</w:t>
      </w:r>
      <w:r>
        <w:rPr>
          <w:b w:val="0"/>
          <w:bCs w:val="0"/>
          <w:sz w:val="24"/>
          <w:szCs w:val="24"/>
        </w:rPr>
        <w:t>.0</w:t>
      </w:r>
      <w:r w:rsidR="00DC13CC">
        <w:rPr>
          <w:b w:val="0"/>
          <w:bCs w:val="0"/>
          <w:sz w:val="24"/>
          <w:szCs w:val="24"/>
        </w:rPr>
        <w:t>7</w:t>
      </w:r>
      <w:r>
        <w:rPr>
          <w:b w:val="0"/>
          <w:bCs w:val="0"/>
          <w:sz w:val="24"/>
          <w:szCs w:val="24"/>
        </w:rPr>
        <w:t>.2024 r.</w:t>
      </w:r>
    </w:p>
    <w:p w14:paraId="62431EAA" w14:textId="72ABA59C" w:rsidR="00A65046" w:rsidRPr="00DC13CC" w:rsidRDefault="00A65046" w:rsidP="00DC13CC">
      <w:r w:rsidRPr="001A4C84">
        <w:rPr>
          <w:b/>
          <w:bCs/>
        </w:rPr>
        <w:t>Pytanie:</w:t>
      </w:r>
      <w:r w:rsidR="00DC13CC">
        <w:br/>
      </w:r>
      <w:r w:rsidR="00DC13CC" w:rsidRPr="00DC13CC">
        <w:t>Zwracamy się z prośbą o odpowiedź na poniższe pytania do postępowania:</w:t>
      </w:r>
      <w:r w:rsidR="00DC13CC">
        <w:br/>
      </w:r>
      <w:r w:rsidR="00DC13CC" w:rsidRPr="00DC13CC">
        <w:t>1. W ramach zmian wprowadzonych przez Microsoft od 1 października 2023, polegających na wydzieleniu</w:t>
      </w:r>
      <w:r w:rsidR="00DC13CC">
        <w:t xml:space="preserve"> </w:t>
      </w:r>
      <w:r w:rsidR="00DC13CC" w:rsidRPr="00DC13CC">
        <w:t xml:space="preserve">z pakietów Enterprise usługi </w:t>
      </w:r>
      <w:proofErr w:type="spellStart"/>
      <w:r w:rsidR="00DC13CC" w:rsidRPr="00DC13CC">
        <w:t>Teams</w:t>
      </w:r>
      <w:proofErr w:type="spellEnd"/>
      <w:r w:rsidR="00DC13CC" w:rsidRPr="00DC13CC">
        <w:t>, Microsoft nadal dopuszcza uruchamianie subskrypcji licencji</w:t>
      </w:r>
      <w:r w:rsidR="00DC13CC">
        <w:t xml:space="preserve"> </w:t>
      </w:r>
      <w:r w:rsidR="00DC13CC" w:rsidRPr="00DC13CC">
        <w:t xml:space="preserve">Enterprise zawierających usługę </w:t>
      </w:r>
      <w:proofErr w:type="spellStart"/>
      <w:r w:rsidR="00DC13CC" w:rsidRPr="00DC13CC">
        <w:t>Teams</w:t>
      </w:r>
      <w:proofErr w:type="spellEnd"/>
      <w:r w:rsidR="00DC13CC" w:rsidRPr="00DC13CC">
        <w:t>, wyłącznie w ramach odnowienia (dla Klientów, którzy dotychczas</w:t>
      </w:r>
      <w:r w:rsidR="00DC13CC">
        <w:t xml:space="preserve"> </w:t>
      </w:r>
      <w:r w:rsidR="00DC13CC" w:rsidRPr="00DC13CC">
        <w:t>posiadali aktywną subskrypcję tego samego typu i chcieliby ją przedłużyć na kolejny okres).</w:t>
      </w:r>
      <w:r w:rsidR="00DC13CC">
        <w:t xml:space="preserve"> </w:t>
      </w:r>
      <w:r w:rsidR="00DC13CC" w:rsidRPr="00DC13CC">
        <w:t>W związku z powyższym, w odniesieniu do zapisów Roz. IV, pkt 1. SWZ oraz Roz. I, pkt 1. OPZ (Załącznik</w:t>
      </w:r>
      <w:r w:rsidR="00DC13CC">
        <w:t xml:space="preserve"> </w:t>
      </w:r>
      <w:r w:rsidR="00DC13CC" w:rsidRPr="00DC13CC">
        <w:t>nr 1 do SWZ), zwracamy się z pytaniem, czy Zamawiający wymaga jednoznacznie dostarczenia dwóch</w:t>
      </w:r>
      <w:r w:rsidR="00DC13CC">
        <w:t xml:space="preserve"> </w:t>
      </w:r>
      <w:r w:rsidR="00DC13CC" w:rsidRPr="00DC13CC">
        <w:t xml:space="preserve">odrębnych produktów, tj. licencji Microsoft Office 365 E3 EEA (bez </w:t>
      </w:r>
      <w:proofErr w:type="spellStart"/>
      <w:r w:rsidR="00DC13CC" w:rsidRPr="00DC13CC">
        <w:t>Teams</w:t>
      </w:r>
      <w:proofErr w:type="spellEnd"/>
      <w:r w:rsidR="00DC13CC" w:rsidRPr="00DC13CC">
        <w:t>) oraz osobno usługi Microsoft</w:t>
      </w:r>
      <w:r w:rsidR="00DC13CC">
        <w:t xml:space="preserve"> </w:t>
      </w:r>
      <w:proofErr w:type="spellStart"/>
      <w:r w:rsidR="00DC13CC" w:rsidRPr="00DC13CC">
        <w:t>Teams</w:t>
      </w:r>
      <w:proofErr w:type="spellEnd"/>
      <w:r w:rsidR="00DC13CC" w:rsidRPr="00DC13CC">
        <w:t xml:space="preserve"> EEA, czy Zamawiający dopuści również uruchomienie jednego produktu Enterprise, ale</w:t>
      </w:r>
      <w:r w:rsidR="00DC13CC">
        <w:t xml:space="preserve"> </w:t>
      </w:r>
      <w:r w:rsidR="00DC13CC" w:rsidRPr="00DC13CC">
        <w:t xml:space="preserve">zawierającego usługę </w:t>
      </w:r>
      <w:proofErr w:type="spellStart"/>
      <w:r w:rsidR="00DC13CC" w:rsidRPr="00DC13CC">
        <w:t>Teams</w:t>
      </w:r>
      <w:proofErr w:type="spellEnd"/>
      <w:r w:rsidR="00DC13CC" w:rsidRPr="00DC13CC">
        <w:t xml:space="preserve"> (na zasadach odnowienia jak wyżej)?</w:t>
      </w:r>
      <w:r w:rsidR="00DC13CC">
        <w:br/>
      </w:r>
      <w:r w:rsidR="00DC13CC" w:rsidRPr="00DC13CC">
        <w:t>2. W przypadku, gdy Zamawiający potwierdzi, że oczekuje dostarczenia odrębnych produktów, tj.</w:t>
      </w:r>
      <w:r w:rsidR="00DC13CC">
        <w:t xml:space="preserve"> </w:t>
      </w:r>
      <w:r w:rsidR="00DC13CC" w:rsidRPr="00DC13CC">
        <w:t xml:space="preserve">Microsoft Office 365 E3 EEA (bez </w:t>
      </w:r>
      <w:proofErr w:type="spellStart"/>
      <w:r w:rsidR="00DC13CC" w:rsidRPr="00DC13CC">
        <w:t>Teams</w:t>
      </w:r>
      <w:proofErr w:type="spellEnd"/>
      <w:r w:rsidR="00DC13CC" w:rsidRPr="00DC13CC">
        <w:t xml:space="preserve">) i osobno usługi Microsoft </w:t>
      </w:r>
      <w:proofErr w:type="spellStart"/>
      <w:r w:rsidR="00DC13CC" w:rsidRPr="00DC13CC">
        <w:t>Teams</w:t>
      </w:r>
      <w:proofErr w:type="spellEnd"/>
      <w:r w:rsidR="00DC13CC" w:rsidRPr="00DC13CC">
        <w:t xml:space="preserve"> EEA, prosimy o potwierdzenie,</w:t>
      </w:r>
      <w:r w:rsidR="00DC13CC">
        <w:t xml:space="preserve"> </w:t>
      </w:r>
      <w:r w:rsidR="00DC13CC" w:rsidRPr="00DC13CC">
        <w:t xml:space="preserve">że dopuszczalne będzie dostarczenie pakietu licencji zawierającego usługę </w:t>
      </w:r>
      <w:proofErr w:type="spellStart"/>
      <w:r w:rsidR="00DC13CC" w:rsidRPr="00DC13CC">
        <w:t>Teams</w:t>
      </w:r>
      <w:proofErr w:type="spellEnd"/>
      <w:r w:rsidR="00DC13CC" w:rsidRPr="00DC13CC">
        <w:t>, ale w trybie</w:t>
      </w:r>
      <w:r w:rsidR="00DC13CC">
        <w:t xml:space="preserve"> </w:t>
      </w:r>
      <w:r w:rsidR="00DC13CC" w:rsidRPr="00DC13CC">
        <w:t xml:space="preserve">równoważności w rozumieniu przepisów Ustawy </w:t>
      </w:r>
      <w:proofErr w:type="spellStart"/>
      <w:r w:rsidR="00DC13CC" w:rsidRPr="00DC13CC">
        <w:t>Pzp</w:t>
      </w:r>
      <w:proofErr w:type="spellEnd"/>
      <w:r w:rsidR="00DC13CC" w:rsidRPr="00DC13CC">
        <w:t>. Należy tutaj dodać, że pakiet zawierający usługę</w:t>
      </w:r>
      <w:r w:rsidR="00DC13CC">
        <w:t xml:space="preserve"> </w:t>
      </w:r>
      <w:proofErr w:type="spellStart"/>
      <w:r w:rsidR="00DC13CC" w:rsidRPr="00DC13CC">
        <w:t>Teams</w:t>
      </w:r>
      <w:proofErr w:type="spellEnd"/>
      <w:r w:rsidR="00DC13CC" w:rsidRPr="00DC13CC">
        <w:t xml:space="preserve"> będzie co do swojego zakresu funkcjonalnego praktycznie identyczny z wariantem dostawy</w:t>
      </w:r>
      <w:r w:rsidR="00DC13CC">
        <w:t xml:space="preserve"> </w:t>
      </w:r>
      <w:r w:rsidR="00DC13CC" w:rsidRPr="00DC13CC">
        <w:t xml:space="preserve">obejmującym odrębne produkty (wersja bez </w:t>
      </w:r>
      <w:proofErr w:type="spellStart"/>
      <w:r w:rsidR="00DC13CC" w:rsidRPr="00DC13CC">
        <w:t>Teams</w:t>
      </w:r>
      <w:proofErr w:type="spellEnd"/>
      <w:r w:rsidR="00DC13CC" w:rsidRPr="00DC13CC">
        <w:t xml:space="preserve"> i usługa </w:t>
      </w:r>
      <w:proofErr w:type="spellStart"/>
      <w:r w:rsidR="00DC13CC" w:rsidRPr="00DC13CC">
        <w:t>Teams</w:t>
      </w:r>
      <w:proofErr w:type="spellEnd"/>
      <w:r w:rsidR="00DC13CC" w:rsidRPr="00DC13CC">
        <w:t xml:space="preserve"> osobno).</w:t>
      </w:r>
      <w:r w:rsidR="00DC13CC">
        <w:br/>
      </w:r>
      <w:r w:rsidR="00DC13CC" w:rsidRPr="00DC13CC">
        <w:t>3. Niezależnie od powyższego wnosimy o zmianę zapisów SWZ i OPZ polegającą na usunięciu podziału</w:t>
      </w:r>
      <w:r w:rsidR="00DC13CC">
        <w:t xml:space="preserve"> </w:t>
      </w:r>
      <w:r w:rsidR="00DC13CC" w:rsidRPr="00DC13CC">
        <w:t xml:space="preserve">dostawy na dwa odrębne zadania, gdyż zgodnie z powyższym, możliwe jest zrealizowanie </w:t>
      </w:r>
      <w:r w:rsidR="00DC13CC" w:rsidRPr="00DC13CC">
        <w:lastRenderedPageBreak/>
        <w:t>dostawy</w:t>
      </w:r>
      <w:r w:rsidR="00DC13CC">
        <w:t xml:space="preserve"> </w:t>
      </w:r>
      <w:r w:rsidR="00DC13CC" w:rsidRPr="00DC13CC">
        <w:t>wypełniającej oczekiwania Zamawiającego w pełnym zakresie, tj. spełniającej wszystkie wymagania</w:t>
      </w:r>
      <w:r w:rsidR="00DC13CC">
        <w:t xml:space="preserve"> </w:t>
      </w:r>
      <w:r w:rsidR="00DC13CC" w:rsidRPr="00DC13CC">
        <w:t>funkcjonalne zawarte w SWZ i OPZ, poprzez dostarczenie zarówno dwóch odrębnych produktów, jak</w:t>
      </w:r>
      <w:r w:rsidR="00DC13CC">
        <w:t xml:space="preserve"> </w:t>
      </w:r>
      <w:r w:rsidR="00DC13CC" w:rsidRPr="00DC13CC">
        <w:t>również poprzez dostarczenie jednego produktu na zasadach odnowienia posiadanej przez</w:t>
      </w:r>
      <w:r w:rsidR="00DC13CC">
        <w:t xml:space="preserve"> </w:t>
      </w:r>
      <w:r w:rsidR="00DC13CC" w:rsidRPr="00DC13CC">
        <w:t>Zamawiającego subskrypcji.</w:t>
      </w:r>
    </w:p>
    <w:p w14:paraId="35B287F9" w14:textId="42B5E4BB" w:rsidR="00BF102F" w:rsidRPr="00CA66E6" w:rsidRDefault="00BF102F" w:rsidP="00C34D96">
      <w:pPr>
        <w:pStyle w:val="Nagwek1"/>
        <w:spacing w:line="360" w:lineRule="auto"/>
        <w:rPr>
          <w:sz w:val="24"/>
          <w:szCs w:val="24"/>
        </w:rPr>
      </w:pPr>
      <w:r w:rsidRPr="008A2859">
        <w:rPr>
          <w:sz w:val="24"/>
          <w:szCs w:val="24"/>
        </w:rPr>
        <w:t>Odpowiedź:</w:t>
      </w:r>
      <w:r w:rsidR="00CA66E6">
        <w:rPr>
          <w:sz w:val="24"/>
          <w:szCs w:val="24"/>
        </w:rPr>
        <w:br/>
      </w:r>
      <w:r w:rsidR="00DC13CC" w:rsidRPr="00CA66E6">
        <w:rPr>
          <w:b w:val="0"/>
          <w:bCs w:val="0"/>
          <w:sz w:val="24"/>
          <w:szCs w:val="24"/>
        </w:rPr>
        <w:t xml:space="preserve">Zamawiający wyjaśnia, że dopuszcza uruchomienie </w:t>
      </w:r>
      <w:r w:rsidR="00CA66E6">
        <w:rPr>
          <w:b w:val="0"/>
          <w:bCs w:val="0"/>
          <w:sz w:val="24"/>
          <w:szCs w:val="24"/>
        </w:rPr>
        <w:t>subskrypcji</w:t>
      </w:r>
      <w:r w:rsidR="00DC13CC" w:rsidRPr="00CA66E6">
        <w:rPr>
          <w:b w:val="0"/>
          <w:bCs w:val="0"/>
          <w:sz w:val="24"/>
          <w:szCs w:val="24"/>
        </w:rPr>
        <w:t xml:space="preserve"> na zasadach odnowienia zintegrowanej licencji, jak również dopuszcza dostarczenie odrębnych produktów, tj. Microsoft Office 365 E3 (bez </w:t>
      </w:r>
      <w:proofErr w:type="spellStart"/>
      <w:r w:rsidR="00DC13CC" w:rsidRPr="00CA66E6">
        <w:rPr>
          <w:b w:val="0"/>
          <w:bCs w:val="0"/>
          <w:sz w:val="24"/>
          <w:szCs w:val="24"/>
        </w:rPr>
        <w:t>Teams</w:t>
      </w:r>
      <w:proofErr w:type="spellEnd"/>
      <w:r w:rsidR="00DC13CC" w:rsidRPr="00CA66E6">
        <w:rPr>
          <w:b w:val="0"/>
          <w:bCs w:val="0"/>
          <w:sz w:val="24"/>
          <w:szCs w:val="24"/>
        </w:rPr>
        <w:t xml:space="preserve">) i Microsoft </w:t>
      </w:r>
      <w:proofErr w:type="spellStart"/>
      <w:r w:rsidR="00DC13CC" w:rsidRPr="00CA66E6">
        <w:rPr>
          <w:b w:val="0"/>
          <w:bCs w:val="0"/>
          <w:sz w:val="24"/>
          <w:szCs w:val="24"/>
        </w:rPr>
        <w:t>Teams</w:t>
      </w:r>
      <w:proofErr w:type="spellEnd"/>
      <w:r w:rsidR="00CA66E6">
        <w:rPr>
          <w:b w:val="0"/>
          <w:bCs w:val="0"/>
          <w:sz w:val="24"/>
          <w:szCs w:val="24"/>
        </w:rPr>
        <w:t xml:space="preserve">,  przy czym oferowane produkty muszą spełniać minimalne wymagania techniczne wynikające z Opisu przedmiotu zamówienia dla zadania częściowego nr 1 i 2. Zamawiający dokonał podziału zamówienia na części w związku ze zmianami wprowadzonymi przez producenta </w:t>
      </w:r>
      <w:r w:rsidR="004E3669">
        <w:rPr>
          <w:b w:val="0"/>
          <w:bCs w:val="0"/>
          <w:sz w:val="24"/>
          <w:szCs w:val="24"/>
        </w:rPr>
        <w:t xml:space="preserve">oprogramowania w celu zachowania </w:t>
      </w:r>
      <w:r w:rsidR="004E3669" w:rsidRPr="004E3669">
        <w:rPr>
          <w:b w:val="0"/>
          <w:bCs w:val="0"/>
          <w:sz w:val="24"/>
          <w:szCs w:val="24"/>
        </w:rPr>
        <w:t>zasady ochrony konkurencji i równego traktowania wykonawców</w:t>
      </w:r>
      <w:r w:rsidR="004E3669">
        <w:rPr>
          <w:sz w:val="24"/>
          <w:szCs w:val="24"/>
        </w:rPr>
        <w:t xml:space="preserve">. </w:t>
      </w:r>
      <w:r w:rsidR="004E3669" w:rsidRPr="004E3669">
        <w:rPr>
          <w:b w:val="0"/>
          <w:bCs w:val="0"/>
          <w:sz w:val="24"/>
          <w:szCs w:val="24"/>
        </w:rPr>
        <w:t>W związku z powyższym nie dopuszcza zmiany treści SWZ proponowanej przez Wykonawcę.</w:t>
      </w:r>
      <w:r w:rsidR="00CA66E6" w:rsidRPr="004E3669">
        <w:rPr>
          <w:sz w:val="24"/>
          <w:szCs w:val="24"/>
        </w:rPr>
        <w:br/>
      </w:r>
      <w:r w:rsidR="00CA66E6">
        <w:rPr>
          <w:sz w:val="24"/>
          <w:szCs w:val="24"/>
        </w:rPr>
        <w:br/>
      </w:r>
      <w:r w:rsidRPr="008A2859">
        <w:rPr>
          <w:rFonts w:cs="Calibri"/>
          <w:b w:val="0"/>
          <w:bCs w:val="0"/>
          <w:sz w:val="24"/>
          <w:szCs w:val="24"/>
        </w:rPr>
        <w:t>Zamawiający zaznacza, że wyjaśnienia treści SWZ są wiążące dla wszystkich Wykonawców. Termin składania i otwarcia ofert nie ulega zmianie.</w:t>
      </w:r>
    </w:p>
    <w:p w14:paraId="626D0AB1" w14:textId="77777777" w:rsidR="00A65046" w:rsidRPr="00A65046" w:rsidRDefault="00A65046" w:rsidP="00A65046"/>
    <w:p w14:paraId="58F12FA1" w14:textId="77777777" w:rsidR="008A2859" w:rsidRPr="008A2859" w:rsidRDefault="008A2859" w:rsidP="00C34D96">
      <w:pPr>
        <w:pStyle w:val="Nagwek1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37BD230F" w14:textId="701B2285" w:rsidR="008A2859" w:rsidRDefault="008A2859" w:rsidP="00C34D96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br/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624929D7" w14:textId="77777777" w:rsidR="009E6DED" w:rsidRDefault="009E6DED" w:rsidP="009E6DED">
      <w:pPr>
        <w:rPr>
          <w:b/>
          <w:bCs/>
        </w:rPr>
      </w:pPr>
    </w:p>
    <w:p w14:paraId="4EA3744C" w14:textId="77777777" w:rsidR="009133E1" w:rsidRDefault="009133E1" w:rsidP="009133E1">
      <w:pPr>
        <w:rPr>
          <w:lang w:eastAsia="pl-PL"/>
        </w:rPr>
      </w:pPr>
    </w:p>
    <w:p w14:paraId="566AD6EC" w14:textId="77777777" w:rsidR="009133E1" w:rsidRPr="00482EA3" w:rsidRDefault="009133E1" w:rsidP="009133E1">
      <w:pPr>
        <w:rPr>
          <w:lang w:eastAsia="pl-PL"/>
        </w:rPr>
      </w:pPr>
    </w:p>
    <w:sectPr w:rsidR="009133E1" w:rsidRPr="00482EA3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99B8" w14:textId="77777777" w:rsidR="00D0191A" w:rsidRDefault="00D0191A">
      <w:r>
        <w:separator/>
      </w:r>
    </w:p>
  </w:endnote>
  <w:endnote w:type="continuationSeparator" w:id="0">
    <w:p w14:paraId="48D6662D" w14:textId="77777777" w:rsidR="00D0191A" w:rsidRDefault="00D0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BE55" w14:textId="77777777" w:rsidR="00D0191A" w:rsidRDefault="00D0191A">
      <w:r>
        <w:separator/>
      </w:r>
    </w:p>
  </w:footnote>
  <w:footnote w:type="continuationSeparator" w:id="0">
    <w:p w14:paraId="10E5B013" w14:textId="77777777" w:rsidR="00D0191A" w:rsidRDefault="00D0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6794234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6"/>
  </w:num>
  <w:num w:numId="6" w16cid:durableId="1648318210">
    <w:abstractNumId w:val="13"/>
  </w:num>
  <w:num w:numId="7" w16cid:durableId="331833269">
    <w:abstractNumId w:val="15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7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  <w:num w:numId="18" w16cid:durableId="1751386461">
    <w:abstractNumId w:val="18"/>
  </w:num>
  <w:num w:numId="19" w16cid:durableId="3068609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C58C0"/>
    <w:rsid w:val="000C6BC1"/>
    <w:rsid w:val="000E21EF"/>
    <w:rsid w:val="001561C5"/>
    <w:rsid w:val="001A4C84"/>
    <w:rsid w:val="00214307"/>
    <w:rsid w:val="002571F6"/>
    <w:rsid w:val="002B08FC"/>
    <w:rsid w:val="002D66BB"/>
    <w:rsid w:val="002E6BDD"/>
    <w:rsid w:val="002F66E8"/>
    <w:rsid w:val="00310274"/>
    <w:rsid w:val="003134FE"/>
    <w:rsid w:val="00326730"/>
    <w:rsid w:val="003816DA"/>
    <w:rsid w:val="00412555"/>
    <w:rsid w:val="004400B1"/>
    <w:rsid w:val="004746BB"/>
    <w:rsid w:val="00482EA3"/>
    <w:rsid w:val="004844AD"/>
    <w:rsid w:val="004E3669"/>
    <w:rsid w:val="005115C2"/>
    <w:rsid w:val="00532E1B"/>
    <w:rsid w:val="00545A4B"/>
    <w:rsid w:val="005A056A"/>
    <w:rsid w:val="005B71B6"/>
    <w:rsid w:val="005B7917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C335B"/>
    <w:rsid w:val="00863D3F"/>
    <w:rsid w:val="0088784C"/>
    <w:rsid w:val="008A2859"/>
    <w:rsid w:val="008C4DE6"/>
    <w:rsid w:val="009133E1"/>
    <w:rsid w:val="00916282"/>
    <w:rsid w:val="009A5797"/>
    <w:rsid w:val="009B7B29"/>
    <w:rsid w:val="009E6DED"/>
    <w:rsid w:val="00A31FF1"/>
    <w:rsid w:val="00A42564"/>
    <w:rsid w:val="00A65046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BF102F"/>
    <w:rsid w:val="00C06AC7"/>
    <w:rsid w:val="00C0733F"/>
    <w:rsid w:val="00C14A13"/>
    <w:rsid w:val="00C3461A"/>
    <w:rsid w:val="00C34D96"/>
    <w:rsid w:val="00C965EE"/>
    <w:rsid w:val="00CA4211"/>
    <w:rsid w:val="00CA66E6"/>
    <w:rsid w:val="00CB53C1"/>
    <w:rsid w:val="00CC431D"/>
    <w:rsid w:val="00CF1AB9"/>
    <w:rsid w:val="00D0191A"/>
    <w:rsid w:val="00DC0C56"/>
    <w:rsid w:val="00DC13CC"/>
    <w:rsid w:val="00E1663C"/>
    <w:rsid w:val="00E33827"/>
    <w:rsid w:val="00E940B9"/>
    <w:rsid w:val="00EB7791"/>
    <w:rsid w:val="00EE312E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5</cp:revision>
  <cp:lastPrinted>2018-03-26T09:55:00Z</cp:lastPrinted>
  <dcterms:created xsi:type="dcterms:W3CDTF">2024-07-05T10:01:00Z</dcterms:created>
  <dcterms:modified xsi:type="dcterms:W3CDTF">2024-07-08T09:49:00Z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