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6234" w14:textId="029DD603" w:rsidR="00696007" w:rsidRDefault="00B13B7D">
      <w:pPr>
        <w:pStyle w:val="right"/>
      </w:pPr>
      <w:r>
        <w:t xml:space="preserve"> </w:t>
      </w:r>
    </w:p>
    <w:p w14:paraId="3F9A275A" w14:textId="575B06B5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CD1C92">
        <w:t>12</w:t>
      </w:r>
      <w:r w:rsidR="000D4ED8">
        <w:t>.</w:t>
      </w:r>
      <w:r w:rsidR="00E41C93">
        <w:t>1</w:t>
      </w:r>
      <w:r w:rsidR="00CD1C92">
        <w:t>2</w:t>
      </w:r>
      <w:r w:rsidR="00476E71">
        <w:t>.202</w:t>
      </w:r>
      <w:r w:rsidR="00B7050F">
        <w:t>4</w:t>
      </w:r>
      <w:r w:rsidR="00074310">
        <w:t>r.</w:t>
      </w:r>
    </w:p>
    <w:p w14:paraId="17E485F5" w14:textId="77777777" w:rsidR="00D708CF" w:rsidRPr="00D13C31" w:rsidRDefault="00D708CF">
      <w:pPr>
        <w:pStyle w:val="p"/>
      </w:pPr>
    </w:p>
    <w:p w14:paraId="34F3CED0" w14:textId="77777777" w:rsidR="00944FDF" w:rsidRDefault="00944FDF" w:rsidP="00944FDF">
      <w:pPr>
        <w:pStyle w:val="p"/>
      </w:pPr>
      <w:r>
        <w:rPr>
          <w:rStyle w:val="bold"/>
        </w:rPr>
        <w:t>GMINA STARE MIASTO</w:t>
      </w:r>
    </w:p>
    <w:p w14:paraId="0851CDFE" w14:textId="77777777" w:rsidR="00944FDF" w:rsidRDefault="00944FDF" w:rsidP="00944FDF">
      <w:pPr>
        <w:pStyle w:val="p"/>
      </w:pPr>
    </w:p>
    <w:p w14:paraId="4558473D" w14:textId="6D0A0443" w:rsidR="00944FDF" w:rsidRPr="007A3A0E" w:rsidRDefault="000D4ED8" w:rsidP="00B03B07">
      <w:pPr>
        <w:pStyle w:val="Nagwek3"/>
        <w:shd w:val="clear" w:color="auto" w:fill="FFFFFF"/>
        <w:spacing w:before="0"/>
        <w:rPr>
          <w:rFonts w:ascii="Arial Narrow" w:hAnsi="Arial Narrow"/>
          <w:sz w:val="22"/>
          <w:szCs w:val="22"/>
        </w:rPr>
      </w:pPr>
      <w:r w:rsidRPr="007A3A0E">
        <w:rPr>
          <w:rStyle w:val="bold"/>
          <w:rFonts w:ascii="Arial Narrow" w:hAnsi="Arial Narrow" w:cs="Arial"/>
          <w:color w:val="auto"/>
          <w:sz w:val="22"/>
          <w:szCs w:val="22"/>
        </w:rPr>
        <w:t>Nr sprawy: IZP.271.</w:t>
      </w:r>
      <w:r w:rsidR="00990A0E" w:rsidRPr="007A3A0E">
        <w:rPr>
          <w:rStyle w:val="bold"/>
          <w:rFonts w:ascii="Arial Narrow" w:hAnsi="Arial Narrow" w:cs="Arial"/>
          <w:color w:val="auto"/>
          <w:sz w:val="22"/>
          <w:szCs w:val="22"/>
        </w:rPr>
        <w:t>2</w:t>
      </w:r>
      <w:r w:rsidRPr="007A3A0E">
        <w:rPr>
          <w:rStyle w:val="bold"/>
          <w:rFonts w:ascii="Arial Narrow" w:hAnsi="Arial Narrow" w:cs="Arial"/>
          <w:color w:val="auto"/>
          <w:sz w:val="22"/>
          <w:szCs w:val="22"/>
        </w:rPr>
        <w:t>.</w:t>
      </w:r>
      <w:r w:rsidR="00CD1C92">
        <w:rPr>
          <w:rStyle w:val="bold"/>
          <w:rFonts w:ascii="Arial Narrow" w:hAnsi="Arial Narrow" w:cs="Arial"/>
          <w:color w:val="auto"/>
          <w:sz w:val="22"/>
          <w:szCs w:val="22"/>
        </w:rPr>
        <w:t>30</w:t>
      </w:r>
      <w:r w:rsidR="00476E71" w:rsidRPr="007A3A0E">
        <w:rPr>
          <w:rStyle w:val="bold"/>
          <w:rFonts w:ascii="Arial Narrow" w:hAnsi="Arial Narrow" w:cs="Arial"/>
          <w:color w:val="auto"/>
          <w:sz w:val="22"/>
          <w:szCs w:val="22"/>
        </w:rPr>
        <w:t>.202</w:t>
      </w:r>
      <w:r w:rsidR="00B7050F" w:rsidRPr="007A3A0E">
        <w:rPr>
          <w:rStyle w:val="bold"/>
          <w:rFonts w:ascii="Arial Narrow" w:hAnsi="Arial Narrow" w:cs="Arial"/>
          <w:color w:val="auto"/>
          <w:sz w:val="22"/>
          <w:szCs w:val="22"/>
        </w:rPr>
        <w:t>4</w:t>
      </w:r>
      <w:r w:rsidR="00695AF1" w:rsidRPr="007A3A0E">
        <w:rPr>
          <w:rStyle w:val="bold"/>
          <w:rFonts w:ascii="Arial Narrow" w:hAnsi="Arial Narrow" w:cs="Arial"/>
          <w:sz w:val="22"/>
          <w:szCs w:val="22"/>
        </w:rPr>
        <w:t xml:space="preserve">, </w:t>
      </w:r>
      <w:r w:rsidR="00695AF1" w:rsidRPr="007A3A0E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 xml:space="preserve">nr </w:t>
      </w:r>
      <w:r w:rsidR="00332459" w:rsidRPr="007A3A0E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o</w:t>
      </w:r>
      <w:r w:rsidR="00695AF1" w:rsidRPr="007A3A0E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 xml:space="preserve">głoszenia: </w:t>
      </w:r>
      <w:r w:rsidR="002A2BF5" w:rsidRPr="002A2BF5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2024/BZP 00648320/01</w:t>
      </w:r>
    </w:p>
    <w:p w14:paraId="66B1D150" w14:textId="77777777" w:rsidR="00944FDF" w:rsidRDefault="00944FDF" w:rsidP="00944FDF">
      <w:pPr>
        <w:pStyle w:val="p"/>
      </w:pPr>
    </w:p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39D38DFD" w14:textId="77777777" w:rsidR="00E51982" w:rsidRDefault="00E51982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02C78A20" w14:textId="77777777" w:rsidR="0015689D" w:rsidRPr="00DA1F86" w:rsidRDefault="0015689D" w:rsidP="005E0FB6">
      <w:pPr>
        <w:pStyle w:val="p"/>
        <w:jc w:val="center"/>
        <w:rPr>
          <w:rFonts w:cs="Arial"/>
          <w:b/>
          <w:color w:val="000000"/>
          <w:sz w:val="24"/>
          <w:szCs w:val="24"/>
        </w:rPr>
      </w:pPr>
      <w:r w:rsidRPr="00DA1F86">
        <w:rPr>
          <w:rFonts w:cs="Arial"/>
          <w:b/>
          <w:color w:val="000000"/>
          <w:sz w:val="24"/>
          <w:szCs w:val="24"/>
        </w:rPr>
        <w:t xml:space="preserve">„SPORZĄDZENIE PROJEKTÓW DECYZJI O USTALENIU WARUNKÓW ZABUDOWY, </w:t>
      </w:r>
    </w:p>
    <w:p w14:paraId="22564231" w14:textId="77777777" w:rsidR="0015689D" w:rsidRPr="00DA1F86" w:rsidRDefault="0015689D" w:rsidP="005E0FB6">
      <w:pPr>
        <w:pStyle w:val="p"/>
        <w:jc w:val="center"/>
        <w:rPr>
          <w:rFonts w:cs="Arial"/>
          <w:b/>
          <w:sz w:val="24"/>
          <w:szCs w:val="24"/>
        </w:rPr>
      </w:pPr>
      <w:r w:rsidRPr="00DA1F86">
        <w:rPr>
          <w:rFonts w:cs="Arial"/>
          <w:b/>
          <w:color w:val="000000"/>
          <w:sz w:val="24"/>
          <w:szCs w:val="24"/>
        </w:rPr>
        <w:t>PROJEKTÓW DECYZJI O USTALENIU LOKALIZACJI INWESTYCJI CELU</w:t>
      </w:r>
      <w:r w:rsidRPr="00DA1F86">
        <w:rPr>
          <w:rFonts w:cs="Arial"/>
          <w:b/>
          <w:sz w:val="24"/>
          <w:szCs w:val="24"/>
        </w:rPr>
        <w:t xml:space="preserve"> PUBLICZNEGO </w:t>
      </w:r>
    </w:p>
    <w:p w14:paraId="4D3BC90D" w14:textId="77777777" w:rsidR="0015689D" w:rsidRPr="00DA1F86" w:rsidRDefault="0015689D" w:rsidP="005E0FB6">
      <w:pPr>
        <w:pStyle w:val="p"/>
        <w:jc w:val="center"/>
        <w:rPr>
          <w:rFonts w:cs="Arial"/>
          <w:b/>
          <w:sz w:val="24"/>
          <w:szCs w:val="24"/>
        </w:rPr>
      </w:pPr>
      <w:r w:rsidRPr="00DA1F86">
        <w:rPr>
          <w:rFonts w:cs="Arial"/>
          <w:b/>
          <w:sz w:val="24"/>
          <w:szCs w:val="24"/>
        </w:rPr>
        <w:t xml:space="preserve">ORAZ PROJEKTÓW ZMIAN DECYZJI OSTATECZNYCH WYDANYCH W TYM ZAKRESIE, </w:t>
      </w:r>
    </w:p>
    <w:p w14:paraId="1386CF27" w14:textId="623603C7" w:rsidR="0015689D" w:rsidRPr="00DA1F86" w:rsidRDefault="0015689D" w:rsidP="005E0FB6">
      <w:pPr>
        <w:pStyle w:val="p"/>
        <w:jc w:val="center"/>
        <w:rPr>
          <w:rFonts w:cs="Arial"/>
          <w:b/>
          <w:sz w:val="24"/>
          <w:szCs w:val="24"/>
        </w:rPr>
      </w:pPr>
      <w:r w:rsidRPr="00DA1F86">
        <w:rPr>
          <w:rFonts w:cs="Arial"/>
          <w:b/>
          <w:sz w:val="24"/>
          <w:szCs w:val="24"/>
        </w:rPr>
        <w:t>NA TERENIE GMINY STARE MIASTO”</w:t>
      </w:r>
    </w:p>
    <w:p w14:paraId="349C5A28" w14:textId="77777777" w:rsidR="0015689D" w:rsidRPr="00DA1F86" w:rsidRDefault="0015689D" w:rsidP="005E0FB6">
      <w:pPr>
        <w:pStyle w:val="p"/>
        <w:jc w:val="center"/>
        <w:rPr>
          <w:rFonts w:cs="Arial"/>
        </w:rPr>
      </w:pPr>
    </w:p>
    <w:p w14:paraId="0260C196" w14:textId="0165ACA1" w:rsidR="005E0FB6" w:rsidRPr="00DA1F86" w:rsidRDefault="005E0FB6" w:rsidP="005E0FB6">
      <w:pPr>
        <w:pStyle w:val="p"/>
        <w:jc w:val="center"/>
        <w:rPr>
          <w:rFonts w:cs="Arial"/>
        </w:rPr>
      </w:pPr>
      <w:r w:rsidRPr="00DA1F86">
        <w:rPr>
          <w:rFonts w:cs="Arial"/>
        </w:rPr>
        <w:t>o wartości mniejszej niż progi unijne wskazane w art. 3 ust. 1</w:t>
      </w:r>
    </w:p>
    <w:p w14:paraId="54EF47F8" w14:textId="77777777" w:rsidR="00D708CF" w:rsidRPr="00DA1F86" w:rsidRDefault="005E0FB6" w:rsidP="005E0FB6">
      <w:pPr>
        <w:pStyle w:val="p"/>
        <w:jc w:val="center"/>
        <w:rPr>
          <w:rFonts w:cs="Arial"/>
        </w:rPr>
      </w:pPr>
      <w:r w:rsidRPr="00DA1F86">
        <w:rPr>
          <w:rFonts w:cs="Arial"/>
        </w:rPr>
        <w:t>ustawy Prawo Zamówień Publicznych</w:t>
      </w:r>
    </w:p>
    <w:p w14:paraId="7AA8E2F0" w14:textId="77777777" w:rsidR="005E0FB6" w:rsidRPr="00DA1F86" w:rsidRDefault="005E0FB6">
      <w:pPr>
        <w:pStyle w:val="p"/>
        <w:rPr>
          <w:rFonts w:cs="Arial"/>
        </w:rPr>
      </w:pPr>
    </w:p>
    <w:p w14:paraId="3C170CF8" w14:textId="77777777" w:rsidR="005E0FB6" w:rsidRPr="00DA1F86" w:rsidRDefault="005E0FB6">
      <w:pPr>
        <w:pStyle w:val="p"/>
        <w:rPr>
          <w:rFonts w:cs="Arial"/>
        </w:rPr>
      </w:pPr>
    </w:p>
    <w:p w14:paraId="5B5962A1" w14:textId="77777777" w:rsidR="005E0FB6" w:rsidRPr="00DA1F86" w:rsidRDefault="00D3597C" w:rsidP="005E0FB6">
      <w:pPr>
        <w:pStyle w:val="justify"/>
        <w:jc w:val="center"/>
        <w:rPr>
          <w:rFonts w:cs="Arial"/>
        </w:rPr>
      </w:pPr>
      <w:r w:rsidRPr="00DA1F86">
        <w:rPr>
          <w:rFonts w:cs="Arial"/>
        </w:rPr>
        <w:t xml:space="preserve">Postępowanie </w:t>
      </w:r>
      <w:r w:rsidR="005E0FB6" w:rsidRPr="00DA1F86">
        <w:rPr>
          <w:rFonts w:cs="Arial"/>
        </w:rPr>
        <w:t xml:space="preserve">o udzielenie zamówienia prowadzone jest </w:t>
      </w:r>
      <w:r w:rsidR="00FD0344" w:rsidRPr="00DA1F86">
        <w:rPr>
          <w:rFonts w:cs="Arial"/>
        </w:rPr>
        <w:t xml:space="preserve">w trybie podstawowym </w:t>
      </w:r>
    </w:p>
    <w:p w14:paraId="0F29A0D8" w14:textId="77777777" w:rsidR="005E0FB6" w:rsidRPr="00DA1F86" w:rsidRDefault="00FD0344" w:rsidP="005E0FB6">
      <w:pPr>
        <w:pStyle w:val="justify"/>
        <w:jc w:val="center"/>
        <w:rPr>
          <w:rFonts w:cs="Arial"/>
        </w:rPr>
      </w:pPr>
      <w:r w:rsidRPr="00DA1F86">
        <w:rPr>
          <w:rFonts w:cs="Arial"/>
        </w:rPr>
        <w:t>n</w:t>
      </w:r>
      <w:r w:rsidR="005E0FB6" w:rsidRPr="00DA1F86">
        <w:rPr>
          <w:rFonts w:cs="Arial"/>
        </w:rPr>
        <w:t xml:space="preserve">a podstawie </w:t>
      </w:r>
      <w:r w:rsidRPr="00DA1F86">
        <w:rPr>
          <w:rFonts w:cs="Arial"/>
        </w:rPr>
        <w:t xml:space="preserve">ustawy </w:t>
      </w:r>
      <w:r w:rsidR="005E0FB6" w:rsidRPr="00DA1F86">
        <w:rPr>
          <w:rFonts w:cs="Arial"/>
        </w:rPr>
        <w:t xml:space="preserve">z dnia 11 września 2019r. </w:t>
      </w:r>
      <w:r w:rsidRPr="00DA1F86">
        <w:rPr>
          <w:rFonts w:cs="Arial"/>
        </w:rPr>
        <w:t>Prawo Zamówień P</w:t>
      </w:r>
      <w:r w:rsidR="00D3597C" w:rsidRPr="00DA1F86">
        <w:rPr>
          <w:rFonts w:cs="Arial"/>
        </w:rPr>
        <w:t>ubl</w:t>
      </w:r>
      <w:r w:rsidRPr="00DA1F86">
        <w:rPr>
          <w:rFonts w:cs="Arial"/>
        </w:rPr>
        <w:t xml:space="preserve">icznych </w:t>
      </w:r>
    </w:p>
    <w:p w14:paraId="4B0C3697" w14:textId="77777777" w:rsidR="00D708CF" w:rsidRPr="00DA1F86" w:rsidRDefault="00FD0344" w:rsidP="005E0FB6">
      <w:pPr>
        <w:pStyle w:val="justify"/>
        <w:jc w:val="center"/>
        <w:rPr>
          <w:rFonts w:cs="Arial"/>
        </w:rPr>
      </w:pPr>
      <w:r w:rsidRPr="00DA1F86">
        <w:rPr>
          <w:rFonts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2360B1E6" w14:textId="77777777" w:rsidR="00E6515E" w:rsidRPr="00547CDD" w:rsidRDefault="00E6515E" w:rsidP="00547CDD">
      <w:pPr>
        <w:pStyle w:val="p"/>
        <w:jc w:val="center"/>
        <w:rPr>
          <w:rStyle w:val="bold"/>
          <w:rFonts w:ascii="Arial" w:hAnsi="Arial" w:cs="Arial"/>
        </w:rPr>
      </w:pPr>
    </w:p>
    <w:p w14:paraId="5EE5E63C" w14:textId="77777777" w:rsidR="00E6515E" w:rsidRDefault="00E6515E">
      <w:pPr>
        <w:pStyle w:val="p"/>
        <w:rPr>
          <w:rStyle w:val="bold"/>
        </w:rPr>
      </w:pPr>
    </w:p>
    <w:p w14:paraId="34BE75E5" w14:textId="77777777" w:rsidR="00E6515E" w:rsidRDefault="00E6515E">
      <w:pPr>
        <w:pStyle w:val="p"/>
        <w:rPr>
          <w:rStyle w:val="bold"/>
        </w:rPr>
      </w:pPr>
    </w:p>
    <w:p w14:paraId="09BDB3D4" w14:textId="77777777" w:rsidR="00E6515E" w:rsidRDefault="00E6515E">
      <w:pPr>
        <w:pStyle w:val="p"/>
        <w:rPr>
          <w:rStyle w:val="bold"/>
        </w:rPr>
      </w:pPr>
    </w:p>
    <w:p w14:paraId="4DA87321" w14:textId="77777777" w:rsidR="00E6515E" w:rsidRDefault="00E6515E">
      <w:pPr>
        <w:pStyle w:val="p"/>
        <w:rPr>
          <w:rStyle w:val="bold"/>
        </w:rPr>
      </w:pPr>
    </w:p>
    <w:p w14:paraId="52558BC9" w14:textId="77777777" w:rsidR="00E6515E" w:rsidRDefault="006E4516" w:rsidP="006E4516">
      <w:pPr>
        <w:pStyle w:val="p"/>
        <w:tabs>
          <w:tab w:val="left" w:pos="3705"/>
        </w:tabs>
        <w:rPr>
          <w:rStyle w:val="bold"/>
        </w:rPr>
      </w:pPr>
      <w:r>
        <w:rPr>
          <w:rStyle w:val="bold"/>
        </w:rPr>
        <w:tab/>
      </w:r>
    </w:p>
    <w:p w14:paraId="36E06CD8" w14:textId="77777777" w:rsidR="00E6515E" w:rsidRDefault="00E6515E">
      <w:pPr>
        <w:pStyle w:val="p"/>
        <w:rPr>
          <w:rStyle w:val="bold"/>
        </w:rPr>
      </w:pPr>
    </w:p>
    <w:p w14:paraId="5ABC779A" w14:textId="77777777" w:rsidR="00E6515E" w:rsidRDefault="00E6515E">
      <w:pPr>
        <w:pStyle w:val="p"/>
        <w:rPr>
          <w:rStyle w:val="bold"/>
        </w:rPr>
      </w:pPr>
    </w:p>
    <w:p w14:paraId="0B4546AF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03778B6B" w14:textId="77777777" w:rsidR="0074130E" w:rsidRDefault="0074130E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5746542D" w14:textId="77777777" w:rsidR="00547CDD" w:rsidRDefault="00547CDD">
      <w:pPr>
        <w:pStyle w:val="p"/>
      </w:pPr>
    </w:p>
    <w:p w14:paraId="3AA4BB16" w14:textId="77777777" w:rsidR="00C577C5" w:rsidRDefault="00C577C5">
      <w:pPr>
        <w:pStyle w:val="p"/>
      </w:pPr>
    </w:p>
    <w:p w14:paraId="4FADF3EA" w14:textId="77777777" w:rsidR="00E51982" w:rsidRDefault="00E51982">
      <w:pPr>
        <w:pStyle w:val="p"/>
      </w:pPr>
    </w:p>
    <w:p w14:paraId="60F30783" w14:textId="77777777" w:rsidR="00E51982" w:rsidRDefault="00E51982">
      <w:pPr>
        <w:pStyle w:val="p"/>
      </w:pPr>
    </w:p>
    <w:p w14:paraId="29B83611" w14:textId="77777777" w:rsidR="007A3A0E" w:rsidRDefault="007A3A0E">
      <w:pPr>
        <w:pStyle w:val="p"/>
      </w:pPr>
    </w:p>
    <w:p w14:paraId="0DFC068E" w14:textId="77777777" w:rsidR="00E51982" w:rsidRDefault="00E51982">
      <w:pPr>
        <w:pStyle w:val="p"/>
      </w:pPr>
    </w:p>
    <w:p w14:paraId="60E989EE" w14:textId="77777777" w:rsidR="0015689D" w:rsidRDefault="0015689D">
      <w:pPr>
        <w:pStyle w:val="p"/>
      </w:pPr>
    </w:p>
    <w:p w14:paraId="394BC283" w14:textId="77777777" w:rsidR="0015689D" w:rsidRDefault="0015689D">
      <w:pPr>
        <w:pStyle w:val="p"/>
      </w:pPr>
    </w:p>
    <w:p w14:paraId="09B85CCE" w14:textId="77777777" w:rsidR="00E51982" w:rsidRDefault="00E51982">
      <w:pPr>
        <w:pStyle w:val="p"/>
      </w:pPr>
    </w:p>
    <w:p w14:paraId="23CA497D" w14:textId="77777777" w:rsidR="00F41424" w:rsidRDefault="00F41424">
      <w:pPr>
        <w:pStyle w:val="p"/>
      </w:pPr>
    </w:p>
    <w:p w14:paraId="305B91C4" w14:textId="77777777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47FF0A6B" w14:textId="77777777" w:rsidR="009370F6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 xml:space="preserve">GMINA STARE MIASTO </w:t>
      </w:r>
    </w:p>
    <w:p w14:paraId="01294142" w14:textId="33A1246C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>ul. Główna 16B 62-571 Stare Miasto</w:t>
      </w:r>
    </w:p>
    <w:p w14:paraId="26B927B7" w14:textId="77777777" w:rsidR="00944FDF" w:rsidRPr="00611090" w:rsidRDefault="00944FDF" w:rsidP="00944FDF">
      <w:pPr>
        <w:pStyle w:val="p"/>
        <w:rPr>
          <w:rFonts w:cs="Arial"/>
          <w:b/>
          <w:lang w:val="en-US"/>
        </w:rPr>
      </w:pPr>
      <w:r w:rsidRPr="00611090">
        <w:rPr>
          <w:rFonts w:cs="Arial"/>
          <w:b/>
          <w:lang w:val="en-US"/>
        </w:rPr>
        <w:t>NIP: 665-27-33-559 REGON: 311019303</w:t>
      </w:r>
    </w:p>
    <w:p w14:paraId="28356DCD" w14:textId="46A9645B" w:rsidR="00944FDF" w:rsidRPr="00944FDF" w:rsidRDefault="00944FDF" w:rsidP="00944FDF">
      <w:pPr>
        <w:pStyle w:val="p"/>
        <w:rPr>
          <w:rFonts w:cs="Arial"/>
          <w:lang w:val="en-US"/>
        </w:rPr>
      </w:pPr>
      <w:hyperlink r:id="rId7" w:history="1">
        <w:r w:rsidRPr="00944FD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Pr="00944FDF">
        <w:rPr>
          <w:rFonts w:cs="Arial"/>
          <w:lang w:val="en-US"/>
        </w:rPr>
        <w:t xml:space="preserve"> Tel: 632416216 Fax: 632416580 </w:t>
      </w:r>
      <w:r w:rsidR="003F2F59">
        <w:rPr>
          <w:rFonts w:cs="Arial"/>
          <w:lang w:val="en-US"/>
        </w:rPr>
        <w:t>e</w:t>
      </w:r>
      <w:r w:rsidRPr="00944FDF">
        <w:rPr>
          <w:rFonts w:cs="Arial"/>
          <w:lang w:val="en-US"/>
        </w:rPr>
        <w:t xml:space="preserve">mail: </w:t>
      </w:r>
      <w:hyperlink r:id="rId8" w:history="1">
        <w:r w:rsidRPr="00944FD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77777777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9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1D6319B7" w14:textId="77777777" w:rsidR="004601AD" w:rsidRDefault="004601AD" w:rsidP="004601AD">
      <w:pPr>
        <w:tabs>
          <w:tab w:val="left" w:pos="540"/>
        </w:tabs>
        <w:spacing w:after="0" w:line="240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0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7DDE52A0" w14:textId="77777777" w:rsidR="004601AD" w:rsidRPr="00254D64" w:rsidRDefault="004601AD" w:rsidP="004601AD">
      <w:pPr>
        <w:tabs>
          <w:tab w:val="left" w:pos="540"/>
        </w:tabs>
        <w:spacing w:after="0" w:line="240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1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2E817C8E" w14:textId="2E8650E1" w:rsidR="007E2E89" w:rsidRPr="00DF6B1B" w:rsidRDefault="00E20D16" w:rsidP="00DF6B1B">
      <w:pPr>
        <w:pStyle w:val="p"/>
        <w:jc w:val="both"/>
        <w:rPr>
          <w:b/>
        </w:rPr>
      </w:pPr>
      <w:r w:rsidRPr="0083131E">
        <w:rPr>
          <w:rStyle w:val="bold"/>
          <w:rFonts w:cs="Arial"/>
          <w:b w:val="0"/>
        </w:rPr>
        <w:t>2.1.</w:t>
      </w:r>
      <w:r w:rsidRPr="0083131E">
        <w:rPr>
          <w:rStyle w:val="bold"/>
          <w:rFonts w:cs="Arial"/>
        </w:rPr>
        <w:t xml:space="preserve"> </w:t>
      </w:r>
      <w:r w:rsidR="00DF6B1B" w:rsidRPr="0083131E">
        <w:rPr>
          <w:rStyle w:val="bold"/>
          <w:rFonts w:cs="Arial"/>
          <w:b w:val="0"/>
        </w:rPr>
        <w:t>Postępowanie prowadzone będzie</w:t>
      </w:r>
      <w:r w:rsidR="00DF6B1B" w:rsidRPr="0083131E">
        <w:t xml:space="preserve"> w</w:t>
      </w:r>
      <w:r w:rsidR="00DF6B1B" w:rsidRPr="0083131E">
        <w:rPr>
          <w:b/>
        </w:rPr>
        <w:t xml:space="preserve"> </w:t>
      </w:r>
      <w:r w:rsidR="007E2E89" w:rsidRPr="0083131E">
        <w:rPr>
          <w:b/>
        </w:rPr>
        <w:t>tryb</w:t>
      </w:r>
      <w:r w:rsidR="00DF6B1B" w:rsidRPr="0083131E">
        <w:rPr>
          <w:b/>
        </w:rPr>
        <w:t>ie</w:t>
      </w:r>
      <w:r w:rsidR="00B7050F" w:rsidRPr="0083131E">
        <w:rPr>
          <w:b/>
        </w:rPr>
        <w:t xml:space="preserve"> </w:t>
      </w:r>
      <w:r w:rsidR="000F7BB2" w:rsidRPr="0083131E">
        <w:rPr>
          <w:b/>
        </w:rPr>
        <w:t>podstawowy</w:t>
      </w:r>
      <w:r w:rsidR="00DF6B1B" w:rsidRPr="0083131E">
        <w:rPr>
          <w:b/>
        </w:rPr>
        <w:t>m</w:t>
      </w:r>
      <w:r w:rsidR="00B7050F" w:rsidRPr="0083131E">
        <w:rPr>
          <w:b/>
        </w:rPr>
        <w:t xml:space="preserve"> </w:t>
      </w:r>
      <w:r w:rsidR="000F7BB2" w:rsidRPr="0083131E">
        <w:rPr>
          <w:b/>
        </w:rPr>
        <w:t xml:space="preserve">(bez negocjacji), </w:t>
      </w:r>
      <w:r w:rsidR="007E2E89" w:rsidRPr="0083131E">
        <w:rPr>
          <w:b/>
        </w:rPr>
        <w:t>na podstawie art. 275 pkt 1</w:t>
      </w:r>
      <w:r w:rsidR="007E2E89" w:rsidRPr="0083131E">
        <w:t xml:space="preserve"> </w:t>
      </w:r>
      <w:r w:rsidR="000F7BB2" w:rsidRPr="0083131E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7F8FEB70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A21D78">
        <w:t>4</w:t>
      </w:r>
      <w:r w:rsidR="005F288F" w:rsidRPr="000C1F74">
        <w:t>r. poz. 1</w:t>
      </w:r>
      <w:r w:rsidR="00A21D78">
        <w:t>061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509E7E92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FC35A9">
        <w:t xml:space="preserve">                               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54A2F646" w14:textId="77777777" w:rsidR="0022469C" w:rsidRDefault="00B469B4" w:rsidP="0022469C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>zedmiotem zamówienia jest</w:t>
      </w:r>
    </w:p>
    <w:p w14:paraId="2A71DDE7" w14:textId="77777777" w:rsidR="0015689D" w:rsidRDefault="0015689D" w:rsidP="0015689D">
      <w:pPr>
        <w:pStyle w:val="p"/>
        <w:jc w:val="center"/>
        <w:rPr>
          <w:b/>
        </w:rPr>
      </w:pPr>
      <w:r w:rsidRPr="00526EE3">
        <w:rPr>
          <w:b/>
          <w:color w:val="000000"/>
        </w:rPr>
        <w:t>„</w:t>
      </w:r>
      <w:r>
        <w:rPr>
          <w:b/>
          <w:color w:val="000000"/>
        </w:rPr>
        <w:t>Sporządzenie</w:t>
      </w:r>
      <w:r w:rsidRPr="00526EE3">
        <w:rPr>
          <w:b/>
          <w:color w:val="000000"/>
        </w:rPr>
        <w:t xml:space="preserve"> projektów decyzji o ustaleniu warunków zabudowy, projektów decyzji o ustaleniu lokalizacji inwestycji celu</w:t>
      </w:r>
      <w:r w:rsidRPr="00465D82">
        <w:rPr>
          <w:b/>
        </w:rPr>
        <w:t xml:space="preserve"> publicznego oraz projektów zmian decyzji ostatecznych wydanych w tym zakresie</w:t>
      </w:r>
      <w:r>
        <w:rPr>
          <w:b/>
        </w:rPr>
        <w:t>,</w:t>
      </w:r>
      <w:r w:rsidRPr="00465D82">
        <w:t xml:space="preserve"> </w:t>
      </w:r>
      <w:r w:rsidRPr="00465D82">
        <w:rPr>
          <w:b/>
        </w:rPr>
        <w:t>na terenie Gminy Stare Miasto”</w:t>
      </w:r>
    </w:p>
    <w:p w14:paraId="57688678" w14:textId="77777777" w:rsidR="004F6E2A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</w:p>
    <w:p w14:paraId="14C0FA03" w14:textId="0A668CCD" w:rsidR="00F50EE9" w:rsidRPr="0036164C" w:rsidRDefault="00AD05CD" w:rsidP="00A04EDF">
      <w:pPr>
        <w:spacing w:after="0" w:line="240" w:lineRule="auto"/>
        <w:jc w:val="both"/>
        <w:rPr>
          <w:rFonts w:eastAsia="Calibri"/>
          <w:b/>
          <w:bCs/>
        </w:rPr>
      </w:pPr>
      <w:bookmarkStart w:id="0" w:name="_Hlk183006841"/>
      <w:r w:rsidRPr="0036164C">
        <w:rPr>
          <w:rFonts w:eastAsia="Calibri"/>
          <w:b/>
          <w:bCs/>
        </w:rPr>
        <w:t xml:space="preserve">3.2.1. </w:t>
      </w:r>
      <w:r w:rsidR="00A04EDF" w:rsidRPr="0036164C">
        <w:rPr>
          <w:rFonts w:eastAsia="Calibri"/>
          <w:b/>
          <w:bCs/>
        </w:rPr>
        <w:t xml:space="preserve">Wstępnie szacuje się opracowanie </w:t>
      </w:r>
      <w:r w:rsidR="00E5575B" w:rsidRPr="0036164C">
        <w:rPr>
          <w:rFonts w:eastAsia="Calibri"/>
          <w:b/>
          <w:bCs/>
        </w:rPr>
        <w:t xml:space="preserve">łącznie </w:t>
      </w:r>
      <w:r w:rsidR="00C95755" w:rsidRPr="0036164C">
        <w:rPr>
          <w:rFonts w:eastAsia="Calibri"/>
          <w:b/>
          <w:bCs/>
        </w:rPr>
        <w:t xml:space="preserve">ok. </w:t>
      </w:r>
      <w:r w:rsidR="00E5575B" w:rsidRPr="0036164C">
        <w:rPr>
          <w:rFonts w:eastAsia="Calibri"/>
          <w:b/>
          <w:bCs/>
        </w:rPr>
        <w:t>6</w:t>
      </w:r>
      <w:r w:rsidR="00597781" w:rsidRPr="0036164C">
        <w:rPr>
          <w:rFonts w:eastAsia="Calibri"/>
          <w:b/>
          <w:bCs/>
        </w:rPr>
        <w:t>38</w:t>
      </w:r>
      <w:r w:rsidR="00A04EDF" w:rsidRPr="0036164C">
        <w:rPr>
          <w:rFonts w:eastAsia="Calibri"/>
          <w:b/>
          <w:bCs/>
        </w:rPr>
        <w:t xml:space="preserve"> sztuk </w:t>
      </w:r>
      <w:r w:rsidR="00C95755" w:rsidRPr="0036164C">
        <w:rPr>
          <w:rFonts w:cs="Times New Roman"/>
          <w:b/>
        </w:rPr>
        <w:t xml:space="preserve">projektów decyzji o ustaleniu warunków zabudowy, projektów decyzji o ustaleniu lokalizacji inwestycji celu publicznego oraz ok. 30szt. </w:t>
      </w:r>
      <w:r w:rsidR="00C95755" w:rsidRPr="0036164C">
        <w:rPr>
          <w:rFonts w:eastAsia="Calibri"/>
          <w:b/>
          <w:bCs/>
        </w:rPr>
        <w:t>projektów zmian decyzji ostatecznych                                o warunkach zabudowy i projektów zmian decyzji ostatecznych o ustaleniu lokalizacji inwestycji celu publicznego.</w:t>
      </w:r>
    </w:p>
    <w:p w14:paraId="04021588" w14:textId="4006A375" w:rsidR="00C95755" w:rsidRPr="0036164C" w:rsidRDefault="00AD05CD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  <w:lang w:eastAsia="en-US"/>
        </w:rPr>
        <w:t xml:space="preserve">3.2.2. </w:t>
      </w:r>
      <w:r w:rsidR="00A04EDF" w:rsidRPr="0036164C">
        <w:rPr>
          <w:rFonts w:eastAsia="Calibri"/>
          <w:lang w:eastAsia="en-US"/>
        </w:rPr>
        <w:t xml:space="preserve">W zależności od ilości wpływających do Urzędu wniosków o wydanie decyzji, ilość </w:t>
      </w:r>
      <w:r w:rsidR="00C95755" w:rsidRPr="0036164C">
        <w:rPr>
          <w:rFonts w:eastAsia="Calibri"/>
        </w:rPr>
        <w:t xml:space="preserve">faktycznie zleconych do wykonania projektów decyzji może się różnić od ilości przyjętych w kalkulacji ceny oferty. </w:t>
      </w:r>
    </w:p>
    <w:p w14:paraId="175A43EA" w14:textId="77777777" w:rsidR="00C95755" w:rsidRPr="0036164C" w:rsidRDefault="00C95755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</w:rPr>
        <w:t xml:space="preserve">W związku z powyższym Zamawiający zastrzega sobie prawo do: </w:t>
      </w:r>
    </w:p>
    <w:p w14:paraId="097F8EDE" w14:textId="12E660CA" w:rsidR="00C95755" w:rsidRPr="0036164C" w:rsidRDefault="00C95755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</w:rPr>
        <w:t xml:space="preserve">1) zmniejszenia zakresu realizacji przedmiotu zamówienia powodującej zmianę wartości niniejszej umowy maksymalnie o 30%, </w:t>
      </w:r>
    </w:p>
    <w:p w14:paraId="62461FA3" w14:textId="77777777" w:rsidR="00C95755" w:rsidRPr="0036164C" w:rsidRDefault="00C95755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</w:rPr>
        <w:t xml:space="preserve">2) zwiększenia zakresu realizacji przedmiotu zamówienia powodującej zmianę wartości niniejszej umowy maksymalnie o 30%, </w:t>
      </w:r>
    </w:p>
    <w:p w14:paraId="62970FA7" w14:textId="69549A7D" w:rsidR="00C95755" w:rsidRPr="0036164C" w:rsidRDefault="00C95755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</w:rPr>
        <w:t>3) zmiany ilości projektów decyzji danego rodzaju, przy zachowaniu cen jednostkowych zaoferowanych przez Wykonawcę.</w:t>
      </w:r>
    </w:p>
    <w:bookmarkEnd w:id="0"/>
    <w:p w14:paraId="5BF8D041" w14:textId="51CC880C" w:rsidR="00AD05CD" w:rsidRPr="0036164C" w:rsidRDefault="00AD05CD" w:rsidP="00AD05CD">
      <w:pPr>
        <w:spacing w:after="0" w:line="240" w:lineRule="auto"/>
        <w:jc w:val="both"/>
        <w:rPr>
          <w:rStyle w:val="bold"/>
          <w:bCs/>
        </w:rPr>
      </w:pPr>
      <w:r w:rsidRPr="0036164C">
        <w:rPr>
          <w:rStyle w:val="bold"/>
          <w:rFonts w:cs="Arial"/>
          <w:bCs/>
        </w:rPr>
        <w:t xml:space="preserve">3.2.3. Zamawiający, </w:t>
      </w:r>
      <w:r w:rsidRPr="0036164C">
        <w:rPr>
          <w:b/>
        </w:rPr>
        <w:t>dla zapewnienia płynnej obsługi mieszkańców,</w:t>
      </w:r>
      <w:r w:rsidRPr="0036164C">
        <w:rPr>
          <w:bCs/>
        </w:rPr>
        <w:t xml:space="preserve"> </w:t>
      </w:r>
      <w:r w:rsidRPr="0036164C">
        <w:rPr>
          <w:rStyle w:val="bold"/>
          <w:rFonts w:cs="Arial"/>
          <w:bCs/>
        </w:rPr>
        <w:t>dokonuje podziału zamówienia na dwie części.</w:t>
      </w:r>
    </w:p>
    <w:p w14:paraId="735A36BC" w14:textId="77777777" w:rsidR="00AD05CD" w:rsidRPr="0036164C" w:rsidRDefault="00AD05CD" w:rsidP="00AD05CD">
      <w:pPr>
        <w:spacing w:after="0" w:line="240" w:lineRule="auto"/>
        <w:jc w:val="both"/>
      </w:pPr>
      <w:r w:rsidRPr="0036164C">
        <w:t xml:space="preserve">Zlecenia będą przekazywane sukcesywnie do wykonania w takiej samej ilości, przemiennie dla każdego z Wykonawców. </w:t>
      </w:r>
    </w:p>
    <w:p w14:paraId="7B1A0376" w14:textId="77777777" w:rsidR="00A04EDF" w:rsidRPr="00A04EDF" w:rsidRDefault="00A04EDF" w:rsidP="009154DD">
      <w:pPr>
        <w:pStyle w:val="p"/>
        <w:rPr>
          <w:rStyle w:val="bold"/>
          <w:rFonts w:cs="Arial"/>
          <w:b w:val="0"/>
          <w:sz w:val="12"/>
          <w:szCs w:val="12"/>
        </w:rPr>
      </w:pPr>
    </w:p>
    <w:p w14:paraId="10009209" w14:textId="2B33C383" w:rsidR="009154DD" w:rsidRDefault="009154DD" w:rsidP="009154DD">
      <w:pPr>
        <w:pStyle w:val="p"/>
        <w:rPr>
          <w:b/>
        </w:rPr>
      </w:pPr>
      <w:bookmarkStart w:id="1" w:name="_Hlk182466524"/>
      <w:r w:rsidRPr="00F50EE9">
        <w:rPr>
          <w:rStyle w:val="bold"/>
          <w:rFonts w:cs="Arial"/>
          <w:bCs/>
        </w:rPr>
        <w:t>Część nr 1:</w:t>
      </w:r>
      <w:r>
        <w:rPr>
          <w:rStyle w:val="bold"/>
          <w:rFonts w:cs="Arial"/>
          <w:b w:val="0"/>
        </w:rPr>
        <w:t xml:space="preserve"> </w:t>
      </w:r>
      <w:r w:rsidRPr="00526EE3">
        <w:rPr>
          <w:b/>
          <w:color w:val="000000"/>
        </w:rPr>
        <w:t>„</w:t>
      </w:r>
      <w:r>
        <w:rPr>
          <w:b/>
          <w:color w:val="000000"/>
        </w:rPr>
        <w:t>Sporządzenie</w:t>
      </w:r>
      <w:r w:rsidRPr="00526EE3">
        <w:rPr>
          <w:b/>
          <w:color w:val="000000"/>
        </w:rPr>
        <w:t xml:space="preserve"> projektów decyzji o ustaleniu warunków zabudowy, projektów decyzji o ustaleniu lokalizacji inwestycji celu</w:t>
      </w:r>
      <w:r w:rsidRPr="00465D82">
        <w:rPr>
          <w:b/>
        </w:rPr>
        <w:t xml:space="preserve"> publicznego oraz projektów zmian decyzji ostatecznych wydanych w tym zakresie</w:t>
      </w:r>
      <w:r>
        <w:rPr>
          <w:b/>
        </w:rPr>
        <w:t>,</w:t>
      </w:r>
      <w:r w:rsidRPr="00465D82">
        <w:t xml:space="preserve"> </w:t>
      </w:r>
      <w:r w:rsidRPr="00465D82">
        <w:rPr>
          <w:b/>
        </w:rPr>
        <w:t>na terenie Gminy Stare Miasto”</w:t>
      </w:r>
      <w:r>
        <w:rPr>
          <w:b/>
        </w:rPr>
        <w:t xml:space="preserve"> w ilości</w:t>
      </w:r>
      <w:r w:rsidR="00B13B7D">
        <w:rPr>
          <w:b/>
        </w:rPr>
        <w:t>:</w:t>
      </w:r>
    </w:p>
    <w:p w14:paraId="6C31CDFC" w14:textId="4AD1115F" w:rsidR="00B13B7D" w:rsidRPr="00B13B7D" w:rsidRDefault="00B13B7D" w:rsidP="00B13B7D">
      <w:pPr>
        <w:pStyle w:val="p"/>
        <w:numPr>
          <w:ilvl w:val="0"/>
          <w:numId w:val="53"/>
        </w:numPr>
        <w:jc w:val="both"/>
        <w:rPr>
          <w:rFonts w:cs="Times New Roman"/>
          <w:b/>
        </w:rPr>
      </w:pPr>
      <w:r w:rsidRPr="00B13B7D">
        <w:rPr>
          <w:rFonts w:cs="Times New Roman"/>
          <w:b/>
        </w:rPr>
        <w:t xml:space="preserve">ok. </w:t>
      </w:r>
      <w:r w:rsidR="00B50602">
        <w:rPr>
          <w:rFonts w:cs="Times New Roman"/>
          <w:b/>
        </w:rPr>
        <w:t>3</w:t>
      </w:r>
      <w:r w:rsidR="00597781">
        <w:rPr>
          <w:rFonts w:cs="Times New Roman"/>
          <w:b/>
        </w:rPr>
        <w:t>19</w:t>
      </w:r>
      <w:r w:rsidRPr="00B13B7D">
        <w:rPr>
          <w:rFonts w:cs="Times New Roman"/>
          <w:b/>
        </w:rPr>
        <w:t xml:space="preserve">szt projektów </w:t>
      </w:r>
      <w:r w:rsidRPr="00B13B7D">
        <w:rPr>
          <w:rFonts w:cs="Times New Roman"/>
          <w:b/>
          <w:color w:val="000000"/>
        </w:rPr>
        <w:t>decyzji o ustaleniu warunków zabudowy, projektów decyzji o ustaleniu lokalizacji inwestycji celu</w:t>
      </w:r>
      <w:r w:rsidRPr="00B13B7D">
        <w:rPr>
          <w:rFonts w:cs="Times New Roman"/>
          <w:b/>
        </w:rPr>
        <w:t xml:space="preserve"> publicznego;</w:t>
      </w:r>
    </w:p>
    <w:p w14:paraId="4DB8267F" w14:textId="430AA149" w:rsidR="00B13B7D" w:rsidRPr="00B13B7D" w:rsidRDefault="00B13B7D" w:rsidP="00B13B7D">
      <w:pPr>
        <w:pStyle w:val="p"/>
        <w:numPr>
          <w:ilvl w:val="0"/>
          <w:numId w:val="53"/>
        </w:numPr>
        <w:jc w:val="both"/>
        <w:rPr>
          <w:rFonts w:cs="Times New Roman"/>
          <w:b/>
        </w:rPr>
      </w:pPr>
      <w:r w:rsidRPr="00B13B7D">
        <w:rPr>
          <w:rFonts w:cs="Times New Roman"/>
          <w:b/>
        </w:rPr>
        <w:t xml:space="preserve">ok. </w:t>
      </w:r>
      <w:r w:rsidR="00B50602">
        <w:rPr>
          <w:rFonts w:cs="Times New Roman"/>
          <w:b/>
        </w:rPr>
        <w:t>1</w:t>
      </w:r>
      <w:r w:rsidR="00597781">
        <w:rPr>
          <w:rFonts w:cs="Times New Roman"/>
          <w:b/>
        </w:rPr>
        <w:t>5</w:t>
      </w:r>
      <w:r w:rsidRPr="00B13B7D">
        <w:rPr>
          <w:rFonts w:cs="Times New Roman"/>
          <w:b/>
        </w:rPr>
        <w:t>szt projektów zmian decyzji ostatecznych.</w:t>
      </w:r>
    </w:p>
    <w:bookmarkEnd w:id="1"/>
    <w:p w14:paraId="7A2D698D" w14:textId="77777777" w:rsidR="0015689D" w:rsidRPr="0015689D" w:rsidRDefault="0015689D" w:rsidP="0015689D">
      <w:pPr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>W ramach przedmiotu umowy Wykonawca zobowiązany jest do:</w:t>
      </w:r>
    </w:p>
    <w:p w14:paraId="3B374E5E" w14:textId="77777777" w:rsidR="0015689D" w:rsidRPr="0015689D" w:rsidRDefault="0015689D" w:rsidP="0015689D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decyzji o warunkach zabudowy,</w:t>
      </w:r>
    </w:p>
    <w:p w14:paraId="53C647A3" w14:textId="77777777" w:rsidR="0015689D" w:rsidRPr="0015689D" w:rsidRDefault="0015689D" w:rsidP="0015689D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lastRenderedPageBreak/>
        <w:t>sporządzenia projektów decyzji o ustaleniu lokalizacji inwestycji celu publicznego,</w:t>
      </w:r>
    </w:p>
    <w:p w14:paraId="78B709BC" w14:textId="60C03692" w:rsidR="0015689D" w:rsidRPr="0015689D" w:rsidRDefault="0015689D" w:rsidP="0015689D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zmian decyzji ostatecznych o warunkach zabudowy i projektów zmian decyzji ostatecznych o ustaleniu lokalizacji inwestycji celu publicznego.</w:t>
      </w:r>
    </w:p>
    <w:p w14:paraId="20FD631D" w14:textId="2C963F96" w:rsidR="0015689D" w:rsidRPr="0015689D" w:rsidRDefault="0015689D" w:rsidP="0015689D">
      <w:pPr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</w:rPr>
        <w:t>Projekty decyzji o których mowa powyżej muszą być sporządzone przez Wykonawcę zgodnie z obowiązującymi przepisami prawa, w tym w szczególności:</w:t>
      </w:r>
    </w:p>
    <w:p w14:paraId="33D02614" w14:textId="041984A2" w:rsidR="0015689D" w:rsidRPr="0015689D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</w:rPr>
        <w:t>ustawą z dnia 27 marca 2003 r. o planowaniu i zagospodarowaniu przestrzennym (D</w:t>
      </w:r>
      <w:r w:rsidR="00E41C93">
        <w:rPr>
          <w:rFonts w:eastAsia="Calibri"/>
        </w:rPr>
        <w:t>z</w:t>
      </w:r>
      <w:r w:rsidRPr="0015689D">
        <w:rPr>
          <w:rFonts w:eastAsia="Calibri"/>
        </w:rPr>
        <w:t>. U. z 202</w:t>
      </w:r>
      <w:r w:rsidR="00E41C93">
        <w:rPr>
          <w:rFonts w:eastAsia="Calibri"/>
        </w:rPr>
        <w:t>4</w:t>
      </w:r>
      <w:r w:rsidRPr="0015689D">
        <w:rPr>
          <w:rFonts w:eastAsia="Calibri"/>
        </w:rPr>
        <w:t xml:space="preserve">r. poz. </w:t>
      </w:r>
      <w:r w:rsidR="00E41C93">
        <w:rPr>
          <w:rFonts w:eastAsia="Calibri"/>
        </w:rPr>
        <w:t xml:space="preserve">1130 </w:t>
      </w:r>
      <w:proofErr w:type="spellStart"/>
      <w:r w:rsidR="00E41C93">
        <w:rPr>
          <w:rFonts w:eastAsia="Calibri"/>
        </w:rPr>
        <w:t>t.j</w:t>
      </w:r>
      <w:proofErr w:type="spellEnd"/>
      <w:r w:rsidR="00E41C93">
        <w:rPr>
          <w:rFonts w:eastAsia="Calibri"/>
        </w:rPr>
        <w:t>.</w:t>
      </w:r>
      <w:r w:rsidRPr="0015689D">
        <w:rPr>
          <w:rFonts w:eastAsia="Calibri"/>
        </w:rPr>
        <w:t xml:space="preserve">), zwanej dalej </w:t>
      </w:r>
      <w:proofErr w:type="spellStart"/>
      <w:r w:rsidRPr="0015689D">
        <w:rPr>
          <w:rFonts w:eastAsia="Calibri"/>
        </w:rPr>
        <w:t>u.p.z.p</w:t>
      </w:r>
      <w:proofErr w:type="spellEnd"/>
      <w:r w:rsidRPr="0015689D">
        <w:rPr>
          <w:rFonts w:eastAsia="Calibri"/>
        </w:rPr>
        <w:t>.,</w:t>
      </w:r>
    </w:p>
    <w:p w14:paraId="53519F3C" w14:textId="4F7C4408" w:rsidR="0015689D" w:rsidRPr="00F46F55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F46F55">
        <w:rPr>
          <w:rFonts w:eastAsia="Calibri"/>
        </w:rPr>
        <w:t xml:space="preserve">rozporządzeniem </w:t>
      </w:r>
      <w:r w:rsidR="00F46F55" w:rsidRPr="00F46F55">
        <w:rPr>
          <w:rFonts w:eastAsia="Calibri"/>
        </w:rPr>
        <w:t xml:space="preserve">Ministra Rozwoju i Technologii z dnia 15 lipca 2024r. w sprawie sposobu ustalania wymagań dotyczących nowej zabudowy i zagospodarowania terenu w przypadku braku miejscowego planu zagospodarowania przestrzennego </w:t>
      </w:r>
      <w:r w:rsidR="00D06992" w:rsidRPr="00F46F55">
        <w:rPr>
          <w:rFonts w:eastAsia="Calibri"/>
        </w:rPr>
        <w:t>(Dz. U.  z  2024r., poz. 1116),</w:t>
      </w:r>
    </w:p>
    <w:p w14:paraId="7D56B60E" w14:textId="2BFF18AC" w:rsidR="0015689D" w:rsidRPr="00F46F55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F46F55">
        <w:rPr>
          <w:rFonts w:eastAsia="Calibri"/>
        </w:rPr>
        <w:t>rozporządzeniem  Ministra  Infrastruktury  z  dnia  26  sierpnia 2003r.  w  sprawie oznaczeń i  nazewnictwa  stosowanych   w  decyzji  o  ustaleniu  lokalizacji  inwestycji  celu publicznego oraz w decyzji o warunkach zabudowy (Dz. U. z 2003r. Nr 164 poz. 1589),</w:t>
      </w:r>
    </w:p>
    <w:p w14:paraId="0293418F" w14:textId="77777777" w:rsidR="0015689D" w:rsidRPr="00F46F55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F46F55">
        <w:rPr>
          <w:rFonts w:eastAsia="Calibri"/>
        </w:rPr>
        <w:t>aktami prawa miejscowego,</w:t>
      </w:r>
    </w:p>
    <w:p w14:paraId="6646B1D6" w14:textId="77777777" w:rsidR="0015689D" w:rsidRPr="00F46F55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F46F55">
        <w:rPr>
          <w:rFonts w:eastAsia="Calibri"/>
        </w:rPr>
        <w:t>przepisami odrębnymi.</w:t>
      </w:r>
    </w:p>
    <w:p w14:paraId="41214300" w14:textId="77777777" w:rsidR="0015689D" w:rsidRPr="00F46F55" w:rsidRDefault="0015689D" w:rsidP="0015689D">
      <w:pPr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F46F55">
        <w:rPr>
          <w:rFonts w:eastAsia="Calibri"/>
          <w:bCs/>
        </w:rPr>
        <w:t>Zakres umowy obejmuje:</w:t>
      </w:r>
    </w:p>
    <w:p w14:paraId="341422D4" w14:textId="63111940" w:rsidR="0015689D" w:rsidRPr="00F46F55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F46F55">
        <w:rPr>
          <w:rFonts w:eastAsia="Calibri"/>
          <w:bCs/>
        </w:rPr>
        <w:t>opracowywanie projektów decyzji</w:t>
      </w:r>
      <w:r w:rsidR="00F46F55" w:rsidRPr="00F46F55">
        <w:rPr>
          <w:rFonts w:eastAsia="Calibri"/>
          <w:bCs/>
        </w:rPr>
        <w:t>,</w:t>
      </w:r>
    </w:p>
    <w:p w14:paraId="0388F1F7" w14:textId="6B26EDC3" w:rsidR="0015689D" w:rsidRPr="00F46F55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F46F55">
        <w:rPr>
          <w:rFonts w:eastAsia="Calibri"/>
          <w:bCs/>
        </w:rPr>
        <w:t xml:space="preserve">przeprowadzanie i sporządzanie analizy, o której mowa w art. 53 ust. 3 </w:t>
      </w:r>
      <w:proofErr w:type="spellStart"/>
      <w:r w:rsidRPr="00F46F55">
        <w:rPr>
          <w:rFonts w:eastAsia="Calibri"/>
          <w:bCs/>
        </w:rPr>
        <w:t>u.p.z.p</w:t>
      </w:r>
      <w:proofErr w:type="spellEnd"/>
      <w:r w:rsidRPr="00F46F55">
        <w:rPr>
          <w:rFonts w:eastAsia="Calibri"/>
          <w:bCs/>
        </w:rPr>
        <w:t>. oraz analizy, o której mowa</w:t>
      </w:r>
      <w:r w:rsidRPr="00F46F55">
        <w:rPr>
          <w:rFonts w:eastAsia="Calibri"/>
          <w:b/>
          <w:bCs/>
        </w:rPr>
        <w:t xml:space="preserve"> </w:t>
      </w:r>
      <w:r w:rsidR="007A3A0E" w:rsidRPr="00F46F55">
        <w:rPr>
          <w:rFonts w:eastAsia="Calibri"/>
          <w:b/>
          <w:bCs/>
        </w:rPr>
        <w:t xml:space="preserve">                    </w:t>
      </w:r>
      <w:r w:rsidRPr="00F46F55">
        <w:rPr>
          <w:rFonts w:eastAsia="Calibri"/>
          <w:bCs/>
        </w:rPr>
        <w:t>w</w:t>
      </w:r>
      <w:r w:rsidRPr="00F46F55">
        <w:rPr>
          <w:rFonts w:eastAsia="Calibri"/>
          <w:b/>
          <w:bCs/>
        </w:rPr>
        <w:t xml:space="preserve"> </w:t>
      </w:r>
      <w:r w:rsidRPr="00F46F55">
        <w:rPr>
          <w:rFonts w:eastAsia="Calibri"/>
          <w:bCs/>
        </w:rPr>
        <w:t xml:space="preserve">rozporządzeniu </w:t>
      </w:r>
      <w:r w:rsidR="00F46F55" w:rsidRPr="00F46F55">
        <w:rPr>
          <w:rFonts w:eastAsia="Calibri"/>
        </w:rPr>
        <w:t xml:space="preserve">Ministra Rozwoju i Technologii z dnia 15 lipca 2024r. w sprawie sposobu ustalania wymagań dotyczących nowej zabudowy i zagospodarowania terenu w przypadku braku miejscowego planu zagospodarowania przestrzennego </w:t>
      </w:r>
      <w:r w:rsidRPr="00F46F55">
        <w:rPr>
          <w:rFonts w:eastAsia="Calibri"/>
          <w:bCs/>
        </w:rPr>
        <w:t>(</w:t>
      </w:r>
      <w:r w:rsidR="00D06992" w:rsidRPr="00F46F55">
        <w:rPr>
          <w:rFonts w:eastAsia="Calibri"/>
        </w:rPr>
        <w:t>Dz. U.  z  2024 r., poz. 1116),</w:t>
      </w:r>
    </w:p>
    <w:p w14:paraId="37B74721" w14:textId="77777777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przeprowadzanie wizji w terenie, potwierdzone sporządzeniem dokumentacji fotograficznej celem opracowania analizy, o których mowa powyżej, </w:t>
      </w:r>
    </w:p>
    <w:p w14:paraId="0D3091E3" w14:textId="488D4CAB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każdorazowe wskazanie organów, o których mowa w art. 53 ust. 4 </w:t>
      </w:r>
      <w:proofErr w:type="spellStart"/>
      <w:r w:rsidRPr="0015689D">
        <w:rPr>
          <w:rFonts w:eastAsia="Calibri"/>
          <w:bCs/>
        </w:rPr>
        <w:t>u.p.z.p</w:t>
      </w:r>
      <w:proofErr w:type="spellEnd"/>
      <w:r w:rsidRPr="0015689D">
        <w:rPr>
          <w:rFonts w:eastAsia="Calibri"/>
          <w:bCs/>
        </w:rPr>
        <w:t xml:space="preserve">., do których należy wystąpić </w:t>
      </w:r>
      <w:r w:rsidR="007A3A0E">
        <w:rPr>
          <w:rFonts w:eastAsia="Calibri"/>
          <w:bCs/>
        </w:rPr>
        <w:t xml:space="preserve">                            </w:t>
      </w:r>
      <w:r w:rsidRPr="0015689D">
        <w:rPr>
          <w:rFonts w:eastAsia="Calibri"/>
          <w:bCs/>
        </w:rPr>
        <w:t>o uzgodnienie projektu decyzji,</w:t>
      </w:r>
    </w:p>
    <w:p w14:paraId="1B595D3A" w14:textId="77777777" w:rsidR="0015689D" w:rsidRPr="0015689D" w:rsidRDefault="0015689D" w:rsidP="0015689D">
      <w:pPr>
        <w:numPr>
          <w:ilvl w:val="0"/>
          <w:numId w:val="44"/>
        </w:numPr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wprowadzanie niezbędnych zmian w sporządzanym projekcie decyzji albo sporządzanie nowego projektu decyzji na każdym etapie prowadzenia postępowania administracyjnego, aż do dnia, w którym decyzja stanie się ostateczna, </w:t>
      </w:r>
    </w:p>
    <w:p w14:paraId="4E5A308B" w14:textId="77777777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>poprawianie sporządzonego projektu decyzji, w przypadku odmowy uzgodnienia projektu decyzji ze względu na niewłaściwe zapisy w nim zawarte,</w:t>
      </w:r>
    </w:p>
    <w:p w14:paraId="7505205B" w14:textId="247897A5" w:rsidR="0015689D" w:rsidRPr="0015689D" w:rsidRDefault="0015689D" w:rsidP="0015689D">
      <w:pPr>
        <w:numPr>
          <w:ilvl w:val="0"/>
          <w:numId w:val="44"/>
        </w:numPr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merytoryczne odnoszenie się do ewentualnych </w:t>
      </w:r>
      <w:proofErr w:type="spellStart"/>
      <w:r w:rsidRPr="0015689D">
        <w:rPr>
          <w:rFonts w:eastAsia="Calibri"/>
          <w:bCs/>
        </w:rPr>
        <w:t>odwołań</w:t>
      </w:r>
      <w:proofErr w:type="spellEnd"/>
      <w:r w:rsidRPr="0015689D">
        <w:rPr>
          <w:rFonts w:eastAsia="Calibri"/>
          <w:bCs/>
        </w:rPr>
        <w:t xml:space="preserve"> stron od decyzji lub </w:t>
      </w:r>
      <w:r w:rsidR="00D06992" w:rsidRPr="00D06992">
        <w:rPr>
          <w:rFonts w:eastAsia="Calibri"/>
          <w:bCs/>
        </w:rPr>
        <w:t>zarzutów, sprzeciwów</w:t>
      </w:r>
      <w:r w:rsidR="00D06992">
        <w:rPr>
          <w:rFonts w:eastAsia="Calibri"/>
          <w:bCs/>
        </w:rPr>
        <w:t xml:space="preserve">, </w:t>
      </w:r>
      <w:r w:rsidRPr="0015689D">
        <w:rPr>
          <w:rFonts w:eastAsia="Calibri"/>
          <w:bCs/>
        </w:rPr>
        <w:t>zapytań kierowanych do Zamawiającego w sprawie prowadzonego postępowania administracyjnego,</w:t>
      </w:r>
    </w:p>
    <w:p w14:paraId="60B7376C" w14:textId="68F1238D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 przygotowywanie projektów decyzji o odmowie ustalenia warunków zabudowy lub o odmowie ustalenia lokalizacji inwestycji celu publicznego, w przypadku stwierdzenia po przeprowadzonej analizie, o której mowa powyżej braku możliwości ustalenia warunków zabudowy lub lokalizacji inwestycji celu publicznego, a także w przypadku odmowy uzgodnienia któregokolwiek z organów, o których mowa w art. 53 ust. 4 </w:t>
      </w:r>
      <w:proofErr w:type="spellStart"/>
      <w:r w:rsidRPr="0015689D">
        <w:rPr>
          <w:rFonts w:eastAsia="Calibri"/>
          <w:bCs/>
        </w:rPr>
        <w:t>u.p.z.p</w:t>
      </w:r>
      <w:proofErr w:type="spellEnd"/>
      <w:r w:rsidRPr="0015689D">
        <w:rPr>
          <w:rFonts w:eastAsia="Calibri"/>
          <w:bCs/>
        </w:rPr>
        <w:t>.,</w:t>
      </w:r>
    </w:p>
    <w:p w14:paraId="6FD60784" w14:textId="05EDC459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 przygotowywanie projektów decyzji o odmowie zmiany decyzji o ustaleniu lokalizacji inwestycji celu publicznego oraz decyzji o odmowie zmiany decyzji o warunkach zabudowy, w przypadku stwierdzenia, że nie ma możliwości jej wydania, tj. nie jest zgodna z analizą, o której mowa wyżej,</w:t>
      </w:r>
    </w:p>
    <w:p w14:paraId="00EB58A1" w14:textId="4EDAA763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>w</w:t>
      </w:r>
      <w:r w:rsidRPr="0015689D">
        <w:t xml:space="preserve"> przypadku uchylenia decyzji organu I instancji z powodu ich wadliwości przez Samorządowe Kolegium Odwoławcze, Wykonawca zobowiązuje się do poprawienia</w:t>
      </w:r>
      <w:r>
        <w:t xml:space="preserve"> </w:t>
      </w:r>
      <w:r w:rsidRPr="0015689D">
        <w:t>i doprowadzenia do zgodności z prawem projektu decyzji oraz analizy bez dodatkowego wynagrodzenia, nawet po upływie obowiązywania umowy,</w:t>
      </w:r>
    </w:p>
    <w:p w14:paraId="5FB3CDC3" w14:textId="15232373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>aktywne uczestnictwo w procedurze administracyjnej związanej z wydawaniem decyzji, tj.</w:t>
      </w:r>
      <w:r w:rsidRPr="0015689D">
        <w:t xml:space="preserve"> współpraca </w:t>
      </w:r>
      <w:r w:rsidR="007A3A0E">
        <w:t xml:space="preserve">                             </w:t>
      </w:r>
      <w:r w:rsidRPr="0015689D">
        <w:t>z pracownikami Urzędu Gminy Stare Miasto w trakcie prowadzonych postępowań administracyjnych w sprawach dotyczących wydania decyzji, dla których sporządzane są projekty stanowiące przedmiot niniejszej umowy, do momentu, gdy staną się one decyzjami ostatecznymi w rozumieniu przepisów ustawy z dnia 14 czerwca 1960r. Kodeks postępowania administracyjnego (Dz.U. z 202</w:t>
      </w:r>
      <w:r w:rsidR="00E41C93">
        <w:t>4</w:t>
      </w:r>
      <w:r w:rsidRPr="0015689D">
        <w:t xml:space="preserve">r., poz. </w:t>
      </w:r>
      <w:r w:rsidR="00E41C93">
        <w:t xml:space="preserve">572 </w:t>
      </w:r>
      <w:proofErr w:type="spellStart"/>
      <w:r w:rsidR="00E41C93">
        <w:t>t.j</w:t>
      </w:r>
      <w:proofErr w:type="spellEnd"/>
      <w:r w:rsidR="00E41C93">
        <w:t>.</w:t>
      </w:r>
      <w:r w:rsidRPr="0015689D">
        <w:t>).</w:t>
      </w:r>
    </w:p>
    <w:p w14:paraId="0FE9914E" w14:textId="77777777" w:rsidR="0015689D" w:rsidRPr="0015689D" w:rsidRDefault="0015689D" w:rsidP="0015689D">
      <w:pPr>
        <w:numPr>
          <w:ilvl w:val="0"/>
          <w:numId w:val="39"/>
        </w:numPr>
        <w:spacing w:after="0" w:line="264" w:lineRule="auto"/>
        <w:jc w:val="both"/>
      </w:pPr>
      <w:r w:rsidRPr="0015689D">
        <w:t>Opracowane projekty decyzji Wykonawca winien przygotować w wersji elektronicznej (treści decyzji w formacie DOC lub DOCX, załączniki graficzne w formacie PDF lub JPG) i w wersji papierowej (wydrukowane i podpisane przez Wykonawcę).</w:t>
      </w:r>
    </w:p>
    <w:p w14:paraId="0E7805A7" w14:textId="77777777" w:rsidR="0015689D" w:rsidRPr="0015689D" w:rsidRDefault="0015689D" w:rsidP="0015689D">
      <w:pPr>
        <w:numPr>
          <w:ilvl w:val="0"/>
          <w:numId w:val="39"/>
        </w:numPr>
        <w:spacing w:after="0" w:line="264" w:lineRule="auto"/>
        <w:jc w:val="both"/>
      </w:pPr>
      <w:r w:rsidRPr="0015689D">
        <w:t>Projekty decyzji powinny zawiera</w:t>
      </w:r>
      <w:r w:rsidRPr="0015689D">
        <w:rPr>
          <w:rFonts w:eastAsia="TimesNewRoman"/>
        </w:rPr>
        <w:t xml:space="preserve">ć </w:t>
      </w:r>
      <w:r w:rsidRPr="0015689D">
        <w:t>wymagane zał</w:t>
      </w:r>
      <w:r w:rsidRPr="0015689D">
        <w:rPr>
          <w:rFonts w:eastAsia="TimesNewRoman"/>
        </w:rPr>
        <w:t>ą</w:t>
      </w:r>
      <w:r w:rsidRPr="0015689D">
        <w:t>czniki:</w:t>
      </w:r>
    </w:p>
    <w:p w14:paraId="2D7D8081" w14:textId="77777777" w:rsidR="0015689D" w:rsidRPr="0015689D" w:rsidRDefault="0015689D" w:rsidP="0015689D">
      <w:pPr>
        <w:widowControl w:val="0"/>
        <w:numPr>
          <w:ilvl w:val="0"/>
          <w:numId w:val="43"/>
        </w:numPr>
        <w:spacing w:after="0" w:line="264" w:lineRule="auto"/>
        <w:contextualSpacing/>
        <w:jc w:val="both"/>
        <w:rPr>
          <w:u w:val="single"/>
        </w:rPr>
      </w:pPr>
      <w:r w:rsidRPr="0015689D">
        <w:rPr>
          <w:u w:val="single"/>
        </w:rPr>
        <w:t>projekt decyzji o warunkach zabudowy:</w:t>
      </w:r>
    </w:p>
    <w:p w14:paraId="42B7AE7A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zał</w:t>
      </w:r>
      <w:r w:rsidRPr="0015689D">
        <w:rPr>
          <w:rFonts w:eastAsia="TimesNewRoman"/>
        </w:rPr>
        <w:t>ą</w:t>
      </w:r>
      <w:r w:rsidRPr="0015689D">
        <w:t xml:space="preserve">cznik graficzny do projektu decyzji sporządzony na mapie zgodnej z art. 52 ust. 2, pkt. 1) </w:t>
      </w:r>
      <w:proofErr w:type="spellStart"/>
      <w:r w:rsidRPr="0015689D">
        <w:t>u.p.z.p</w:t>
      </w:r>
      <w:proofErr w:type="spellEnd"/>
      <w:r w:rsidRPr="0015689D">
        <w:t>.,</w:t>
      </w:r>
    </w:p>
    <w:p w14:paraId="1BAD6174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  <w:rPr>
          <w:rFonts w:eastAsia="TimesNewRoman"/>
        </w:rPr>
      </w:pPr>
      <w:r w:rsidRPr="0015689D">
        <w:t>analizę funkcji oraz cech zabudowy i zagospodarowania terenu, w ty, m.in. zestawienie parametrów działek i budynków obj</w:t>
      </w:r>
      <w:r w:rsidRPr="0015689D">
        <w:rPr>
          <w:rFonts w:eastAsia="TimesNewRoman"/>
        </w:rPr>
        <w:t>ę</w:t>
      </w:r>
      <w:r w:rsidRPr="0015689D">
        <w:t>tych analiz</w:t>
      </w:r>
      <w:r w:rsidRPr="0015689D">
        <w:rPr>
          <w:rFonts w:eastAsia="TimesNewRoman"/>
        </w:rPr>
        <w:t xml:space="preserve">ą, </w:t>
      </w:r>
      <w:r w:rsidRPr="0015689D">
        <w:t>dokumentacj</w:t>
      </w:r>
      <w:r w:rsidRPr="0015689D">
        <w:rPr>
          <w:rFonts w:eastAsia="TimesNewRoman"/>
        </w:rPr>
        <w:t xml:space="preserve">ą </w:t>
      </w:r>
      <w:r w:rsidRPr="0015689D">
        <w:t>fotograficzn</w:t>
      </w:r>
      <w:r w:rsidRPr="0015689D">
        <w:rPr>
          <w:rFonts w:eastAsia="TimesNewRoman"/>
        </w:rPr>
        <w:t xml:space="preserve">ą </w:t>
      </w:r>
      <w:r w:rsidRPr="0015689D">
        <w:t>do analizy zawieraj</w:t>
      </w:r>
      <w:r w:rsidRPr="0015689D">
        <w:rPr>
          <w:rFonts w:eastAsia="TimesNewRoman"/>
        </w:rPr>
        <w:t>ą</w:t>
      </w:r>
      <w:r w:rsidRPr="0015689D">
        <w:t>c</w:t>
      </w:r>
      <w:r w:rsidRPr="0015689D">
        <w:rPr>
          <w:rFonts w:eastAsia="TimesNewRoman"/>
        </w:rPr>
        <w:t xml:space="preserve">ą </w:t>
      </w:r>
      <w:r w:rsidRPr="0015689D">
        <w:t>fotografie terenów obj</w:t>
      </w:r>
      <w:r w:rsidRPr="0015689D">
        <w:rPr>
          <w:rFonts w:eastAsia="TimesNewRoman"/>
        </w:rPr>
        <w:t>ę</w:t>
      </w:r>
      <w:r w:rsidRPr="0015689D">
        <w:t>tych tą</w:t>
      </w:r>
      <w:r w:rsidRPr="0015689D">
        <w:rPr>
          <w:rFonts w:eastAsia="TimesNewRoman"/>
        </w:rPr>
        <w:t xml:space="preserve"> </w:t>
      </w:r>
      <w:r w:rsidRPr="0015689D">
        <w:t>analiz</w:t>
      </w:r>
      <w:r w:rsidRPr="0015689D">
        <w:rPr>
          <w:rFonts w:eastAsia="TimesNewRoman"/>
        </w:rPr>
        <w:t>ą,</w:t>
      </w:r>
    </w:p>
    <w:p w14:paraId="65805E87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załącznik graficzny do ww. analizy,</w:t>
      </w:r>
    </w:p>
    <w:p w14:paraId="08B75483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wyniki analizy funkcji oraz cech zabudowy i zagospodarowania terenu;</w:t>
      </w:r>
    </w:p>
    <w:p w14:paraId="7C31D58A" w14:textId="77777777" w:rsidR="0015689D" w:rsidRPr="0015689D" w:rsidRDefault="0015689D" w:rsidP="0015689D">
      <w:pPr>
        <w:widowControl w:val="0"/>
        <w:numPr>
          <w:ilvl w:val="0"/>
          <w:numId w:val="43"/>
        </w:numPr>
        <w:spacing w:after="0" w:line="264" w:lineRule="auto"/>
        <w:contextualSpacing/>
        <w:jc w:val="both"/>
      </w:pPr>
      <w:r w:rsidRPr="0015689D">
        <w:rPr>
          <w:u w:val="single"/>
        </w:rPr>
        <w:lastRenderedPageBreak/>
        <w:t>projekt decyzji o ustaleniu lokalizacji inwestycji celu publicznego:</w:t>
      </w:r>
    </w:p>
    <w:p w14:paraId="1EDA18EE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</w:pPr>
      <w:r w:rsidRPr="0015689D">
        <w:t>zał</w:t>
      </w:r>
      <w:r w:rsidRPr="0015689D">
        <w:rPr>
          <w:rFonts w:eastAsia="TimesNewRoman"/>
        </w:rPr>
        <w:t>ą</w:t>
      </w:r>
      <w:r w:rsidRPr="0015689D">
        <w:t xml:space="preserve">cznik graficzny do projektu decyzji sporządzony na mapie zgodnej z art. 52 ust. 2, pkt. 1) </w:t>
      </w:r>
      <w:proofErr w:type="spellStart"/>
      <w:r w:rsidRPr="0015689D">
        <w:t>u.p.z.p</w:t>
      </w:r>
      <w:proofErr w:type="spellEnd"/>
      <w:r w:rsidRPr="0015689D">
        <w:t>.,</w:t>
      </w:r>
    </w:p>
    <w:p w14:paraId="2FFB1770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</w:pPr>
      <w:r w:rsidRPr="0015689D">
        <w:t>analiz</w:t>
      </w:r>
      <w:r w:rsidRPr="0015689D">
        <w:rPr>
          <w:rFonts w:eastAsia="TimesNewRoman"/>
        </w:rPr>
        <w:t xml:space="preserve">ę </w:t>
      </w:r>
      <w:r w:rsidRPr="0015689D">
        <w:t xml:space="preserve">zgodną z art. 53 ust. 3, pkt. 1) i 2) </w:t>
      </w:r>
      <w:proofErr w:type="spellStart"/>
      <w:r w:rsidRPr="0015689D">
        <w:t>u.p.z.p</w:t>
      </w:r>
      <w:proofErr w:type="spellEnd"/>
      <w:r w:rsidRPr="0015689D">
        <w:t>.,</w:t>
      </w:r>
    </w:p>
    <w:p w14:paraId="4EBEE746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</w:pPr>
      <w:r w:rsidRPr="0015689D">
        <w:t>wyniki analizy;</w:t>
      </w:r>
    </w:p>
    <w:p w14:paraId="0CBB3C21" w14:textId="77777777" w:rsidR="0015689D" w:rsidRPr="0015689D" w:rsidRDefault="0015689D" w:rsidP="0015689D">
      <w:pPr>
        <w:widowControl w:val="0"/>
        <w:numPr>
          <w:ilvl w:val="0"/>
          <w:numId w:val="43"/>
        </w:numPr>
        <w:spacing w:after="0" w:line="264" w:lineRule="auto"/>
        <w:contextualSpacing/>
      </w:pPr>
      <w:r w:rsidRPr="0015689D">
        <w:rPr>
          <w:u w:val="single"/>
        </w:rPr>
        <w:t>projekt zmiany decyzji o warunkach zabudowy:</w:t>
      </w:r>
    </w:p>
    <w:p w14:paraId="05FE6D59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analiz</w:t>
      </w:r>
      <w:r w:rsidRPr="0015689D">
        <w:rPr>
          <w:rFonts w:eastAsia="TimesNewRoman"/>
        </w:rPr>
        <w:t xml:space="preserve">ę </w:t>
      </w:r>
      <w:r w:rsidRPr="0015689D">
        <w:t>funkcji oraz cech zabudowy i zagospodarowania terenu (jeżeli charakter wniosku wymaga przeprowadzenia ponownej analizy),</w:t>
      </w:r>
    </w:p>
    <w:p w14:paraId="2E08BE53" w14:textId="7D13713A" w:rsidR="0015689D" w:rsidRPr="0015689D" w:rsidRDefault="0015689D" w:rsidP="0084170B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wyniki analizy funkcji oraz cech zabudowy i zagospodarowania terenu okre</w:t>
      </w:r>
      <w:r w:rsidRPr="0015689D">
        <w:rPr>
          <w:rFonts w:eastAsia="TimesNewRoman"/>
        </w:rPr>
        <w:t>ś</w:t>
      </w:r>
      <w:r w:rsidRPr="0015689D">
        <w:t>laj</w:t>
      </w:r>
      <w:r w:rsidRPr="0015689D">
        <w:rPr>
          <w:rFonts w:eastAsia="TimesNewRoman"/>
        </w:rPr>
        <w:t>ą</w:t>
      </w:r>
      <w:r w:rsidRPr="0015689D">
        <w:t>ce, czy zmiana wpływa na ustalenia decyzji pierwotnej,</w:t>
      </w:r>
      <w:r w:rsidR="0084170B">
        <w:t xml:space="preserve"> </w:t>
      </w:r>
      <w:r w:rsidRPr="0015689D">
        <w:t>oraz je</w:t>
      </w:r>
      <w:r w:rsidRPr="0084170B">
        <w:rPr>
          <w:rFonts w:eastAsia="TimesNewRoman"/>
        </w:rPr>
        <w:t>ż</w:t>
      </w:r>
      <w:r w:rsidRPr="0015689D">
        <w:t>eli zmiana wymaga opracowania:</w:t>
      </w:r>
    </w:p>
    <w:p w14:paraId="207A2FC6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</w:pPr>
      <w:r w:rsidRPr="0015689D">
        <w:t>zał</w:t>
      </w:r>
      <w:r w:rsidRPr="0015689D">
        <w:rPr>
          <w:rFonts w:eastAsia="TimesNewRoman"/>
        </w:rPr>
        <w:t>ą</w:t>
      </w:r>
      <w:r w:rsidRPr="0015689D">
        <w:t>cznik graficzny do projektu zmiany decyzji;</w:t>
      </w:r>
    </w:p>
    <w:p w14:paraId="0A878C8F" w14:textId="77777777" w:rsidR="0015689D" w:rsidRPr="0015689D" w:rsidRDefault="0015689D" w:rsidP="0015689D">
      <w:pPr>
        <w:widowControl w:val="0"/>
        <w:numPr>
          <w:ilvl w:val="0"/>
          <w:numId w:val="43"/>
        </w:numPr>
        <w:spacing w:after="0" w:line="264" w:lineRule="auto"/>
        <w:contextualSpacing/>
      </w:pPr>
      <w:r w:rsidRPr="0015689D">
        <w:rPr>
          <w:u w:val="single"/>
        </w:rPr>
        <w:t>zmiana decyzji o ustaleniu lokalizacji inwestycji celu publicznego</w:t>
      </w:r>
    </w:p>
    <w:p w14:paraId="0D280452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zał</w:t>
      </w:r>
      <w:r w:rsidRPr="0015689D">
        <w:rPr>
          <w:rFonts w:eastAsia="TimesNewRoman"/>
        </w:rPr>
        <w:t>ą</w:t>
      </w:r>
      <w:r w:rsidRPr="0015689D">
        <w:t>cznik graficzny do projektu zmiany decyzji – w przypadku, gdy zmiana wymaga jego opracowania,</w:t>
      </w:r>
    </w:p>
    <w:p w14:paraId="533A845F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analiz</w:t>
      </w:r>
      <w:r w:rsidRPr="0015689D">
        <w:rPr>
          <w:rFonts w:eastAsia="TimesNewRoman"/>
        </w:rPr>
        <w:t xml:space="preserve">ę </w:t>
      </w:r>
      <w:r w:rsidRPr="0015689D">
        <w:t xml:space="preserve">zgodną z art. 53 ust. 3, pkt. 1) i 2) </w:t>
      </w:r>
      <w:proofErr w:type="spellStart"/>
      <w:r w:rsidRPr="0015689D">
        <w:t>u.p.z.p</w:t>
      </w:r>
      <w:proofErr w:type="spellEnd"/>
      <w:r w:rsidRPr="0015689D">
        <w:t xml:space="preserve"> (jeżeli charakter wniosku wymaga przeprowadzenia ponownej analizy),</w:t>
      </w:r>
    </w:p>
    <w:p w14:paraId="06F50E67" w14:textId="77777777" w:rsid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wyniki analizy okre</w:t>
      </w:r>
      <w:r w:rsidRPr="0015689D">
        <w:rPr>
          <w:rFonts w:eastAsia="TimesNewRoman"/>
        </w:rPr>
        <w:t>ś</w:t>
      </w:r>
      <w:r w:rsidRPr="0015689D">
        <w:t>laj</w:t>
      </w:r>
      <w:r w:rsidRPr="0015689D">
        <w:rPr>
          <w:rFonts w:eastAsia="TimesNewRoman"/>
        </w:rPr>
        <w:t>ą</w:t>
      </w:r>
      <w:r w:rsidRPr="0015689D">
        <w:t>ce, czy zmiana wpływa na ustalenia decyzji pierwotnej.</w:t>
      </w:r>
    </w:p>
    <w:p w14:paraId="1E2F0197" w14:textId="6EF0C54F" w:rsidR="00D358B0" w:rsidRPr="00B1427E" w:rsidRDefault="00D358B0" w:rsidP="00D358B0">
      <w:pPr>
        <w:pStyle w:val="Akapitzlist"/>
        <w:widowControl w:val="0"/>
        <w:numPr>
          <w:ilvl w:val="0"/>
          <w:numId w:val="39"/>
        </w:numPr>
        <w:contextualSpacing/>
        <w:jc w:val="both"/>
        <w:rPr>
          <w:rFonts w:ascii="Arial Narrow" w:hAnsi="Arial Narrow"/>
        </w:rPr>
      </w:pPr>
      <w:r w:rsidRPr="00B1427E">
        <w:rPr>
          <w:rFonts w:ascii="Arial Narrow" w:hAnsi="Arial Narrow"/>
        </w:rPr>
        <w:t xml:space="preserve">Wykonawca zrealizuje przedmiot niniejszej umowy licząc od daty otrzymania od Zamawiającego kompletu materiałów </w:t>
      </w:r>
      <w:r w:rsidR="00B1427E">
        <w:rPr>
          <w:rFonts w:ascii="Arial Narrow" w:hAnsi="Arial Narrow"/>
        </w:rPr>
        <w:t xml:space="preserve">                   </w:t>
      </w:r>
      <w:r w:rsidRPr="00B1427E">
        <w:rPr>
          <w:rFonts w:ascii="Arial Narrow" w:hAnsi="Arial Narrow"/>
        </w:rPr>
        <w:t>w nieprzekraczalnych terminach:</w:t>
      </w:r>
    </w:p>
    <w:p w14:paraId="0C5CCCB9" w14:textId="22029587" w:rsidR="00D358B0" w:rsidRDefault="00D358B0" w:rsidP="00D358B0">
      <w:pPr>
        <w:widowControl w:val="0"/>
        <w:numPr>
          <w:ilvl w:val="0"/>
          <w:numId w:val="46"/>
        </w:numPr>
        <w:contextualSpacing/>
        <w:jc w:val="both"/>
      </w:pPr>
      <w:r w:rsidRPr="00F401F5">
        <w:t>4 dni kalendarzowe</w:t>
      </w:r>
      <w:r>
        <w:t xml:space="preserve"> dla decyzji o warunkach zabudowy dotyczącej obiektu budowlanego, o którym mowa w art. 29 ust. 1 pkt 1a) ustawy z dnia 7 lipca 1994 roku Prawo budowlane, tj. wolnostojących, nie</w:t>
      </w:r>
      <w:r w:rsidR="00E41C93">
        <w:t xml:space="preserve"> </w:t>
      </w:r>
      <w:r>
        <w:t>więcej niż dwukondygnacyjnych budynków mieszkalnych o powierzchni zabudowy do 70 m</w:t>
      </w:r>
      <w:r w:rsidRPr="002C391B">
        <w:rPr>
          <w:vertAlign w:val="superscript"/>
        </w:rPr>
        <w:t>2</w:t>
      </w:r>
      <w:r>
        <w:t>, których obszar oddziaływania mieści się w całości na działce lub działkach, na których zostały zaprojektowane, a budowa jest prowadzona w celu zaspokojenia własnych potrzeb mieszkaniowych inwestora,</w:t>
      </w:r>
    </w:p>
    <w:p w14:paraId="5F267C48" w14:textId="77777777" w:rsidR="00D358B0" w:rsidRPr="00465D82" w:rsidRDefault="00D358B0" w:rsidP="00D358B0">
      <w:pPr>
        <w:widowControl w:val="0"/>
        <w:numPr>
          <w:ilvl w:val="0"/>
          <w:numId w:val="46"/>
        </w:numPr>
        <w:contextualSpacing/>
        <w:jc w:val="both"/>
      </w:pPr>
      <w:r>
        <w:t>7</w:t>
      </w:r>
      <w:r w:rsidRPr="00465D82">
        <w:t xml:space="preserve"> dni </w:t>
      </w:r>
      <w:r>
        <w:t xml:space="preserve">kalendarzowych </w:t>
      </w:r>
      <w:r w:rsidRPr="00465D82">
        <w:t xml:space="preserve">dla </w:t>
      </w:r>
      <w:r>
        <w:t xml:space="preserve">pozostałych </w:t>
      </w:r>
      <w:r w:rsidRPr="00465D82">
        <w:t>projektów decyzji o warunkach zabudowy,</w:t>
      </w:r>
    </w:p>
    <w:p w14:paraId="627AB8A6" w14:textId="77777777" w:rsidR="00D358B0" w:rsidRDefault="00D358B0" w:rsidP="00D358B0">
      <w:pPr>
        <w:widowControl w:val="0"/>
        <w:numPr>
          <w:ilvl w:val="0"/>
          <w:numId w:val="46"/>
        </w:numPr>
        <w:contextualSpacing/>
        <w:jc w:val="both"/>
      </w:pPr>
      <w:r>
        <w:t>5</w:t>
      </w:r>
      <w:r w:rsidRPr="00465D82">
        <w:t xml:space="preserve"> dni </w:t>
      </w:r>
      <w:r>
        <w:t xml:space="preserve">kalendarzowych </w:t>
      </w:r>
      <w:r w:rsidRPr="00465D82">
        <w:t>dla projektów decyzji o ustaleniu lokalizacji inwestycji celu publicznego oraz dla projektów zmian decyzji o warunkach zabudowy i projektów zmian decyzji o ustaleniu lokalizacji inwestycji celu publicznego.</w:t>
      </w:r>
    </w:p>
    <w:p w14:paraId="71E80962" w14:textId="77777777" w:rsidR="00D06992" w:rsidRPr="00D06992" w:rsidRDefault="00D06992" w:rsidP="00D06992">
      <w:pPr>
        <w:widowControl w:val="0"/>
        <w:numPr>
          <w:ilvl w:val="0"/>
          <w:numId w:val="39"/>
        </w:numPr>
        <w:contextualSpacing/>
        <w:jc w:val="both"/>
        <w:rPr>
          <w:b/>
          <w:bCs/>
        </w:rPr>
      </w:pPr>
      <w:bookmarkStart w:id="2" w:name="_Hlk182465962"/>
      <w:r w:rsidRPr="00D06992">
        <w:rPr>
          <w:b/>
          <w:bCs/>
        </w:rPr>
        <w:t xml:space="preserve">Wykonawca zobowiązuje do min. </w:t>
      </w:r>
      <w:r w:rsidRPr="00D06992">
        <w:rPr>
          <w:b/>
          <w:bCs/>
          <w:u w:val="single"/>
        </w:rPr>
        <w:t>dwóch wizyt tygodniowo</w:t>
      </w:r>
      <w:r w:rsidRPr="00D06992">
        <w:rPr>
          <w:b/>
          <w:bCs/>
        </w:rPr>
        <w:t xml:space="preserve"> w siedzibie Urzędu Gminy Stare Miasto celem odbioru/ przekazania materiałów dot. przedmiotu zamówienia w tym omówienia i konsultacji przekazywanych wniosków oraz opracowanych projektów. W dniu odbioru materiałów rozpoczynają bieg terminy, o których mowa w ust. 6 powyżej. </w:t>
      </w:r>
    </w:p>
    <w:bookmarkEnd w:id="2"/>
    <w:p w14:paraId="471F3565" w14:textId="45736BFD" w:rsidR="00D358B0" w:rsidRDefault="00D358B0" w:rsidP="00D358B0">
      <w:pPr>
        <w:widowControl w:val="0"/>
        <w:numPr>
          <w:ilvl w:val="0"/>
          <w:numId w:val="39"/>
        </w:numPr>
        <w:contextualSpacing/>
        <w:jc w:val="both"/>
      </w:pPr>
      <w:r w:rsidRPr="00430B8A">
        <w:t xml:space="preserve">W przypadku wadliwego przygotowania projektu decyzji, Wykonawca będzie zobowiązany poprawić projekt decyzji bez dodatkowego wynagrodzenia w ciągu </w:t>
      </w:r>
      <w:r>
        <w:t xml:space="preserve">1 dnia </w:t>
      </w:r>
      <w:r w:rsidRPr="00430B8A">
        <w:t>od dnia odbioru materiałów</w:t>
      </w:r>
      <w:r>
        <w:t xml:space="preserve"> dla decyzji o warunkach zabudowy dotyczącej obiektu budowlanego, o którym mowa w art. 29 ust. 1 pkt 1a) ustawy z dnia 7 lipca 1994 roku Prawo budowlane i w ciągu </w:t>
      </w:r>
      <w:r w:rsidR="007A3A0E">
        <w:t xml:space="preserve">            </w:t>
      </w:r>
      <w:r w:rsidRPr="00430B8A">
        <w:t>3 dni od dnia odbioru materiałów</w:t>
      </w:r>
      <w:r>
        <w:t xml:space="preserve"> dla pozostałych decyzji o warunkach zabudowy</w:t>
      </w:r>
      <w:r w:rsidRPr="00430B8A">
        <w:t>.</w:t>
      </w:r>
    </w:p>
    <w:p w14:paraId="135047F3" w14:textId="3424567D" w:rsidR="00D358B0" w:rsidRDefault="00D358B0" w:rsidP="00D358B0">
      <w:pPr>
        <w:widowControl w:val="0"/>
        <w:numPr>
          <w:ilvl w:val="0"/>
          <w:numId w:val="39"/>
        </w:numPr>
        <w:contextualSpacing/>
        <w:jc w:val="both"/>
      </w:pPr>
      <w:r w:rsidRPr="00430B8A">
        <w:t>Terminy, o których mowa w ust.</w:t>
      </w:r>
      <w:r w:rsidR="00F46F55">
        <w:t xml:space="preserve"> 6</w:t>
      </w:r>
      <w:r w:rsidRPr="00430B8A">
        <w:t xml:space="preserve"> mogą ulec wydłużeniu w sytuacji opracowania decyzji o większym stopniu skomplikowania, lub jednorazowego przekazania większej ilości spraw (jednorazowo więcej niż 10 sztuk) i w tych przypadkach będzie on ustalany przez Strony indywidualnie.</w:t>
      </w:r>
    </w:p>
    <w:p w14:paraId="2DF5C375" w14:textId="77777777" w:rsidR="00D358B0" w:rsidRPr="00D358B0" w:rsidRDefault="00D358B0" w:rsidP="00D358B0">
      <w:pPr>
        <w:widowControl w:val="0"/>
        <w:numPr>
          <w:ilvl w:val="0"/>
          <w:numId w:val="39"/>
        </w:numPr>
        <w:spacing w:after="0" w:line="264" w:lineRule="auto"/>
        <w:ind w:hanging="357"/>
        <w:contextualSpacing/>
        <w:jc w:val="both"/>
      </w:pPr>
      <w:r w:rsidRPr="00D358B0">
        <w:rPr>
          <w:rFonts w:eastAsia="Calibri"/>
          <w:lang w:eastAsia="en-US"/>
        </w:rPr>
        <w:t>Zamawiający zobowiązuje się przekazać Wykonawcy niezbędne materiały do wykonania przedmiotu umowy, w tym:</w:t>
      </w:r>
    </w:p>
    <w:p w14:paraId="48583B71" w14:textId="77777777" w:rsidR="00D358B0" w:rsidRPr="00D358B0" w:rsidRDefault="00D358B0" w:rsidP="00D358B0">
      <w:pPr>
        <w:pStyle w:val="Bezodstpw"/>
        <w:numPr>
          <w:ilvl w:val="0"/>
          <w:numId w:val="47"/>
        </w:numPr>
        <w:suppressAutoHyphens w:val="0"/>
        <w:autoSpaceDN/>
        <w:spacing w:line="264" w:lineRule="auto"/>
        <w:ind w:hanging="357"/>
        <w:textAlignment w:val="auto"/>
        <w:rPr>
          <w:rFonts w:ascii="Arial Narrow" w:hAnsi="Arial Narrow"/>
          <w:sz w:val="22"/>
          <w:lang w:eastAsia="en-US"/>
        </w:rPr>
      </w:pPr>
      <w:r w:rsidRPr="00D358B0">
        <w:rPr>
          <w:rFonts w:ascii="Arial Narrow" w:hAnsi="Arial Narrow"/>
          <w:sz w:val="22"/>
          <w:lang w:eastAsia="en-US"/>
        </w:rPr>
        <w:t xml:space="preserve">wniosek o ustalenie warunków zabudowy bądź o ustalenie lokalizacji inwestycji celu publicznego, sporządzony zgodnie z wymogami art. 52 ust. 2 </w:t>
      </w:r>
      <w:proofErr w:type="spellStart"/>
      <w:r w:rsidRPr="00D358B0">
        <w:rPr>
          <w:rFonts w:ascii="Arial Narrow" w:hAnsi="Arial Narrow"/>
          <w:sz w:val="22"/>
          <w:lang w:eastAsia="en-US"/>
        </w:rPr>
        <w:t>u.p.z.p</w:t>
      </w:r>
      <w:proofErr w:type="spellEnd"/>
      <w:r w:rsidRPr="00D358B0">
        <w:rPr>
          <w:rFonts w:ascii="Arial Narrow" w:hAnsi="Arial Narrow"/>
          <w:sz w:val="22"/>
          <w:lang w:eastAsia="en-US"/>
        </w:rPr>
        <w:t>.,</w:t>
      </w:r>
    </w:p>
    <w:p w14:paraId="7BED3304" w14:textId="4FAE4201" w:rsidR="00D358B0" w:rsidRPr="00F46F55" w:rsidRDefault="00D358B0" w:rsidP="00D358B0">
      <w:pPr>
        <w:pStyle w:val="Bezodstpw"/>
        <w:numPr>
          <w:ilvl w:val="0"/>
          <w:numId w:val="47"/>
        </w:numPr>
        <w:suppressAutoHyphens w:val="0"/>
        <w:autoSpaceDN/>
        <w:spacing w:line="264" w:lineRule="auto"/>
        <w:ind w:hanging="357"/>
        <w:textAlignment w:val="auto"/>
        <w:rPr>
          <w:rFonts w:ascii="Arial Narrow" w:hAnsi="Arial Narrow"/>
          <w:sz w:val="22"/>
          <w:lang w:eastAsia="en-US"/>
        </w:rPr>
      </w:pPr>
      <w:r w:rsidRPr="00D358B0">
        <w:rPr>
          <w:rFonts w:ascii="Arial Narrow" w:hAnsi="Arial Narrow"/>
          <w:sz w:val="22"/>
          <w:lang w:eastAsia="en-US"/>
        </w:rPr>
        <w:t xml:space="preserve">mapę zgodną z art. 52 ust. 2 pkt. 1 </w:t>
      </w:r>
      <w:proofErr w:type="spellStart"/>
      <w:r w:rsidRPr="00D358B0">
        <w:rPr>
          <w:rFonts w:ascii="Arial Narrow" w:hAnsi="Arial Narrow"/>
          <w:sz w:val="22"/>
          <w:lang w:eastAsia="en-US"/>
        </w:rPr>
        <w:t>u.p.z.p</w:t>
      </w:r>
      <w:proofErr w:type="spellEnd"/>
      <w:r w:rsidRPr="00D358B0">
        <w:rPr>
          <w:rFonts w:ascii="Arial Narrow" w:hAnsi="Arial Narrow"/>
          <w:sz w:val="22"/>
          <w:lang w:eastAsia="en-US"/>
        </w:rPr>
        <w:t xml:space="preserve">., o zakresie obejmującym obszar umożliwiający dokonanie analizy funkcji terenu i cech zabudowy, o której mowa w </w:t>
      </w:r>
      <w:r w:rsidR="00F46F55" w:rsidRPr="00F46F55">
        <w:rPr>
          <w:rFonts w:ascii="Arial Narrow" w:hAnsi="Arial Narrow"/>
          <w:sz w:val="22"/>
          <w:lang w:eastAsia="en-US"/>
        </w:rPr>
        <w:t>Rozporządzeniu</w:t>
      </w:r>
      <w:r w:rsidRPr="00F46F55">
        <w:rPr>
          <w:rFonts w:ascii="Arial Narrow" w:hAnsi="Arial Narrow"/>
          <w:bCs/>
          <w:sz w:val="22"/>
        </w:rPr>
        <w:t xml:space="preserve"> </w:t>
      </w:r>
      <w:r w:rsidR="00F46F55" w:rsidRPr="00F46F55">
        <w:rPr>
          <w:rFonts w:ascii="Arial Narrow" w:hAnsi="Arial Narrow"/>
          <w:sz w:val="22"/>
        </w:rPr>
        <w:t xml:space="preserve">Ministra Rozwoju i Technologii z dnia 15 lipca 2024r. </w:t>
      </w:r>
      <w:r w:rsidR="00F46F55">
        <w:rPr>
          <w:rFonts w:ascii="Arial Narrow" w:hAnsi="Arial Narrow"/>
          <w:sz w:val="22"/>
        </w:rPr>
        <w:t xml:space="preserve">               </w:t>
      </w:r>
      <w:r w:rsidR="00F46F55" w:rsidRPr="00F46F55">
        <w:rPr>
          <w:rFonts w:ascii="Arial Narrow" w:hAnsi="Arial Narrow"/>
          <w:sz w:val="22"/>
        </w:rPr>
        <w:t xml:space="preserve">w sprawie sposobu ustalania wymagań dotyczących nowej zabudowy i zagospodarowania terenu w przypadku braku miejscowego planu zagospodarowania przestrzennego z dnia 15 lipca 2024r. </w:t>
      </w:r>
      <w:r w:rsidRPr="00F46F55">
        <w:rPr>
          <w:rFonts w:ascii="Arial Narrow" w:hAnsi="Arial Narrow"/>
          <w:bCs/>
          <w:sz w:val="22"/>
        </w:rPr>
        <w:t>(Dz. U. z  20</w:t>
      </w:r>
      <w:r w:rsidR="00F46F55" w:rsidRPr="00F46F55">
        <w:rPr>
          <w:rFonts w:ascii="Arial Narrow" w:hAnsi="Arial Narrow"/>
          <w:bCs/>
          <w:sz w:val="22"/>
        </w:rPr>
        <w:t>24</w:t>
      </w:r>
      <w:r w:rsidRPr="00F46F55">
        <w:rPr>
          <w:rFonts w:ascii="Arial Narrow" w:hAnsi="Arial Narrow"/>
          <w:bCs/>
          <w:sz w:val="22"/>
        </w:rPr>
        <w:t>r.  poz. 1</w:t>
      </w:r>
      <w:r w:rsidR="00F46F55" w:rsidRPr="00F46F55">
        <w:rPr>
          <w:rFonts w:ascii="Arial Narrow" w:hAnsi="Arial Narrow"/>
          <w:bCs/>
          <w:sz w:val="22"/>
        </w:rPr>
        <w:t>116</w:t>
      </w:r>
      <w:r w:rsidRPr="00F46F55">
        <w:rPr>
          <w:rFonts w:ascii="Arial Narrow" w:hAnsi="Arial Narrow"/>
          <w:bCs/>
          <w:sz w:val="22"/>
        </w:rPr>
        <w:t>),</w:t>
      </w:r>
    </w:p>
    <w:p w14:paraId="55CB1FE8" w14:textId="77777777" w:rsidR="00D358B0" w:rsidRPr="00F46F55" w:rsidRDefault="00D358B0" w:rsidP="00D358B0">
      <w:pPr>
        <w:pStyle w:val="Bezodstpw"/>
        <w:numPr>
          <w:ilvl w:val="0"/>
          <w:numId w:val="47"/>
        </w:numPr>
        <w:suppressAutoHyphens w:val="0"/>
        <w:autoSpaceDN/>
        <w:spacing w:line="264" w:lineRule="auto"/>
        <w:ind w:hanging="357"/>
        <w:textAlignment w:val="auto"/>
        <w:rPr>
          <w:rFonts w:ascii="Arial Narrow" w:hAnsi="Arial Narrow"/>
          <w:sz w:val="22"/>
          <w:lang w:eastAsia="en-US"/>
        </w:rPr>
      </w:pPr>
      <w:r w:rsidRPr="00F46F55">
        <w:rPr>
          <w:rFonts w:ascii="Arial Narrow" w:hAnsi="Arial Narrow"/>
          <w:bCs/>
          <w:sz w:val="22"/>
        </w:rPr>
        <w:t xml:space="preserve">opracowania i materiały będące w posiadaniu Zabawiającego, pomocne w opracowaniu projektów decyzji. </w:t>
      </w:r>
    </w:p>
    <w:p w14:paraId="3144237C" w14:textId="77777777" w:rsidR="00974F42" w:rsidRPr="00B607B6" w:rsidRDefault="00974F42" w:rsidP="00974F42">
      <w:pPr>
        <w:pStyle w:val="Bezodstpw"/>
        <w:suppressAutoHyphens w:val="0"/>
        <w:autoSpaceDN/>
        <w:spacing w:line="264" w:lineRule="auto"/>
        <w:ind w:left="1361" w:firstLine="0"/>
        <w:textAlignment w:val="auto"/>
        <w:rPr>
          <w:rFonts w:ascii="Arial Narrow" w:hAnsi="Arial Narrow"/>
          <w:bCs/>
          <w:sz w:val="12"/>
          <w:szCs w:val="12"/>
        </w:rPr>
      </w:pPr>
    </w:p>
    <w:p w14:paraId="2627BFA0" w14:textId="5EEEAEF3" w:rsidR="00974F42" w:rsidRDefault="00974F42" w:rsidP="00E849F1">
      <w:pPr>
        <w:pStyle w:val="p"/>
        <w:jc w:val="both"/>
        <w:rPr>
          <w:b/>
        </w:rPr>
      </w:pPr>
      <w:r w:rsidRPr="00F50EE9">
        <w:rPr>
          <w:rStyle w:val="bold"/>
          <w:rFonts w:cs="Arial"/>
          <w:bCs/>
        </w:rPr>
        <w:t xml:space="preserve">Część nr </w:t>
      </w:r>
      <w:r w:rsidR="00E849F1">
        <w:rPr>
          <w:rStyle w:val="bold"/>
          <w:rFonts w:cs="Arial"/>
          <w:bCs/>
        </w:rPr>
        <w:t>2</w:t>
      </w:r>
      <w:r w:rsidRPr="00F50EE9">
        <w:rPr>
          <w:rStyle w:val="bold"/>
          <w:rFonts w:cs="Arial"/>
          <w:bCs/>
        </w:rPr>
        <w:t>:</w:t>
      </w:r>
      <w:r>
        <w:rPr>
          <w:rStyle w:val="bold"/>
          <w:rFonts w:cs="Arial"/>
          <w:b w:val="0"/>
        </w:rPr>
        <w:t xml:space="preserve"> </w:t>
      </w:r>
      <w:r w:rsidRPr="00526EE3">
        <w:rPr>
          <w:b/>
          <w:color w:val="000000"/>
        </w:rPr>
        <w:t>„</w:t>
      </w:r>
      <w:r>
        <w:rPr>
          <w:b/>
          <w:color w:val="000000"/>
        </w:rPr>
        <w:t>Sporządzenie</w:t>
      </w:r>
      <w:r w:rsidRPr="00526EE3">
        <w:rPr>
          <w:b/>
          <w:color w:val="000000"/>
        </w:rPr>
        <w:t xml:space="preserve"> projektów decyzji o ustaleniu warunków zabudowy, projektów decyzji o ustaleniu lokalizacji inwestycji celu</w:t>
      </w:r>
      <w:r w:rsidRPr="00465D82">
        <w:rPr>
          <w:b/>
        </w:rPr>
        <w:t xml:space="preserve"> publicznego oraz projektów zmian decyzji ostatecznych wydanych w tym zakresie</w:t>
      </w:r>
      <w:r>
        <w:rPr>
          <w:b/>
        </w:rPr>
        <w:t>,</w:t>
      </w:r>
      <w:r w:rsidRPr="00465D82">
        <w:t xml:space="preserve"> </w:t>
      </w:r>
      <w:r w:rsidRPr="00465D82">
        <w:rPr>
          <w:b/>
        </w:rPr>
        <w:t>na terenie Gminy Stare Miasto”</w:t>
      </w:r>
      <w:r>
        <w:rPr>
          <w:b/>
        </w:rPr>
        <w:t xml:space="preserve"> w ilości</w:t>
      </w:r>
      <w:r w:rsidR="00B13B7D">
        <w:rPr>
          <w:b/>
        </w:rPr>
        <w:t>:</w:t>
      </w:r>
    </w:p>
    <w:p w14:paraId="4D3EC319" w14:textId="4DB35239" w:rsidR="00B13B7D" w:rsidRPr="00B13B7D" w:rsidRDefault="00B13B7D" w:rsidP="00B13B7D">
      <w:pPr>
        <w:pStyle w:val="p"/>
        <w:numPr>
          <w:ilvl w:val="0"/>
          <w:numId w:val="53"/>
        </w:numPr>
        <w:jc w:val="both"/>
        <w:rPr>
          <w:rFonts w:cs="Times New Roman"/>
          <w:b/>
        </w:rPr>
      </w:pPr>
      <w:r w:rsidRPr="00B13B7D">
        <w:rPr>
          <w:rFonts w:cs="Times New Roman"/>
          <w:b/>
        </w:rPr>
        <w:t xml:space="preserve">ok. </w:t>
      </w:r>
      <w:r w:rsidR="00B50602">
        <w:rPr>
          <w:rFonts w:cs="Times New Roman"/>
          <w:b/>
        </w:rPr>
        <w:t>3</w:t>
      </w:r>
      <w:r w:rsidR="00597781">
        <w:rPr>
          <w:rFonts w:cs="Times New Roman"/>
          <w:b/>
        </w:rPr>
        <w:t>19</w:t>
      </w:r>
      <w:r w:rsidRPr="00B13B7D">
        <w:rPr>
          <w:rFonts w:cs="Times New Roman"/>
          <w:b/>
        </w:rPr>
        <w:t xml:space="preserve">szt projektów </w:t>
      </w:r>
      <w:r w:rsidRPr="00B13B7D">
        <w:rPr>
          <w:rFonts w:cs="Times New Roman"/>
          <w:b/>
          <w:color w:val="000000"/>
        </w:rPr>
        <w:t>decyzji o ustaleniu warunków zabudowy, projektów decyzji o ustaleniu lokalizacji inwestycji celu</w:t>
      </w:r>
      <w:r w:rsidRPr="00B13B7D">
        <w:rPr>
          <w:rFonts w:cs="Times New Roman"/>
          <w:b/>
        </w:rPr>
        <w:t xml:space="preserve"> publicznego;</w:t>
      </w:r>
    </w:p>
    <w:p w14:paraId="7BCF68A6" w14:textId="30F7EF56" w:rsidR="00B13B7D" w:rsidRPr="00B13B7D" w:rsidRDefault="00B13B7D" w:rsidP="00B13B7D">
      <w:pPr>
        <w:pStyle w:val="p"/>
        <w:numPr>
          <w:ilvl w:val="0"/>
          <w:numId w:val="53"/>
        </w:numPr>
        <w:jc w:val="both"/>
        <w:rPr>
          <w:rFonts w:cs="Times New Roman"/>
          <w:b/>
        </w:rPr>
      </w:pPr>
      <w:r w:rsidRPr="00B13B7D">
        <w:rPr>
          <w:rFonts w:cs="Times New Roman"/>
          <w:b/>
        </w:rPr>
        <w:t xml:space="preserve">ok. </w:t>
      </w:r>
      <w:r w:rsidR="00B50602">
        <w:rPr>
          <w:rFonts w:cs="Times New Roman"/>
          <w:b/>
        </w:rPr>
        <w:t>1</w:t>
      </w:r>
      <w:r w:rsidR="00597781">
        <w:rPr>
          <w:rFonts w:cs="Times New Roman"/>
          <w:b/>
        </w:rPr>
        <w:t>5</w:t>
      </w:r>
      <w:r w:rsidRPr="00B13B7D">
        <w:rPr>
          <w:rFonts w:cs="Times New Roman"/>
          <w:b/>
        </w:rPr>
        <w:t>szt projektów zmian decyzji ostatecznych.</w:t>
      </w:r>
    </w:p>
    <w:p w14:paraId="52956D17" w14:textId="0F37EF5F" w:rsidR="00E849F1" w:rsidRPr="0015689D" w:rsidRDefault="00E849F1" w:rsidP="00E849F1">
      <w:p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 </w:t>
      </w:r>
      <w:r w:rsidRPr="0015689D">
        <w:rPr>
          <w:rFonts w:eastAsia="Calibri"/>
          <w:bCs/>
        </w:rPr>
        <w:t>W ramach przedmiotu umowy Wykonawca zobowiązany jest do:</w:t>
      </w:r>
    </w:p>
    <w:p w14:paraId="4986FD79" w14:textId="77777777" w:rsidR="00E849F1" w:rsidRPr="0015689D" w:rsidRDefault="00E849F1" w:rsidP="00E849F1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decyzji o warunkach zabudowy,</w:t>
      </w:r>
    </w:p>
    <w:p w14:paraId="5AB6D6EF" w14:textId="77777777" w:rsidR="00E849F1" w:rsidRPr="0015689D" w:rsidRDefault="00E849F1" w:rsidP="00E849F1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decyzji o ustaleniu lokalizacji inwestycji celu publicznego,</w:t>
      </w:r>
    </w:p>
    <w:p w14:paraId="33606FB5" w14:textId="77777777" w:rsidR="00E849F1" w:rsidRPr="0015689D" w:rsidRDefault="00E849F1" w:rsidP="00E849F1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zmian decyzji ostatecznych o warunkach zabudowy i projektów zmian decyzji ostatecznych o ustaleniu lokalizacji inwestycji celu publicznego.</w:t>
      </w:r>
    </w:p>
    <w:p w14:paraId="7CF258B9" w14:textId="77777777" w:rsidR="00F46F55" w:rsidRPr="00E849F1" w:rsidRDefault="00E849F1" w:rsidP="00F46F55">
      <w:pPr>
        <w:pStyle w:val="Bezodstpw"/>
        <w:spacing w:line="264" w:lineRule="auto"/>
        <w:rPr>
          <w:rFonts w:ascii="Arial Narrow" w:hAnsi="Arial Narrow" w:cs="Times New Roman"/>
          <w:bCs/>
          <w:sz w:val="22"/>
        </w:rPr>
      </w:pPr>
      <w:r>
        <w:rPr>
          <w:rFonts w:ascii="Arial Narrow" w:hAnsi="Arial Narrow" w:cs="Times New Roman"/>
          <w:bCs/>
          <w:sz w:val="22"/>
        </w:rPr>
        <w:t xml:space="preserve">2. Pozostały zakres zamówienia dla części nr 2 jest taki sam jak dla części nr </w:t>
      </w:r>
      <w:r w:rsidRPr="00F46F55">
        <w:rPr>
          <w:rFonts w:ascii="Arial Narrow" w:hAnsi="Arial Narrow" w:cs="Times New Roman"/>
          <w:bCs/>
          <w:sz w:val="22"/>
        </w:rPr>
        <w:t>1</w:t>
      </w:r>
      <w:r w:rsidR="00F46F55" w:rsidRPr="00F46F55">
        <w:rPr>
          <w:rFonts w:ascii="Arial Narrow" w:hAnsi="Arial Narrow" w:cs="Times New Roman"/>
          <w:bCs/>
          <w:sz w:val="22"/>
        </w:rPr>
        <w:t xml:space="preserve"> (pkt 2-10 dla części nr 1).</w:t>
      </w:r>
    </w:p>
    <w:p w14:paraId="3497A582" w14:textId="77777777" w:rsidR="0015689D" w:rsidRPr="006E5E77" w:rsidRDefault="0015689D" w:rsidP="0063730D">
      <w:pPr>
        <w:pStyle w:val="p"/>
        <w:spacing w:line="240" w:lineRule="auto"/>
        <w:rPr>
          <w:rFonts w:cstheme="minorHAnsi"/>
          <w:bCs/>
          <w:color w:val="000000" w:themeColor="text1"/>
          <w:sz w:val="10"/>
          <w:szCs w:val="10"/>
          <w:lang w:eastAsia="x-none"/>
        </w:rPr>
      </w:pPr>
    </w:p>
    <w:p w14:paraId="505863C0" w14:textId="77777777" w:rsidR="00140275" w:rsidRDefault="00140275" w:rsidP="00B607B6">
      <w:pPr>
        <w:pStyle w:val="p"/>
        <w:spacing w:line="240" w:lineRule="auto"/>
        <w:rPr>
          <w:rStyle w:val="bold"/>
          <w:rFonts w:cs="Arial"/>
          <w:b w:val="0"/>
        </w:rPr>
      </w:pPr>
    </w:p>
    <w:p w14:paraId="41183BF6" w14:textId="7669B52D" w:rsidR="00B607B6" w:rsidRDefault="00B469B4" w:rsidP="00B607B6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lastRenderedPageBreak/>
        <w:t>3.3 Nazwy i kody Wspólnego słownika Zamówień (CPV):</w:t>
      </w:r>
    </w:p>
    <w:p w14:paraId="3B417C0D" w14:textId="77777777" w:rsidR="00B607B6" w:rsidRDefault="004645E3" w:rsidP="00B607B6">
      <w:pPr>
        <w:pStyle w:val="p"/>
        <w:spacing w:line="240" w:lineRule="auto"/>
        <w:rPr>
          <w:rStyle w:val="HTML-kod"/>
          <w:rFonts w:ascii="Arial Narrow" w:eastAsia="Arial Narrow" w:hAnsi="Arial Narrow" w:cs="Arial"/>
          <w:sz w:val="22"/>
          <w:szCs w:val="22"/>
        </w:rPr>
      </w:pPr>
      <w:r w:rsidRPr="004645E3">
        <w:rPr>
          <w:rStyle w:val="HTML-kod"/>
          <w:rFonts w:ascii="Arial Narrow" w:eastAsiaTheme="majorEastAsia" w:hAnsi="Arial Narrow" w:cs="Arial"/>
          <w:bCs/>
          <w:sz w:val="22"/>
          <w:szCs w:val="22"/>
        </w:rPr>
        <w:t>Część nr 1:</w:t>
      </w:r>
    </w:p>
    <w:p w14:paraId="4F3854FB" w14:textId="12289DFC" w:rsidR="0015689D" w:rsidRDefault="0015689D" w:rsidP="00B607B6">
      <w:pPr>
        <w:pStyle w:val="p"/>
        <w:spacing w:line="240" w:lineRule="auto"/>
        <w:rPr>
          <w:rFonts w:cs="Arial"/>
          <w:b/>
        </w:rPr>
      </w:pPr>
      <w:r w:rsidRPr="0015689D">
        <w:rPr>
          <w:rStyle w:val="HTML-kod"/>
          <w:rFonts w:ascii="Arial Narrow" w:eastAsiaTheme="majorEastAsia" w:hAnsi="Arial Narrow" w:cs="Arial"/>
          <w:b/>
          <w:sz w:val="22"/>
          <w:szCs w:val="22"/>
        </w:rPr>
        <w:t xml:space="preserve">71 20 00 00-0 </w:t>
      </w:r>
      <w:r w:rsidRPr="0015689D">
        <w:rPr>
          <w:rFonts w:cs="Arial"/>
          <w:b/>
        </w:rPr>
        <w:t>Usługi architektoniczne i podobne</w:t>
      </w:r>
    </w:p>
    <w:p w14:paraId="48E4505B" w14:textId="7118F358" w:rsidR="004645E3" w:rsidRPr="004645E3" w:rsidRDefault="004645E3" w:rsidP="004645E3">
      <w:pPr>
        <w:pStyle w:val="Nagwek3"/>
        <w:spacing w:before="0" w:line="240" w:lineRule="auto"/>
        <w:textAlignment w:val="top"/>
        <w:rPr>
          <w:rStyle w:val="HTML-kod"/>
          <w:rFonts w:ascii="Arial Narrow" w:eastAsiaTheme="majorEastAsia" w:hAnsi="Arial Narrow" w:cs="Arial"/>
          <w:bCs/>
          <w:color w:val="auto"/>
          <w:sz w:val="22"/>
          <w:szCs w:val="22"/>
        </w:rPr>
      </w:pPr>
      <w:r w:rsidRPr="004645E3">
        <w:rPr>
          <w:rStyle w:val="HTML-kod"/>
          <w:rFonts w:ascii="Arial Narrow" w:eastAsiaTheme="majorEastAsia" w:hAnsi="Arial Narrow" w:cs="Arial"/>
          <w:bCs/>
          <w:color w:val="auto"/>
          <w:sz w:val="22"/>
          <w:szCs w:val="22"/>
        </w:rPr>
        <w:t>Część nr 2:</w:t>
      </w:r>
    </w:p>
    <w:p w14:paraId="79EB9057" w14:textId="77777777" w:rsidR="004645E3" w:rsidRDefault="004645E3" w:rsidP="004645E3">
      <w:pPr>
        <w:pStyle w:val="Nagwek3"/>
        <w:spacing w:before="0" w:line="240" w:lineRule="auto"/>
        <w:textAlignment w:val="top"/>
        <w:rPr>
          <w:rFonts w:ascii="Arial Narrow" w:hAnsi="Arial Narrow" w:cs="Arial"/>
          <w:b/>
          <w:color w:val="auto"/>
          <w:sz w:val="22"/>
          <w:szCs w:val="22"/>
        </w:rPr>
      </w:pPr>
      <w:r w:rsidRPr="0015689D">
        <w:rPr>
          <w:rStyle w:val="HTML-kod"/>
          <w:rFonts w:ascii="Arial Narrow" w:eastAsiaTheme="majorEastAsia" w:hAnsi="Arial Narrow" w:cs="Arial"/>
          <w:b/>
          <w:color w:val="auto"/>
          <w:sz w:val="22"/>
          <w:szCs w:val="22"/>
        </w:rPr>
        <w:t xml:space="preserve">71 20 00 00-0 </w:t>
      </w:r>
      <w:r w:rsidRPr="0015689D">
        <w:rPr>
          <w:rFonts w:ascii="Arial Narrow" w:hAnsi="Arial Narrow" w:cs="Arial"/>
          <w:b/>
          <w:color w:val="auto"/>
          <w:sz w:val="22"/>
          <w:szCs w:val="22"/>
        </w:rPr>
        <w:t>Usługi architektoniczne i podobne</w:t>
      </w:r>
    </w:p>
    <w:p w14:paraId="07AC4893" w14:textId="77777777" w:rsidR="0015689D" w:rsidRDefault="0015689D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6F850495" w14:textId="46069BD7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 w:rsidR="004645E3">
        <w:rPr>
          <w:rStyle w:val="bold"/>
          <w:rFonts w:cs="Arial"/>
          <w:b w:val="0"/>
        </w:rPr>
        <w:t>e</w:t>
      </w:r>
      <w:r>
        <w:rPr>
          <w:rStyle w:val="bold"/>
          <w:rFonts w:cs="Arial"/>
          <w:b w:val="0"/>
        </w:rPr>
        <w:t xml:space="preserve">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3CD3658D" w14:textId="10DB1617" w:rsidR="004645E3" w:rsidRPr="00A52805" w:rsidRDefault="004645E3" w:rsidP="004645E3">
      <w:pPr>
        <w:spacing w:after="0" w:line="240" w:lineRule="auto"/>
        <w:rPr>
          <w:b/>
          <w:bCs/>
        </w:rPr>
      </w:pPr>
      <w:r w:rsidRPr="00A52805">
        <w:rPr>
          <w:b/>
          <w:bCs/>
        </w:rPr>
        <w:t xml:space="preserve">Jeden Wykonawca może złożyć wyłącznie jedną ofertę na jedną część: część nr 1 </w:t>
      </w:r>
      <w:r w:rsidR="00F46F55" w:rsidRPr="00A52805">
        <w:rPr>
          <w:b/>
          <w:bCs/>
        </w:rPr>
        <w:t>albo</w:t>
      </w:r>
      <w:r w:rsidRPr="00A52805">
        <w:rPr>
          <w:b/>
          <w:bCs/>
        </w:rPr>
        <w:t xml:space="preserve"> część nr 2.</w:t>
      </w:r>
    </w:p>
    <w:p w14:paraId="14EBAEB0" w14:textId="420D176C" w:rsidR="004645E3" w:rsidRDefault="004645E3" w:rsidP="004645E3">
      <w:pPr>
        <w:spacing w:after="0" w:line="240" w:lineRule="auto"/>
      </w:pPr>
      <w:r w:rsidRPr="002C746E">
        <w:t>Oferta powinna obejmować realizację całości zamówienia określonego w części nr 1 albo części nr 2.</w:t>
      </w:r>
      <w:r w:rsidRPr="009A02FF">
        <w:t xml:space="preserve"> </w:t>
      </w:r>
    </w:p>
    <w:p w14:paraId="13D6BB90" w14:textId="77777777" w:rsidR="00190BE5" w:rsidRPr="00190BE5" w:rsidRDefault="00190BE5" w:rsidP="00E92216">
      <w:pPr>
        <w:spacing w:after="0" w:line="240" w:lineRule="auto"/>
        <w:contextualSpacing/>
        <w:jc w:val="both"/>
        <w:rPr>
          <w:rFonts w:eastAsiaTheme="majorEastAsia" w:cstheme="majorBidi"/>
          <w:sz w:val="10"/>
          <w:szCs w:val="10"/>
          <w:lang w:eastAsia="en-US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3AA3FCA8" w14:textId="77777777" w:rsidR="004645E3" w:rsidRDefault="00A56462" w:rsidP="00F74BDC">
      <w:pPr>
        <w:pStyle w:val="p"/>
        <w:rPr>
          <w:rStyle w:val="bold"/>
          <w:rFonts w:cs="Arial"/>
          <w:b w:val="0"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B9283F">
        <w:rPr>
          <w:rStyle w:val="bold"/>
          <w:rFonts w:cs="Arial"/>
          <w:b w:val="0"/>
        </w:rPr>
        <w:t xml:space="preserve"> </w:t>
      </w:r>
    </w:p>
    <w:p w14:paraId="1152AB31" w14:textId="22F91A6B" w:rsidR="00F74BDC" w:rsidRDefault="004645E3" w:rsidP="00F74BDC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1. dla części nr 1: </w:t>
      </w:r>
      <w:r w:rsidR="001F4BEA" w:rsidRPr="001F4BEA">
        <w:rPr>
          <w:rStyle w:val="bold"/>
          <w:rFonts w:cs="Arial"/>
          <w:bCs/>
        </w:rPr>
        <w:t>od dnia zawarcia umowy</w:t>
      </w:r>
      <w:r w:rsidR="001F4BEA">
        <w:rPr>
          <w:rStyle w:val="bold"/>
          <w:rFonts w:cs="Arial"/>
          <w:b w:val="0"/>
        </w:rPr>
        <w:t xml:space="preserve"> </w:t>
      </w:r>
      <w:r w:rsidR="008F5D1E" w:rsidRPr="008F5D1E">
        <w:rPr>
          <w:rStyle w:val="bold"/>
          <w:rFonts w:cs="Arial"/>
        </w:rPr>
        <w:t>do</w:t>
      </w:r>
      <w:r w:rsidR="008F5D1E">
        <w:rPr>
          <w:rStyle w:val="bold"/>
          <w:rFonts w:cs="Arial"/>
          <w:b w:val="0"/>
        </w:rPr>
        <w:t xml:space="preserve"> </w:t>
      </w:r>
      <w:r w:rsidR="00271B51">
        <w:rPr>
          <w:rStyle w:val="bold"/>
          <w:rFonts w:cs="Arial"/>
          <w:bCs/>
        </w:rPr>
        <w:t xml:space="preserve">dnia </w:t>
      </w:r>
      <w:r w:rsidR="00976665">
        <w:rPr>
          <w:rStyle w:val="bold"/>
          <w:rFonts w:cs="Arial"/>
          <w:bCs/>
        </w:rPr>
        <w:t>31</w:t>
      </w:r>
      <w:r w:rsidR="00271B51">
        <w:rPr>
          <w:rStyle w:val="bold"/>
          <w:rFonts w:cs="Arial"/>
          <w:bCs/>
        </w:rPr>
        <w:t>.</w:t>
      </w:r>
      <w:r w:rsidR="00976665">
        <w:rPr>
          <w:rStyle w:val="bold"/>
          <w:rFonts w:cs="Arial"/>
          <w:bCs/>
        </w:rPr>
        <w:t>12</w:t>
      </w:r>
      <w:r w:rsidR="00271B51">
        <w:rPr>
          <w:rStyle w:val="bold"/>
          <w:rFonts w:cs="Arial"/>
          <w:bCs/>
        </w:rPr>
        <w:t>.202</w:t>
      </w:r>
      <w:r w:rsidR="00D45B74">
        <w:rPr>
          <w:rStyle w:val="bold"/>
          <w:rFonts w:cs="Arial"/>
          <w:bCs/>
        </w:rPr>
        <w:t>5</w:t>
      </w:r>
      <w:r w:rsidR="00271B51">
        <w:rPr>
          <w:rStyle w:val="bold"/>
          <w:rFonts w:cs="Arial"/>
          <w:bCs/>
        </w:rPr>
        <w:t>r.</w:t>
      </w:r>
      <w:r w:rsidR="001E5A3E">
        <w:rPr>
          <w:b/>
        </w:rPr>
        <w:t xml:space="preserve"> </w:t>
      </w:r>
    </w:p>
    <w:p w14:paraId="0B813787" w14:textId="570A35E3" w:rsidR="004645E3" w:rsidRDefault="004645E3" w:rsidP="004645E3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2. dla części nr 2: </w:t>
      </w:r>
      <w:r w:rsidRPr="001F4BEA">
        <w:rPr>
          <w:rStyle w:val="bold"/>
          <w:rFonts w:cs="Arial"/>
          <w:bCs/>
        </w:rPr>
        <w:t>od dnia zawarcia umowy</w:t>
      </w:r>
      <w:r>
        <w:rPr>
          <w:rStyle w:val="bold"/>
          <w:rFonts w:cs="Arial"/>
          <w:b w:val="0"/>
        </w:rPr>
        <w:t xml:space="preserve"> </w:t>
      </w:r>
      <w:r w:rsidRPr="008F5D1E">
        <w:rPr>
          <w:rStyle w:val="bold"/>
          <w:rFonts w:cs="Arial"/>
        </w:rPr>
        <w:t>do</w:t>
      </w:r>
      <w:r>
        <w:rPr>
          <w:rStyle w:val="bold"/>
          <w:rFonts w:cs="Arial"/>
          <w:b w:val="0"/>
        </w:rPr>
        <w:t xml:space="preserve"> </w:t>
      </w:r>
      <w:r>
        <w:rPr>
          <w:rStyle w:val="bold"/>
          <w:rFonts w:cs="Arial"/>
          <w:bCs/>
        </w:rPr>
        <w:t>dnia 31.12.2025r.</w:t>
      </w:r>
      <w:r>
        <w:rPr>
          <w:b/>
        </w:rPr>
        <w:t xml:space="preserve"> 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08E477EF" w14:textId="50D54948" w:rsidR="004E795F" w:rsidRPr="004645E3" w:rsidRDefault="004E795F" w:rsidP="004E795F">
      <w:pPr>
        <w:pStyle w:val="p"/>
        <w:jc w:val="both"/>
        <w:rPr>
          <w:rFonts w:cs="Arial"/>
          <w:b/>
          <w:bCs/>
        </w:rPr>
      </w:pPr>
      <w:r w:rsidRPr="004645E3">
        <w:rPr>
          <w:rFonts w:cs="Arial"/>
          <w:b/>
          <w:bCs/>
        </w:rPr>
        <w:t>Określenie warunk</w:t>
      </w:r>
      <w:r w:rsidR="00985571" w:rsidRPr="004645E3">
        <w:rPr>
          <w:rFonts w:cs="Arial"/>
          <w:b/>
          <w:bCs/>
        </w:rPr>
        <w:t>ów</w:t>
      </w:r>
      <w:r w:rsidR="004645E3" w:rsidRPr="004645E3">
        <w:rPr>
          <w:rFonts w:cs="Arial"/>
          <w:b/>
          <w:bCs/>
        </w:rPr>
        <w:t xml:space="preserve"> dla części nr 1 i części nr 2</w:t>
      </w:r>
      <w:r w:rsidRPr="004645E3">
        <w:rPr>
          <w:rFonts w:cs="Arial"/>
          <w:b/>
          <w:bCs/>
        </w:rPr>
        <w:t xml:space="preserve">: </w:t>
      </w:r>
    </w:p>
    <w:p w14:paraId="225519AC" w14:textId="20EF8927" w:rsidR="00976665" w:rsidRPr="00976665" w:rsidRDefault="00E11AC5" w:rsidP="00976665">
      <w:pPr>
        <w:numPr>
          <w:ilvl w:val="0"/>
          <w:numId w:val="49"/>
        </w:numPr>
        <w:suppressAutoHyphens/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shd w:val="clear" w:color="auto" w:fill="FFFFFF"/>
        </w:rPr>
        <w:t xml:space="preserve">skieruje do realizacji zamówienia </w:t>
      </w:r>
      <w:r w:rsidRPr="00976665">
        <w:rPr>
          <w:b/>
          <w:bCs/>
          <w:shd w:val="clear" w:color="auto" w:fill="FFFFFF"/>
        </w:rPr>
        <w:t>co najmniej 1 osobę</w:t>
      </w:r>
      <w:r w:rsidR="00976665">
        <w:rPr>
          <w:shd w:val="clear" w:color="auto" w:fill="FFFFFF"/>
        </w:rPr>
        <w:t xml:space="preserve">, </w:t>
      </w:r>
      <w:r w:rsidR="00976665" w:rsidRPr="00976665">
        <w:rPr>
          <w:iCs/>
          <w:shd w:val="clear" w:color="auto" w:fill="FFFFFF"/>
        </w:rPr>
        <w:t xml:space="preserve">która spełnia jeden z warunków zawartych w art. 5 ustawy z dnia 27 marca 2003 r. o planowaniu i zagospodarowaniu przestrzennym (tekst jedn. Dz. U. z 2024 r. poz. 1130) tj.: </w:t>
      </w:r>
    </w:p>
    <w:p w14:paraId="2218CEFC" w14:textId="010701AE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 xml:space="preserve">1) nabyła uprawnienia do projektowania w planowaniu przestrzennym na podstawie ustawy z dnia 12 lipca 1984r. </w:t>
      </w:r>
      <w:r>
        <w:rPr>
          <w:iCs/>
          <w:shd w:val="clear" w:color="auto" w:fill="FFFFFF"/>
        </w:rPr>
        <w:t xml:space="preserve">                          </w:t>
      </w:r>
      <w:r w:rsidRPr="00976665">
        <w:rPr>
          <w:iCs/>
          <w:shd w:val="clear" w:color="auto" w:fill="FFFFFF"/>
        </w:rPr>
        <w:t xml:space="preserve">o planowaniu przestrzennym (Dz. U. z 1989 r. poz. 99, 178 i 192, z 1990 r. poz. 198 i 505 oraz z 1993 r. poz. 212); </w:t>
      </w:r>
    </w:p>
    <w:p w14:paraId="4F5835A3" w14:textId="6111B654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>2) nabyła uprawnienia urbanistyczne na podstawie art. 51 ustawy z dnia 7 lipca 1994</w:t>
      </w:r>
      <w:r w:rsidR="00DB3203">
        <w:rPr>
          <w:iCs/>
          <w:shd w:val="clear" w:color="auto" w:fill="FFFFFF"/>
        </w:rPr>
        <w:t xml:space="preserve"> </w:t>
      </w:r>
      <w:r w:rsidRPr="00976665">
        <w:rPr>
          <w:iCs/>
          <w:shd w:val="clear" w:color="auto" w:fill="FFFFFF"/>
        </w:rPr>
        <w:t>r. o zagospodarowaniu przestrzennym (Dz. U. z 1999</w:t>
      </w:r>
      <w:r w:rsidR="00DB3203">
        <w:rPr>
          <w:iCs/>
          <w:shd w:val="clear" w:color="auto" w:fill="FFFFFF"/>
        </w:rPr>
        <w:t xml:space="preserve"> </w:t>
      </w:r>
      <w:r w:rsidRPr="00976665">
        <w:rPr>
          <w:iCs/>
          <w:shd w:val="clear" w:color="auto" w:fill="FFFFFF"/>
        </w:rPr>
        <w:t xml:space="preserve">r. poz. 139, z </w:t>
      </w:r>
      <w:proofErr w:type="spellStart"/>
      <w:r w:rsidRPr="00976665">
        <w:rPr>
          <w:iCs/>
          <w:shd w:val="clear" w:color="auto" w:fill="FFFFFF"/>
        </w:rPr>
        <w:t>późn</w:t>
      </w:r>
      <w:proofErr w:type="spellEnd"/>
      <w:r w:rsidRPr="00976665">
        <w:rPr>
          <w:iCs/>
          <w:shd w:val="clear" w:color="auto" w:fill="FFFFFF"/>
        </w:rPr>
        <w:t xml:space="preserve">. zm.); </w:t>
      </w:r>
    </w:p>
    <w:p w14:paraId="421B2B29" w14:textId="1A399613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 xml:space="preserve">3) posiada kwalifikacje do wykonywania zawodu urbanisty na terytorium Rzeczypospolitej Polskiej uzyskane na podstawie ustawy z dnia 15 grudnia 2000r. o samorządach zawodowych architektów, inżynierów budownictwa oraz urbanistów (Dz. U. z 2013 r. poz. 932 i 1650); </w:t>
      </w:r>
    </w:p>
    <w:p w14:paraId="79F02B71" w14:textId="77777777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 xml:space="preserve">4) posiada dyplom ukończenia studiów wyższych w zakresie architektury, urbanistyki lub gospodarki przestrzennej; </w:t>
      </w:r>
    </w:p>
    <w:p w14:paraId="04EA1198" w14:textId="77777777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 xml:space="preserve">5) posiada dyplom ukończenia studiów wyższych w zakresie innym niż określony w pkt 4 oraz ukończyła studia podyplomowe w zakresie planowania przestrzennego, urbanistyki lub gospodarki przestrzennej; </w:t>
      </w:r>
    </w:p>
    <w:p w14:paraId="24C03610" w14:textId="0DBF74A2" w:rsid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>6) jest obywatelem państw członkowskich Unii Europejskiej, Konfederacji Szwajcarskiej lub państwa członkowskiego Europejskiego Porozumienia o Wolnym Handlu (EFTA) - strony umowy o Europejskim Obszarze Gospodarczym, który nabył kwalifikacje zawodowe do projektowania zagospodarowania przestrzeni i zagospodarowania przestrzennego w skali lokalnej i regionalnej odpowiadające wymaganiom określonym w pkt 4 lub 5.</w:t>
      </w:r>
    </w:p>
    <w:p w14:paraId="617E20A5" w14:textId="12BD79EA" w:rsidR="002637FA" w:rsidRPr="002637FA" w:rsidRDefault="002637FA" w:rsidP="002637FA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7) </w:t>
      </w:r>
      <w:r w:rsidRPr="00586180">
        <w:rPr>
          <w:shd w:val="clear" w:color="auto" w:fill="FFFFFF"/>
        </w:rPr>
        <w:t xml:space="preserve">posiada niezbędną wiedzę i doświadczenie w realizacji zamówień odpowiadających przedmiotowi zamówienia </w:t>
      </w:r>
      <w:r>
        <w:rPr>
          <w:shd w:val="clear" w:color="auto" w:fill="FFFFFF"/>
        </w:rPr>
        <w:t xml:space="preserve">                            </w:t>
      </w:r>
      <w:r w:rsidR="002A1762">
        <w:rPr>
          <w:shd w:val="clear" w:color="auto" w:fill="FFFFFF"/>
        </w:rPr>
        <w:t>tj.</w:t>
      </w:r>
      <w:r>
        <w:rPr>
          <w:shd w:val="clear" w:color="auto" w:fill="FFFFFF"/>
        </w:rPr>
        <w:t xml:space="preserve"> </w:t>
      </w:r>
      <w:r w:rsidRPr="00D06992">
        <w:rPr>
          <w:rStyle w:val="Pogrubienie"/>
          <w:bdr w:val="none" w:sz="0" w:space="0" w:color="auto" w:frame="1"/>
          <w:shd w:val="clear" w:color="auto" w:fill="FFFFFF"/>
        </w:rPr>
        <w:t>łącznie opracował</w:t>
      </w:r>
      <w:r>
        <w:rPr>
          <w:rStyle w:val="Pogrubienie"/>
          <w:bdr w:val="none" w:sz="0" w:space="0" w:color="auto" w:frame="1"/>
          <w:shd w:val="clear" w:color="auto" w:fill="FFFFFF"/>
        </w:rPr>
        <w:t>a</w:t>
      </w:r>
      <w:r w:rsidRPr="00D06992">
        <w:rPr>
          <w:rStyle w:val="Pogrubienie"/>
          <w:bdr w:val="none" w:sz="0" w:space="0" w:color="auto" w:frame="1"/>
          <w:shd w:val="clear" w:color="auto" w:fill="FFFFFF"/>
        </w:rPr>
        <w:t xml:space="preserve"> min. 300 projektów decyzji</w:t>
      </w:r>
      <w:r w:rsidRPr="00D06992">
        <w:rPr>
          <w:shd w:val="clear" w:color="auto" w:fill="FFFFFF"/>
        </w:rPr>
        <w:t> </w:t>
      </w:r>
      <w:r w:rsidRPr="00D06992">
        <w:rPr>
          <w:b/>
          <w:bCs/>
          <w:shd w:val="clear" w:color="auto" w:fill="FFFFFF"/>
        </w:rPr>
        <w:t>o warunkach zabudowy i zagospodarowania terenu.</w:t>
      </w:r>
    </w:p>
    <w:p w14:paraId="42664F54" w14:textId="77777777" w:rsidR="0083131E" w:rsidRPr="0083131E" w:rsidRDefault="0083131E" w:rsidP="00BC27DD">
      <w:pPr>
        <w:pStyle w:val="p"/>
        <w:rPr>
          <w:rFonts w:cs="Arial"/>
          <w:b/>
          <w:sz w:val="10"/>
          <w:szCs w:val="10"/>
        </w:rPr>
      </w:pPr>
    </w:p>
    <w:p w14:paraId="11B55B00" w14:textId="4A47DFEC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4A651954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</w:t>
      </w:r>
      <w:r w:rsidR="009E0788">
        <w:rPr>
          <w:rFonts w:cs="Arial"/>
          <w:u w:val="single"/>
        </w:rPr>
        <w:t xml:space="preserve">             </w:t>
      </w:r>
      <w:r w:rsidR="00BC27DD" w:rsidRPr="000A7525">
        <w:rPr>
          <w:rFonts w:cs="Arial"/>
          <w:u w:val="single"/>
        </w:rPr>
        <w:t xml:space="preserve">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5B53035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254E5B63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c) </w:t>
      </w:r>
      <w:r w:rsidR="008B011F" w:rsidRPr="00C06312">
        <w:rPr>
          <w:rFonts w:cs="Open Sans"/>
        </w:rPr>
        <w:t xml:space="preserve">o którym mowa w </w:t>
      </w:r>
      <w:hyperlink r:id="rId12" w:anchor="/document/16798683?unitId=art(228)&amp;cm=DOCUMENT" w:history="1">
        <w:r w:rsidR="008B011F" w:rsidRPr="008B011F">
          <w:rPr>
            <w:rStyle w:val="Hipercze"/>
            <w:rFonts w:cs="Open Sans"/>
            <w:color w:val="auto"/>
            <w:u w:val="none"/>
          </w:rPr>
          <w:t>art. 228-230a</w:t>
        </w:r>
      </w:hyperlink>
      <w:r w:rsidR="008B011F" w:rsidRPr="008B011F">
        <w:rPr>
          <w:rFonts w:cs="Open Sans"/>
        </w:rPr>
        <w:t xml:space="preserve">, </w:t>
      </w:r>
      <w:hyperlink r:id="rId13" w:anchor="/document/17631344?unitId=art(250(a))&amp;cm=DOCUMENT" w:history="1">
        <w:r w:rsidR="008B011F" w:rsidRPr="008B011F">
          <w:rPr>
            <w:rStyle w:val="Hipercze"/>
            <w:rFonts w:cs="Open Sans"/>
            <w:color w:val="auto"/>
            <w:u w:val="none"/>
          </w:rPr>
          <w:t>art. 250a</w:t>
        </w:r>
      </w:hyperlink>
      <w:r w:rsidR="008B011F" w:rsidRPr="008B011F">
        <w:rPr>
          <w:rFonts w:cs="Open Sans"/>
        </w:rPr>
        <w:t xml:space="preserve"> Kodeksu karnego, w </w:t>
      </w:r>
      <w:hyperlink r:id="rId14" w:anchor="/document/17631344?unitId=art(46)&amp;cm=DOCUMENT" w:history="1">
        <w:r w:rsidR="008B011F" w:rsidRPr="008B011F">
          <w:rPr>
            <w:rStyle w:val="Hipercze"/>
            <w:rFonts w:cs="Open Sans"/>
            <w:color w:val="auto"/>
            <w:u w:val="none"/>
          </w:rPr>
          <w:t>art. 46-48</w:t>
        </w:r>
      </w:hyperlink>
      <w:r w:rsidR="008B011F" w:rsidRPr="008B011F">
        <w:rPr>
          <w:rFonts w:cs="Open Sans"/>
        </w:rPr>
        <w:t xml:space="preserve"> ustawy z dnia 25 czerwca 2010r. o sporcie (Dz. U. </w:t>
      </w:r>
      <w:r w:rsidR="008B011F">
        <w:rPr>
          <w:rFonts w:cs="Open Sans"/>
        </w:rPr>
        <w:t xml:space="preserve">             </w:t>
      </w:r>
      <w:r w:rsidR="008B011F" w:rsidRPr="008B011F">
        <w:rPr>
          <w:rFonts w:cs="Open Sans"/>
        </w:rPr>
        <w:t>z 202</w:t>
      </w:r>
      <w:r w:rsidR="00F46F55">
        <w:rPr>
          <w:rFonts w:cs="Open Sans"/>
        </w:rPr>
        <w:t>4</w:t>
      </w:r>
      <w:r w:rsidR="008B011F" w:rsidRPr="008B011F">
        <w:rPr>
          <w:rFonts w:cs="Open Sans"/>
        </w:rPr>
        <w:t xml:space="preserve">r. poz. </w:t>
      </w:r>
      <w:r w:rsidR="00F46F55">
        <w:rPr>
          <w:rFonts w:cs="Open Sans"/>
        </w:rPr>
        <w:t>1488</w:t>
      </w:r>
      <w:r w:rsidR="008B011F" w:rsidRPr="008B011F">
        <w:rPr>
          <w:rFonts w:cs="Open Sans"/>
        </w:rPr>
        <w:t xml:space="preserve">) lub w </w:t>
      </w:r>
      <w:hyperlink r:id="rId15" w:anchor="/document/17712396?unitId=art(54)ust(1)&amp;cm=DOCUMENT" w:history="1">
        <w:r w:rsidR="008B011F" w:rsidRPr="008B011F">
          <w:rPr>
            <w:rStyle w:val="Hipercze"/>
            <w:rFonts w:cs="Open Sans"/>
            <w:color w:val="auto"/>
            <w:u w:val="none"/>
          </w:rPr>
          <w:t>art. 54 ust. 1- 4</w:t>
        </w:r>
      </w:hyperlink>
      <w:r w:rsidR="008B011F" w:rsidRPr="008B011F">
        <w:rPr>
          <w:rFonts w:cs="Open Sans"/>
        </w:rPr>
        <w:t xml:space="preserve"> ustawy</w:t>
      </w:r>
      <w:r w:rsidR="008B011F" w:rsidRPr="00C06312">
        <w:rPr>
          <w:rFonts w:cs="Open Sans"/>
        </w:rPr>
        <w:t xml:space="preserve"> z dnia 12 maja 2011r. o refundacji leków, środków spożywczych specjalnego przeznaczenia żywieniowego oraz wyrobów medycznych (Dz. U. z 202</w:t>
      </w:r>
      <w:r w:rsidR="008B011F">
        <w:rPr>
          <w:rFonts w:cs="Open Sans"/>
        </w:rPr>
        <w:t>4</w:t>
      </w:r>
      <w:r w:rsidR="008B011F" w:rsidRPr="00C06312">
        <w:rPr>
          <w:rFonts w:cs="Open Sans"/>
        </w:rPr>
        <w:t xml:space="preserve">r. poz. </w:t>
      </w:r>
      <w:r w:rsidR="008B011F">
        <w:rPr>
          <w:rFonts w:cs="Open Sans"/>
        </w:rPr>
        <w:t>930 ze zm.</w:t>
      </w:r>
      <w:r w:rsidR="008B011F" w:rsidRPr="00C06312">
        <w:rPr>
          <w:rFonts w:cs="Open Sans"/>
        </w:rPr>
        <w:t>),</w:t>
      </w:r>
    </w:p>
    <w:p w14:paraId="1B8200C4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5A4C1AB4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>z 2021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48257D0D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0E6D5769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4B138E">
        <w:rPr>
          <w:rFonts w:cs="Arial"/>
        </w:rPr>
        <w:t xml:space="preserve">                </w:t>
      </w:r>
      <w:r w:rsidRPr="00B9283F">
        <w:rPr>
          <w:rFonts w:cs="Arial"/>
        </w:rPr>
        <w:t xml:space="preserve">o którym mowa w pkt 1; </w:t>
      </w:r>
    </w:p>
    <w:p w14:paraId="2A11506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34A946E1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7C235FC4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</w:t>
      </w:r>
      <w:r w:rsidR="00537F5C">
        <w:rPr>
          <w:rFonts w:cs="Arial"/>
        </w:rPr>
        <w:t xml:space="preserve"> </w:t>
      </w:r>
      <w:r w:rsidRPr="00B9283F">
        <w:rPr>
          <w:rFonts w:cs="Arial"/>
        </w:rPr>
        <w:t>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</w:t>
      </w:r>
      <w:r w:rsidR="00CE2C76">
        <w:rPr>
          <w:rFonts w:cs="Arial"/>
          <w:shd w:val="clear" w:color="auto" w:fill="FFFFFF"/>
        </w:rPr>
        <w:t xml:space="preserve">             </w:t>
      </w:r>
      <w:r w:rsid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38A62B90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lastRenderedPageBreak/>
        <w:t>6.9. Ponadto o udzielenie zamówienia mogą ubiegać się Wykonawcy, którzy nie podlegają wykluczeniu z postępowania na podstawie art. 7 ust. 1 Ustawy z dnia 13 kwietnia 2022r. o szczególnych rozwiązaniach w zakresie przeciwdziałania wspieraniu</w:t>
      </w:r>
      <w:r w:rsidR="00537F5C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>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6378ADA1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33C65BF3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EF4E2B">
        <w:rPr>
          <w:rFonts w:cs="Arial"/>
          <w:shd w:val="clear" w:color="auto" w:fill="FFFFFF"/>
        </w:rPr>
        <w:t xml:space="preserve">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7D7AFC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7D7AFC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 xml:space="preserve"> ze zm.) jest osoba wymieniona </w:t>
      </w:r>
      <w:r w:rsidR="00EF4E2B">
        <w:rPr>
          <w:rFonts w:cs="Arial"/>
          <w:shd w:val="clear" w:color="auto" w:fill="FFFFFF"/>
        </w:rPr>
        <w:t xml:space="preserve">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66F9D331" w:rsidR="00EA2BBF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</w:t>
      </w:r>
      <w:r w:rsidR="0002676A">
        <w:rPr>
          <w:rFonts w:cs="Arial"/>
          <w:shd w:val="clear" w:color="auto" w:fill="FFFFFF"/>
        </w:rPr>
        <w:t xml:space="preserve">                          </w:t>
      </w:r>
      <w:r w:rsidRPr="00EF4E2B">
        <w:rPr>
          <w:rFonts w:cs="Arial"/>
          <w:shd w:val="clear" w:color="auto" w:fill="FFFFFF"/>
        </w:rPr>
        <w:t xml:space="preserve">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Pr="00EF4E2B">
        <w:rPr>
          <w:rFonts w:cs="Arial"/>
          <w:shd w:val="clear" w:color="auto" w:fill="FFFFFF"/>
        </w:rPr>
        <w:t xml:space="preserve"> </w:t>
      </w:r>
      <w:r w:rsidR="00EF4E2B">
        <w:rPr>
          <w:rFonts w:cs="Arial"/>
          <w:shd w:val="clear" w:color="auto" w:fill="FFFFFF"/>
        </w:rPr>
        <w:t xml:space="preserve">                        </w:t>
      </w:r>
      <w:r w:rsidRPr="00EF4E2B">
        <w:rPr>
          <w:rFonts w:cs="Arial"/>
          <w:shd w:val="clear" w:color="auto" w:fill="FFFFFF"/>
        </w:rPr>
        <w:t xml:space="preserve">w rozporządzeniu 765/2006 i rozporządzeniu 269/2014 albo wpisany na listę lub będący taką jednostką dominującą od dnia </w:t>
      </w:r>
      <w:r w:rsidR="0002676A">
        <w:rPr>
          <w:rFonts w:cs="Arial"/>
          <w:shd w:val="clear" w:color="auto" w:fill="FFFFFF"/>
        </w:rPr>
        <w:t xml:space="preserve">                 </w:t>
      </w:r>
      <w:r w:rsidRPr="00EF4E2B">
        <w:rPr>
          <w:rFonts w:cs="Arial"/>
          <w:shd w:val="clear" w:color="auto" w:fill="FFFFFF"/>
        </w:rPr>
        <w:t>24 lutego 2022 r., o ile został wpisany na listę na podstawie decyzji w sprawie wpisu na listę rozstrzygającej o zastosowaniu środka, o którym mowa w art. 1 pkt 3.</w:t>
      </w:r>
    </w:p>
    <w:p w14:paraId="073F6740" w14:textId="77777777" w:rsidR="004457D5" w:rsidRPr="00C443E6" w:rsidRDefault="004457D5" w:rsidP="00166B5E">
      <w:pPr>
        <w:pStyle w:val="p"/>
        <w:jc w:val="both"/>
        <w:rPr>
          <w:rFonts w:cs="Arial"/>
          <w:b/>
          <w:sz w:val="12"/>
          <w:szCs w:val="12"/>
        </w:rPr>
      </w:pPr>
    </w:p>
    <w:p w14:paraId="625092FC" w14:textId="5DC91BE1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3AABDDC7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456FD1">
        <w:rPr>
          <w:rFonts w:ascii="Arial Narrow" w:eastAsia="Times New Roman" w:hAnsi="Arial Narrow"/>
          <w:b/>
        </w:rPr>
        <w:t xml:space="preserve">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29151442" w14:textId="3F1D16B0" w:rsidR="008827D2" w:rsidRDefault="008827D2" w:rsidP="004457D5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</w:t>
      </w:r>
      <w:r w:rsidR="006C151B">
        <w:rPr>
          <w:rFonts w:eastAsia="Times New Roman"/>
        </w:rPr>
        <w:t xml:space="preserve"> </w:t>
      </w:r>
      <w:r w:rsidRPr="008827D2">
        <w:rPr>
          <w:rFonts w:eastAsia="Times New Roman"/>
        </w:rPr>
        <w:t xml:space="preserve">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  <w:r w:rsidR="004457D5">
        <w:rPr>
          <w:rFonts w:eastAsia="Times New Roman"/>
        </w:rPr>
        <w:t xml:space="preserve"> </w:t>
      </w:r>
      <w:r w:rsidRPr="008827D2">
        <w:rPr>
          <w:rFonts w:eastAsia="Times New Roman"/>
        </w:rPr>
        <w:t xml:space="preserve">W przypadku wspólnego ubiegania się o zamówienie przez wykonawców, oświadczenie składa każdy </w:t>
      </w:r>
      <w:r w:rsidR="004457D5">
        <w:rPr>
          <w:rFonts w:eastAsia="Times New Roman"/>
        </w:rPr>
        <w:t xml:space="preserve">                              </w:t>
      </w:r>
      <w:r w:rsidRPr="008827D2">
        <w:rPr>
          <w:rFonts w:eastAsia="Times New Roman"/>
        </w:rPr>
        <w:t>z wykonawców wspólnie ubiegających się o zamówienie (np. konsorcjum, wspólnicy spółki cywilnej). Dokumenty te potwierdzają spełnianie warunków udziału w postępowaniu lub kryteriów selekcji oraz brak podstaw wykluczenia w zakresie, 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6BC3174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4A14AC25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301F5345" w14:textId="77777777" w:rsidR="00671352" w:rsidRPr="00671352" w:rsidRDefault="00671352" w:rsidP="00671352">
      <w:pPr>
        <w:pStyle w:val="Akapitzlist"/>
        <w:jc w:val="both"/>
        <w:rPr>
          <w:rFonts w:ascii="Arial Narrow" w:hAnsi="Arial Narrow" w:cs="Arial"/>
          <w:sz w:val="10"/>
          <w:szCs w:val="10"/>
        </w:rPr>
      </w:pP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 xml:space="preserve">Wykonawcy składający ofertę wspólnie zobowiązani są dołączyć pełnomocnictwo do reprezentowania wszystkich Wykonawców wspólnie ubiegających się o udzielenie zamówienia, ewentualnie umowę o współdziałaniu, z której będzie </w:t>
      </w:r>
      <w:r w:rsidRPr="000C6391">
        <w:rPr>
          <w:rFonts w:ascii="Arial Narrow" w:hAnsi="Arial Narrow" w:cs="Arial"/>
        </w:rPr>
        <w:lastRenderedPageBreak/>
        <w:t>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77777777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ustawy </w:t>
      </w:r>
      <w:proofErr w:type="spellStart"/>
      <w:r w:rsidRPr="00E127E1">
        <w:t>Pzp</w:t>
      </w:r>
      <w:proofErr w:type="spellEnd"/>
      <w:r w:rsidRPr="00E127E1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6FBECF5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  <w:color w:val="FF0000"/>
          <w:sz w:val="10"/>
          <w:szCs w:val="10"/>
        </w:rPr>
      </w:pP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77777777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ustawy </w:t>
      </w:r>
      <w:proofErr w:type="spellStart"/>
      <w:r w:rsidRPr="00E23747">
        <w:rPr>
          <w:rFonts w:eastAsia="Times New Roman"/>
        </w:rPr>
        <w:t>Pzp</w:t>
      </w:r>
      <w:proofErr w:type="spellEnd"/>
      <w:r w:rsidRPr="00E23747">
        <w:rPr>
          <w:rFonts w:eastAsia="Times New Roman"/>
        </w:rPr>
        <w:t>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77777777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ustawy </w:t>
      </w:r>
      <w:proofErr w:type="spellStart"/>
      <w:r w:rsidRPr="00074310">
        <w:t>Pzp</w:t>
      </w:r>
      <w:proofErr w:type="spellEnd"/>
      <w:r w:rsidRPr="00074310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2A1B412E" w14:textId="7F3B06DA" w:rsidR="0075676C" w:rsidRPr="0075676C" w:rsidRDefault="0075676C" w:rsidP="0075676C">
      <w:pPr>
        <w:pStyle w:val="p"/>
        <w:numPr>
          <w:ilvl w:val="0"/>
          <w:numId w:val="3"/>
        </w:numPr>
        <w:jc w:val="both"/>
      </w:pPr>
      <w:r w:rsidRPr="0075676C">
        <w:rPr>
          <w:b/>
          <w:bCs/>
          <w:color w:val="000000"/>
        </w:rPr>
        <w:t xml:space="preserve">wykaz osób </w:t>
      </w:r>
      <w:r w:rsidRPr="0075676C">
        <w:rPr>
          <w:bCs/>
          <w:color w:val="000000"/>
        </w:rPr>
        <w:t xml:space="preserve">skierowanych przez wykonawcę do realizacji zamówienia publicznego,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 – według wzoru stanowiącego </w:t>
      </w:r>
      <w:r w:rsidRPr="0075676C">
        <w:rPr>
          <w:b/>
        </w:rPr>
        <w:t>ZAŁĄCZNIK NR 5 do SWZ.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1B1F3B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AF407AB" w14:textId="58CE8340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6DFA907B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2005r. o informatyzacji działalności podmiotów realizujących </w:t>
      </w:r>
      <w:r w:rsidR="00106827" w:rsidRPr="0083131E">
        <w:rPr>
          <w:rFonts w:ascii="Arial Narrow" w:hAnsi="Arial Narrow"/>
          <w:color w:val="000000"/>
          <w:shd w:val="clear" w:color="auto" w:fill="FFFFFF"/>
        </w:rPr>
        <w:t>zadania publiczne (Dz.U. z 202</w:t>
      </w:r>
      <w:r w:rsidR="00CC40C3" w:rsidRPr="0083131E">
        <w:rPr>
          <w:rFonts w:ascii="Arial Narrow" w:hAnsi="Arial Narrow"/>
          <w:color w:val="000000"/>
          <w:shd w:val="clear" w:color="auto" w:fill="FFFFFF"/>
        </w:rPr>
        <w:t>4r</w:t>
      </w:r>
      <w:r w:rsidRPr="0083131E">
        <w:rPr>
          <w:rFonts w:ascii="Arial Narrow" w:hAnsi="Arial Narrow"/>
          <w:color w:val="000000"/>
          <w:shd w:val="clear" w:color="auto" w:fill="FFFFFF"/>
        </w:rPr>
        <w:t>. poz.</w:t>
      </w:r>
      <w:r w:rsidR="00332459" w:rsidRPr="0083131E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F46F55">
        <w:rPr>
          <w:rFonts w:ascii="Arial Narrow" w:hAnsi="Arial Narrow"/>
          <w:color w:val="000000"/>
          <w:shd w:val="clear" w:color="auto" w:fill="FFFFFF"/>
        </w:rPr>
        <w:t>1557 ze zm.</w:t>
      </w:r>
      <w:r w:rsidR="00CC40C3" w:rsidRPr="0083131E">
        <w:rPr>
          <w:rFonts w:ascii="Arial Narrow" w:hAnsi="Arial Narrow"/>
          <w:color w:val="000000"/>
          <w:shd w:val="clear" w:color="auto" w:fill="FFFFFF"/>
        </w:rPr>
        <w:t>)</w:t>
      </w:r>
      <w:r w:rsidRPr="0083131E">
        <w:rPr>
          <w:rFonts w:ascii="Arial Narrow" w:hAnsi="Arial Narrow"/>
          <w:color w:val="000000"/>
          <w:shd w:val="clear" w:color="auto" w:fill="FFFFFF"/>
        </w:rPr>
        <w:t>, z zastrzeżeniem formatów, o których mowa</w:t>
      </w:r>
      <w:r w:rsidR="00F91276" w:rsidRPr="0083131E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83131E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83131E">
        <w:rPr>
          <w:rFonts w:ascii="Arial Narrow" w:hAnsi="Arial Narrow"/>
          <w:shd w:val="clear" w:color="auto" w:fill="FFFFFF"/>
        </w:rPr>
        <w:t>art. 66 ust. 1</w:t>
      </w:r>
      <w:r w:rsidRPr="0083131E">
        <w:rPr>
          <w:rFonts w:ascii="Arial Narrow" w:hAnsi="Arial Narrow"/>
          <w:color w:val="000000"/>
          <w:shd w:val="clear" w:color="auto" w:fill="FFFFFF"/>
        </w:rPr>
        <w:t xml:space="preserve"> ustawy,</w:t>
      </w:r>
      <w:r w:rsidR="00CE61C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83131E">
        <w:rPr>
          <w:rFonts w:ascii="Arial Narrow" w:hAnsi="Arial Narrow"/>
          <w:color w:val="000000"/>
          <w:shd w:val="clear" w:color="auto" w:fill="FFFFFF"/>
        </w:rPr>
        <w:t xml:space="preserve">            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lastRenderedPageBreak/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D4F139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35716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37F1B4A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 xml:space="preserve">- przekazuje się je w postaci elektronicznej </w:t>
      </w:r>
      <w:r w:rsidR="0083131E">
        <w:rPr>
          <w:rFonts w:ascii="Arial Narrow" w:hAnsi="Arial Narrow"/>
          <w:b/>
          <w:bCs/>
          <w:color w:val="000000"/>
        </w:rPr>
        <w:t xml:space="preserve">              </w:t>
      </w:r>
      <w:r w:rsidRPr="00965282">
        <w:rPr>
          <w:rFonts w:ascii="Arial Narrow" w:hAnsi="Arial Narrow"/>
          <w:b/>
          <w:bCs/>
          <w:color w:val="000000"/>
        </w:rPr>
        <w:t>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571E815B" w:rsidR="00422F20" w:rsidRP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>r.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>iu nieuczciwej konkurencji 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</w:t>
      </w:r>
      <w:r w:rsidR="00DB3203">
        <w:rPr>
          <w:rFonts w:ascii="Arial Narrow" w:hAnsi="Arial Narrow"/>
          <w:color w:val="000000"/>
          <w:shd w:val="clear" w:color="auto" w:fill="FFFFFF"/>
        </w:rPr>
        <w:t xml:space="preserve">              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2C4540FD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</w:t>
      </w:r>
      <w:r w:rsidR="00505F2C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WPROWADZONE DO JEJ TREŚCI:</w:t>
      </w:r>
    </w:p>
    <w:p w14:paraId="28028D42" w14:textId="272E9DBA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</w:t>
      </w:r>
      <w:r w:rsidR="0036164C">
        <w:rPr>
          <w:rFonts w:cs="Arial"/>
          <w:b/>
        </w:rPr>
        <w:t>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3460B331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5576D1">
        <w:rPr>
          <w:rFonts w:ascii="Arial Narrow" w:eastAsia="Calibri" w:hAnsi="Arial Narrow"/>
        </w:rPr>
        <w:t>Osobą uprawnioną do kontaktu z Wykonawcami jest:</w:t>
      </w:r>
    </w:p>
    <w:p w14:paraId="7CC73DCE" w14:textId="77777777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w zakresie proceduralnym: Radosław Kaczmarek, tel. 632416216 wew. 228</w:t>
      </w:r>
    </w:p>
    <w:p w14:paraId="029B1455" w14:textId="3181CB1D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2) w zakresie merytorycznym: </w:t>
      </w:r>
      <w:r w:rsidR="00505F2C">
        <w:rPr>
          <w:rFonts w:ascii="Arial Narrow" w:hAnsi="Arial Narrow" w:cs="Arial"/>
        </w:rPr>
        <w:t>Wioleta Wojciechowska-Dolna</w:t>
      </w:r>
      <w:r>
        <w:rPr>
          <w:rFonts w:ascii="Arial Narrow" w:hAnsi="Arial Narrow" w:cs="Arial"/>
        </w:rPr>
        <w:t>, tel. 632416216 wew. 2</w:t>
      </w:r>
      <w:r w:rsidR="00505F2C">
        <w:rPr>
          <w:rFonts w:ascii="Arial Narrow" w:hAnsi="Arial Narrow" w:cs="Arial"/>
        </w:rPr>
        <w:t>34</w:t>
      </w:r>
    </w:p>
    <w:p w14:paraId="1267A42C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6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2D11F4AB" w14:textId="77777777" w:rsidR="003E3D73" w:rsidRPr="007A061C" w:rsidRDefault="003E3D73" w:rsidP="003E3D73">
      <w:pPr>
        <w:pStyle w:val="Akapitzlist"/>
        <w:spacing w:line="259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7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24E415F2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5D2AA5E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482A6EB9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1EE67BB6" w14:textId="3EF33AB0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B24BA0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B0262C3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459384B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475845D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207B1FC5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2E7E8EED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8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483DE314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9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093D4CF6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20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0FBE32EA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EB401AB" w14:textId="2470C5FF" w:rsidR="003E3D73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 xml:space="preserve">Prezesa Rady Ministrów z dnia 30 grudnia 2020r. w sprawie sposobu sporządzania </w:t>
      </w:r>
      <w:r w:rsidR="0056430D">
        <w:rPr>
          <w:rFonts w:ascii="Arial Narrow" w:eastAsia="Roboto" w:hAnsi="Arial Narrow" w:cs="Roboto"/>
          <w:color w:val="202124"/>
          <w:shd w:val="clear" w:color="auto" w:fill="F8F9FA"/>
        </w:rPr>
        <w:t xml:space="preserve">           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>i przekazywania informacji oraz wymagań technicznych dla dokumentów elektronicznych oraz środków komunikacji elektronicznej w postępowaniu o udzielenie zamówienia publicznego lub konkursie (Dz.U.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22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2AB0BB9D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591A3C3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E85F7E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54854465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179DB5DA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185639E6" w14:textId="68192D3C" w:rsidR="003E3D73" w:rsidRPr="007A061C" w:rsidRDefault="0056430D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s</w:t>
      </w:r>
      <w:r w:rsidR="003E3D73" w:rsidRPr="007A061C">
        <w:rPr>
          <w:rFonts w:eastAsia="Calibri" w:cs="Calibri"/>
        </w:rPr>
        <w:t>zyfrowanie na platformazakupowa.pl odbywa się za pomocą protokołu TLS 1.3.</w:t>
      </w:r>
    </w:p>
    <w:p w14:paraId="3EF7EDE4" w14:textId="17A7D01C" w:rsidR="003E3D73" w:rsidRDefault="0056430D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o</w:t>
      </w:r>
      <w:r w:rsidR="003E3D73" w:rsidRPr="007A061C">
        <w:rPr>
          <w:rFonts w:eastAsia="Calibri" w:cs="Calibri"/>
        </w:rPr>
        <w:t>znaczenie czasu odbioru danych przez platformę zakupową stanowi datę oraz dokładny czas (</w:t>
      </w:r>
      <w:proofErr w:type="spellStart"/>
      <w:r w:rsidR="003E3D73" w:rsidRPr="007A061C">
        <w:rPr>
          <w:rFonts w:eastAsia="Calibri" w:cs="Calibri"/>
        </w:rPr>
        <w:t>hh:mm:ss</w:t>
      </w:r>
      <w:proofErr w:type="spellEnd"/>
      <w:r w:rsidR="003E3D73" w:rsidRPr="007A061C">
        <w:rPr>
          <w:rFonts w:eastAsia="Calibri" w:cs="Calibri"/>
        </w:rPr>
        <w:t>) generowany wg. czasu lokalnego serwera synchronizowanego z zegarem Głównego Urzędu Miar.</w:t>
      </w:r>
    </w:p>
    <w:p w14:paraId="486E2CA7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45B3E0EE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2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4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20C8D145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5311107E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5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0B2961A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6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8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706BAF4" w14:textId="77777777" w:rsidR="004B4992" w:rsidRPr="004B4992" w:rsidRDefault="004B4992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10"/>
          <w:szCs w:val="10"/>
        </w:rPr>
      </w:pPr>
    </w:p>
    <w:p w14:paraId="22DF7A22" w14:textId="45C2B95E" w:rsidR="003E3D73" w:rsidRPr="00CB010D" w:rsidRDefault="003E3D73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D85EB2">
        <w:rPr>
          <w:rFonts w:ascii="Arial Narrow" w:eastAsia="Calibri" w:hAnsi="Arial Narrow" w:cs="Calibri"/>
          <w:sz w:val="22"/>
          <w:szCs w:val="22"/>
        </w:rPr>
        <w:t>Zalecenia</w:t>
      </w:r>
      <w:r w:rsidR="00CB010D">
        <w:rPr>
          <w:rFonts w:ascii="Arial Narrow" w:eastAsia="Calibri" w:hAnsi="Arial Narrow" w:cs="Calibri"/>
          <w:b w:val="0"/>
          <w:sz w:val="22"/>
          <w:szCs w:val="22"/>
        </w:rPr>
        <w:t xml:space="preserve">: </w:t>
      </w:r>
      <w:r w:rsidRPr="00F46F55">
        <w:rPr>
          <w:rFonts w:ascii="Arial Narrow" w:eastAsia="Calibri" w:hAnsi="Arial Narrow" w:cs="Calibri"/>
          <w:sz w:val="22"/>
          <w:szCs w:val="22"/>
        </w:rPr>
        <w:t xml:space="preserve">Formaty plików wykorzystywanych przez wykonawców powinny być zgodne z </w:t>
      </w:r>
      <w:r w:rsidR="00F46F55" w:rsidRPr="00F46F55">
        <w:rPr>
          <w:rFonts w:ascii="Arial Narrow" w:eastAsia="Times New Roman" w:hAnsi="Arial Narrow"/>
          <w:color w:val="000000"/>
          <w:kern w:val="36"/>
          <w:sz w:val="22"/>
          <w:szCs w:val="22"/>
          <w:lang w:bidi="ar-SA"/>
        </w:rPr>
        <w:t>Rozporządzeniem</w:t>
      </w:r>
      <w:r w:rsidR="00F46F55" w:rsidRPr="00F46F55">
        <w:rPr>
          <w:rFonts w:ascii="Arial Narrow" w:eastAsia="Times New Roman" w:hAnsi="Arial Narrow" w:cs="Times New Roman"/>
          <w:caps/>
          <w:color w:val="000000"/>
          <w:kern w:val="36"/>
          <w:sz w:val="22"/>
          <w:szCs w:val="22"/>
          <w:lang w:bidi="ar-SA"/>
        </w:rPr>
        <w:t xml:space="preserve"> </w:t>
      </w:r>
      <w:r w:rsidR="00F46F55" w:rsidRPr="00F46F55">
        <w:rPr>
          <w:rFonts w:ascii="Arial Narrow" w:eastAsia="Calibri" w:hAnsi="Arial Narrow" w:cs="Calibri"/>
          <w:sz w:val="22"/>
          <w:szCs w:val="22"/>
        </w:rPr>
        <w:t xml:space="preserve">Rady Ministrów </w:t>
      </w:r>
      <w:r w:rsidR="00F46F55">
        <w:rPr>
          <w:rFonts w:ascii="Arial Narrow" w:eastAsia="Calibri" w:hAnsi="Arial Narrow" w:cs="Calibri"/>
          <w:sz w:val="22"/>
          <w:szCs w:val="22"/>
        </w:rPr>
        <w:t xml:space="preserve">                          </w:t>
      </w:r>
      <w:r w:rsidR="00F46F55" w:rsidRPr="00F46F55">
        <w:rPr>
          <w:rFonts w:ascii="Arial Narrow" w:eastAsia="Calibri" w:hAnsi="Arial Narrow" w:cs="Calibri"/>
          <w:sz w:val="22"/>
          <w:szCs w:val="22"/>
        </w:rPr>
        <w:t xml:space="preserve">w sprawie Krajowych Ram Interoperacyjności, minimalnych wymagań dla rejestrów publicznych i wymiany informacji </w:t>
      </w:r>
      <w:r w:rsidR="00F46F55">
        <w:rPr>
          <w:rFonts w:ascii="Arial Narrow" w:eastAsia="Calibri" w:hAnsi="Arial Narrow" w:cs="Calibri"/>
          <w:sz w:val="22"/>
          <w:szCs w:val="22"/>
        </w:rPr>
        <w:t xml:space="preserve">                   </w:t>
      </w:r>
      <w:r w:rsidR="00F46F55" w:rsidRPr="00F46F55">
        <w:rPr>
          <w:rFonts w:ascii="Arial Narrow" w:eastAsia="Calibri" w:hAnsi="Arial Narrow" w:cs="Calibri"/>
          <w:sz w:val="22"/>
          <w:szCs w:val="22"/>
        </w:rPr>
        <w:t>w postaci elektronicznej oraz minimalnych wymagań dla systemów teleinformatycznych z dnia 21 maja 2024r. </w:t>
      </w:r>
      <w:hyperlink r:id="rId29" w:history="1">
        <w:r w:rsidR="00F46F55" w:rsidRPr="00F46F55">
          <w:rPr>
            <w:rStyle w:val="Hipercze"/>
            <w:rFonts w:ascii="Arial Narrow" w:eastAsia="Calibri" w:hAnsi="Arial Narrow" w:cs="Calibri"/>
            <w:color w:val="auto"/>
            <w:sz w:val="22"/>
            <w:szCs w:val="22"/>
          </w:rPr>
          <w:t xml:space="preserve">(Dz.U. </w:t>
        </w:r>
        <w:r w:rsidR="00CB010D">
          <w:rPr>
            <w:rStyle w:val="Hipercze"/>
            <w:rFonts w:ascii="Arial Narrow" w:eastAsia="Calibri" w:hAnsi="Arial Narrow" w:cs="Calibri"/>
            <w:color w:val="auto"/>
            <w:sz w:val="22"/>
            <w:szCs w:val="22"/>
          </w:rPr>
          <w:t xml:space="preserve">                      </w:t>
        </w:r>
        <w:r w:rsidR="00F46F55" w:rsidRPr="00F46F55">
          <w:rPr>
            <w:rStyle w:val="Hipercze"/>
            <w:rFonts w:ascii="Arial Narrow" w:eastAsia="Calibri" w:hAnsi="Arial Narrow" w:cs="Calibri"/>
            <w:color w:val="auto"/>
            <w:sz w:val="22"/>
            <w:szCs w:val="22"/>
          </w:rPr>
          <w:t>z 2024 r. poz. 773)</w:t>
        </w:r>
      </w:hyperlink>
    </w:p>
    <w:p w14:paraId="791782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6A334286" w14:textId="318625B8" w:rsidR="003E3D73" w:rsidRPr="00AB6837" w:rsidRDefault="003E3D73" w:rsidP="00AB6837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lastRenderedPageBreak/>
        <w:t>W celu ewentualnej kompresji danych Zamawiający rekomenduje wykorzystanie jednego z formatów</w:t>
      </w:r>
      <w:r w:rsidR="00AB6837">
        <w:rPr>
          <w:rFonts w:eastAsia="Calibri" w:cs="Calibri"/>
        </w:rPr>
        <w:t xml:space="preserve">: </w:t>
      </w:r>
      <w:r w:rsidRPr="00AB6837">
        <w:rPr>
          <w:rFonts w:eastAsia="Calibri" w:cs="Calibri"/>
        </w:rPr>
        <w:t>zip</w:t>
      </w:r>
      <w:r w:rsidR="00AB6837">
        <w:rPr>
          <w:rFonts w:eastAsia="Calibri" w:cs="Calibri"/>
        </w:rPr>
        <w:t xml:space="preserve">, </w:t>
      </w:r>
      <w:r w:rsidRPr="00AB6837">
        <w:rPr>
          <w:rFonts w:eastAsia="Calibri" w:cs="Calibri"/>
        </w:rPr>
        <w:t xml:space="preserve"> .7Z</w:t>
      </w:r>
    </w:p>
    <w:p w14:paraId="4B8C05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55AE1696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12A55089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B0F5BA7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473C053C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64A1BA7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3855BDD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4C606F0B" w14:textId="60C045A8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Ofertę należy przygotować z należytą starannością dla podmiotu ubiegającego się o udzielenie zamówienia publicznego</w:t>
      </w:r>
      <w:r w:rsidR="00981B6A">
        <w:rPr>
          <w:rFonts w:eastAsia="Calibri" w:cs="Calibri"/>
        </w:rPr>
        <w:t xml:space="preserve">          </w:t>
      </w:r>
      <w:r w:rsidRPr="00D85EB2">
        <w:rPr>
          <w:rFonts w:eastAsia="Calibri" w:cs="Calibri"/>
        </w:rPr>
        <w:t xml:space="preserve"> i zachowaniem odpowiedniego odstępu czasu do zakończenia przyjmowania ofert/wniosków. Sugerujemy złożenie oferty na 24 godziny przed terminem składania ofert/wniosków.</w:t>
      </w:r>
    </w:p>
    <w:p w14:paraId="2A90CA9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0FB8FBA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469A94ED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3350137A" w14:textId="48732159" w:rsidR="003E3D73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</w:t>
      </w:r>
      <w:r>
        <w:rPr>
          <w:rFonts w:eastAsia="Calibri" w:cs="Calibri"/>
        </w:rPr>
        <w:t xml:space="preserve">                             </w:t>
      </w:r>
      <w:r w:rsidRPr="00D85EB2">
        <w:rPr>
          <w:rFonts w:eastAsia="Calibri" w:cs="Calibri"/>
        </w:rPr>
        <w:t>w postępowaniu.</w:t>
      </w:r>
    </w:p>
    <w:p w14:paraId="57E43F23" w14:textId="77777777" w:rsidR="003E3D73" w:rsidRPr="003E3D73" w:rsidRDefault="003E3D73" w:rsidP="007E0760">
      <w:pPr>
        <w:pStyle w:val="p"/>
        <w:jc w:val="both"/>
        <w:rPr>
          <w:rStyle w:val="bold"/>
          <w:rFonts w:cs="Arial"/>
          <w:sz w:val="10"/>
          <w:szCs w:val="10"/>
        </w:rPr>
      </w:pPr>
    </w:p>
    <w:p w14:paraId="128B9F12" w14:textId="5833D7A2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2273A270" w14:textId="77777777" w:rsidR="0022469C" w:rsidRPr="0022469C" w:rsidRDefault="0022469C" w:rsidP="007E0760">
      <w:pPr>
        <w:pStyle w:val="p"/>
        <w:rPr>
          <w:rFonts w:cs="Arial"/>
          <w:b/>
          <w:sz w:val="12"/>
          <w:szCs w:val="12"/>
        </w:rPr>
      </w:pPr>
    </w:p>
    <w:p w14:paraId="68B3B621" w14:textId="3A31C58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515EFF68" w14:textId="77777777" w:rsidR="00944FDF" w:rsidRPr="0063730D" w:rsidRDefault="00944FDF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Radosław Kaczmarek, email: </w:t>
      </w:r>
      <w:hyperlink r:id="rId30" w:history="1">
        <w:r w:rsidR="0063730D" w:rsidRPr="0063730D">
          <w:rPr>
            <w:rStyle w:val="Hipercze"/>
            <w:rFonts w:cs="Arial"/>
            <w:b/>
            <w:color w:val="auto"/>
            <w:u w:val="none"/>
          </w:rPr>
          <w:t>rkaczmarek@stare-miasto.pl</w:t>
        </w:r>
      </w:hyperlink>
    </w:p>
    <w:p w14:paraId="44791671" w14:textId="6D3E23AA" w:rsidR="0063730D" w:rsidRPr="0063730D" w:rsidRDefault="00F060E0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>Wioleta Wojciechowska-Dolna</w:t>
      </w:r>
      <w:r w:rsidR="0063730D">
        <w:rPr>
          <w:rFonts w:cs="Arial"/>
        </w:rPr>
        <w:t xml:space="preserve">, </w:t>
      </w:r>
      <w:r>
        <w:rPr>
          <w:rFonts w:cs="Arial"/>
          <w:b/>
        </w:rPr>
        <w:t>planowanie</w:t>
      </w:r>
      <w:r w:rsidR="0063730D" w:rsidRPr="0063730D">
        <w:rPr>
          <w:rFonts w:cs="Arial"/>
          <w:b/>
        </w:rPr>
        <w:t>@stare-miasto.pl</w:t>
      </w:r>
    </w:p>
    <w:p w14:paraId="1ECBB65F" w14:textId="77777777" w:rsidR="00F060E0" w:rsidRPr="00F060E0" w:rsidRDefault="00F060E0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42F3D1FD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0EF5DBCE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CD1C92">
        <w:rPr>
          <w:rFonts w:cs="Arial"/>
          <w:b/>
        </w:rPr>
        <w:t>18</w:t>
      </w:r>
      <w:r w:rsidR="0038599E" w:rsidRPr="00A74810">
        <w:rPr>
          <w:rFonts w:cs="Arial"/>
          <w:b/>
        </w:rPr>
        <w:t>.</w:t>
      </w:r>
      <w:r w:rsidR="00C970C7">
        <w:rPr>
          <w:rFonts w:cs="Arial"/>
          <w:b/>
        </w:rPr>
        <w:t>01</w:t>
      </w:r>
      <w:r w:rsidR="00EA5A42" w:rsidRPr="00A74810">
        <w:rPr>
          <w:rFonts w:cs="Arial"/>
          <w:b/>
        </w:rPr>
        <w:t>.202</w:t>
      </w:r>
      <w:r w:rsidR="00C970C7">
        <w:rPr>
          <w:rFonts w:cs="Arial"/>
          <w:b/>
        </w:rPr>
        <w:t>5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FA7687" w:rsidRPr="00A74810">
        <w:rPr>
          <w:rFonts w:cs="Arial"/>
          <w:b/>
        </w:rPr>
        <w:t xml:space="preserve">                </w:t>
      </w:r>
      <w:r w:rsidR="004365AD">
        <w:t>przy czym pierwszym dniem terminu związania ofertą jest dzień, w którym upływa termin składania ofert.</w:t>
      </w:r>
    </w:p>
    <w:p w14:paraId="1E932A4E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Pr="00B9283F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7A7B66A1" w14:textId="5B3CE5A2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>.</w:t>
      </w:r>
      <w:r w:rsidR="00D53626">
        <w:rPr>
          <w:rFonts w:eastAsia="Calibri" w:cs="Calibri"/>
        </w:rPr>
        <w:t xml:space="preserve"> </w:t>
      </w:r>
      <w:r w:rsidRPr="004A17C7">
        <w:rPr>
          <w:rFonts w:eastAsia="Calibri" w:cs="Calibri"/>
        </w:rPr>
        <w:t xml:space="preserve">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6B1D2A58" w14:textId="77777777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EE558C" w14:textId="77777777" w:rsidR="003E3D73" w:rsidRPr="004A17C7" w:rsidRDefault="003E3D73" w:rsidP="003E3D73">
      <w:pPr>
        <w:pStyle w:val="justify"/>
        <w:numPr>
          <w:ilvl w:val="1"/>
          <w:numId w:val="21"/>
        </w:numPr>
        <w:rPr>
          <w:rFonts w:cs="Arial"/>
        </w:rPr>
      </w:pPr>
      <w:r w:rsidRPr="004A17C7">
        <w:rPr>
          <w:rFonts w:eastAsia="Calibri" w:cs="Calibri"/>
        </w:rPr>
        <w:lastRenderedPageBreak/>
        <w:t xml:space="preserve"> Oferta powinna być:</w:t>
      </w:r>
    </w:p>
    <w:p w14:paraId="4A54C522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311B8B0F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31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08B292E6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45BA29D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11E4F8DA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182B7673" w14:textId="285B9ACE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FC35A9">
        <w:rPr>
          <w:rFonts w:ascii="Arial Narrow" w:eastAsia="Calibri" w:hAnsi="Arial Narrow"/>
        </w:rPr>
        <w:t xml:space="preserve">                      </w:t>
      </w:r>
      <w:r w:rsidRPr="004A17C7">
        <w:rPr>
          <w:rFonts w:ascii="Arial Narrow" w:eastAsia="Calibri" w:hAnsi="Arial Narrow"/>
        </w:rPr>
        <w:t>iż zastrzeżone informacje stanowią tajemnicę przedsiębiorstwa. Na platformie w formularzu składania oferty znajduje się miejsce wyznaczone do dołączenia części oferty stanowiącej tajemnicę przedsiębiorstwa.</w:t>
      </w:r>
    </w:p>
    <w:p w14:paraId="566BD68B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02127841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199BFC5B" w14:textId="29C85946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Uwaga! </w:t>
      </w:r>
    </w:p>
    <w:p w14:paraId="102CDF05" w14:textId="67F74FAD" w:rsidR="003E3D73" w:rsidRPr="004A17C7" w:rsidRDefault="003E3D73" w:rsidP="003E3D73">
      <w:pPr>
        <w:pStyle w:val="justify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 xml:space="preserve">o ile uprawniony do korzystania z informacji lub rozporządzania nimi podjął, przy zachowaniu należytej staranności, działania </w:t>
      </w:r>
      <w:r w:rsidR="00D53626">
        <w:t xml:space="preserve">              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4747086" w14:textId="4EAC311A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20D96E1" w14:textId="66393B9D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7E61F32D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049B173A" w14:textId="77777777" w:rsidR="00981B6A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32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</w:t>
      </w:r>
    </w:p>
    <w:p w14:paraId="37804797" w14:textId="4B3D2AAD" w:rsidR="003E3D73" w:rsidRPr="004A17C7" w:rsidRDefault="003E3D73" w:rsidP="00981B6A">
      <w:pPr>
        <w:pStyle w:val="Akapitzlist"/>
        <w:spacing w:line="259" w:lineRule="auto"/>
        <w:ind w:left="405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Sposób dokonywania wycofania oferty zamieszczono w instrukcji zamieszczonej na stronie internetowej pod adresem: </w:t>
      </w:r>
      <w:hyperlink r:id="rId33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4F474C83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7D4F2390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601453A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6DB2A88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FB6199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7DFA46C" w14:textId="77777777" w:rsidR="00BC27DD" w:rsidRPr="00166B5E" w:rsidRDefault="00BC27DD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023BE3E7" w14:textId="77777777" w:rsidR="003E3D73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34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4EA2B510" w14:textId="2A9A425D" w:rsidR="003E3D73" w:rsidRPr="00A74810" w:rsidRDefault="003E3D73" w:rsidP="003E3D73">
      <w:pPr>
        <w:pStyle w:val="Akapitzlist"/>
        <w:spacing w:line="259" w:lineRule="auto"/>
        <w:ind w:left="435"/>
        <w:rPr>
          <w:rFonts w:ascii="Arial Narrow" w:hAnsi="Arial Narrow"/>
          <w:b/>
        </w:rPr>
      </w:pPr>
      <w:hyperlink r:id="rId35" w:history="1">
        <w:r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>
        <w:rPr>
          <w:rFonts w:ascii="Arial Narrow" w:hAnsi="Arial Narrow"/>
          <w:b/>
        </w:rPr>
        <w:t xml:space="preserve">, </w:t>
      </w:r>
      <w:r w:rsidRPr="00894912">
        <w:rPr>
          <w:rFonts w:ascii="Arial Narrow" w:eastAsia="Calibri" w:hAnsi="Arial Narrow"/>
        </w:rPr>
        <w:t xml:space="preserve">w myśl Ustawy na stronie internetowej prowadzonego postępowania  </w:t>
      </w:r>
      <w:r>
        <w:rPr>
          <w:rFonts w:ascii="Arial Narrow" w:eastAsia="Calibri" w:hAnsi="Arial Narrow"/>
        </w:rPr>
        <w:t xml:space="preserve">             </w:t>
      </w:r>
      <w:r w:rsidRPr="00A74810">
        <w:rPr>
          <w:rFonts w:ascii="Arial Narrow" w:hAnsi="Arial Narrow" w:cs="Arial"/>
          <w:b/>
        </w:rPr>
        <w:t xml:space="preserve">do dnia </w:t>
      </w:r>
      <w:r w:rsidR="00CD1C92">
        <w:rPr>
          <w:rFonts w:ascii="Arial Narrow" w:hAnsi="Arial Narrow" w:cs="Arial"/>
          <w:b/>
        </w:rPr>
        <w:t>20</w:t>
      </w:r>
      <w:r w:rsidRPr="00A74810">
        <w:rPr>
          <w:rFonts w:ascii="Arial Narrow" w:hAnsi="Arial Narrow" w:cs="Arial"/>
          <w:b/>
        </w:rPr>
        <w:t>.</w:t>
      </w:r>
      <w:r w:rsidR="003D53E2">
        <w:rPr>
          <w:rFonts w:ascii="Arial Narrow" w:hAnsi="Arial Narrow" w:cs="Arial"/>
          <w:b/>
        </w:rPr>
        <w:t>1</w:t>
      </w:r>
      <w:r w:rsidR="00C970C7">
        <w:rPr>
          <w:rFonts w:ascii="Arial Narrow" w:hAnsi="Arial Narrow" w:cs="Arial"/>
          <w:b/>
        </w:rPr>
        <w:t>2</w:t>
      </w:r>
      <w:r w:rsidRPr="00A74810">
        <w:rPr>
          <w:rFonts w:ascii="Arial Narrow" w:hAnsi="Arial Narrow" w:cs="Arial"/>
          <w:b/>
        </w:rPr>
        <w:t>.202</w:t>
      </w:r>
      <w:r w:rsidR="00972968">
        <w:rPr>
          <w:rFonts w:ascii="Arial Narrow" w:hAnsi="Arial Narrow" w:cs="Arial"/>
          <w:b/>
        </w:rPr>
        <w:t>4</w:t>
      </w:r>
      <w:r w:rsidRPr="00A74810">
        <w:rPr>
          <w:rFonts w:ascii="Arial Narrow" w:hAnsi="Arial Narrow" w:cs="Arial"/>
          <w:b/>
        </w:rPr>
        <w:t>r. do godziny</w:t>
      </w:r>
      <w:r w:rsidRPr="00A74810">
        <w:rPr>
          <w:rFonts w:ascii="Arial Narrow" w:hAnsi="Arial Narrow" w:cs="Arial"/>
          <w:b/>
          <w:spacing w:val="-14"/>
        </w:rPr>
        <w:t xml:space="preserve"> </w:t>
      </w:r>
      <w:r w:rsidRPr="00A74810">
        <w:rPr>
          <w:rFonts w:ascii="Arial Narrow" w:hAnsi="Arial Narrow" w:cs="Arial"/>
          <w:b/>
        </w:rPr>
        <w:t>1</w:t>
      </w:r>
      <w:r w:rsidR="00DE1134">
        <w:rPr>
          <w:rFonts w:ascii="Arial Narrow" w:hAnsi="Arial Narrow" w:cs="Arial"/>
          <w:b/>
        </w:rPr>
        <w:t>0</w:t>
      </w:r>
      <w:r w:rsidRPr="00A74810">
        <w:rPr>
          <w:rFonts w:ascii="Arial Narrow" w:hAnsi="Arial Narrow" w:cs="Arial"/>
          <w:b/>
        </w:rPr>
        <w:t>:00</w:t>
      </w:r>
    </w:p>
    <w:p w14:paraId="5308FDBB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Do oferty należy dołączyć wszystkie wymagane w SWZ dokumenty.</w:t>
      </w:r>
    </w:p>
    <w:p w14:paraId="1AFAD4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23B2B18F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6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7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F30A01">
        <w:rPr>
          <w:rFonts w:ascii="Arial Narrow" w:eastAsia="Calibri" w:hAnsi="Arial Narrow"/>
        </w:rPr>
        <w:t>Pzp</w:t>
      </w:r>
      <w:proofErr w:type="spellEnd"/>
      <w:r w:rsidRPr="00F30A01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9527B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C5466E6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38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6E701E08" w14:textId="7777777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63F78B96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 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CD1C92">
        <w:rPr>
          <w:rFonts w:cs="Arial"/>
          <w:b/>
        </w:rPr>
        <w:t>20</w:t>
      </w:r>
      <w:r w:rsidRPr="00A74810">
        <w:rPr>
          <w:rFonts w:cs="Arial"/>
          <w:b/>
        </w:rPr>
        <w:t>.</w:t>
      </w:r>
      <w:r w:rsidR="003D53E2">
        <w:rPr>
          <w:rFonts w:cs="Arial"/>
          <w:b/>
        </w:rPr>
        <w:t>1</w:t>
      </w:r>
      <w:r w:rsidR="00C970C7">
        <w:rPr>
          <w:rFonts w:cs="Arial"/>
          <w:b/>
        </w:rPr>
        <w:t>2</w:t>
      </w:r>
      <w:r w:rsidRPr="00A74810">
        <w:rPr>
          <w:rFonts w:cs="Arial"/>
          <w:b/>
        </w:rPr>
        <w:t>.202</w:t>
      </w:r>
      <w:r w:rsidR="00972968">
        <w:rPr>
          <w:rFonts w:cs="Arial"/>
          <w:b/>
        </w:rPr>
        <w:t>4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DE1134">
        <w:rPr>
          <w:rFonts w:cs="Arial"/>
          <w:b/>
        </w:rPr>
        <w:t>0</w:t>
      </w:r>
      <w:r w:rsidRPr="006A235F">
        <w:rPr>
          <w:rFonts w:cs="Arial"/>
          <w:b/>
        </w:rPr>
        <w:t>:</w:t>
      </w:r>
      <w:r w:rsidR="00D72F17">
        <w:rPr>
          <w:rFonts w:cs="Arial"/>
          <w:b/>
        </w:rPr>
        <w:t>15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77777777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52156FF8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 xml:space="preserve">4.  Zamawiający, najpóźniej przed otwarciem ofert, udostępnia na stronie internetowej prowadzonego postępowania informację </w:t>
      </w:r>
      <w:r w:rsidR="0083131E">
        <w:rPr>
          <w:rFonts w:eastAsia="Calibri" w:cs="Calibri"/>
        </w:rPr>
        <w:t xml:space="preserve">            </w:t>
      </w:r>
      <w:r w:rsidRPr="008072CE">
        <w:rPr>
          <w:rFonts w:eastAsia="Calibri" w:cs="Calibri"/>
        </w:rPr>
        <w:t>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7913838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39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7CA98BF6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0A526893" w14:textId="4DC80789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65A48DD9" w14:textId="77777777" w:rsidR="00981B6A" w:rsidRPr="00981B6A" w:rsidRDefault="00981B6A" w:rsidP="00E90354">
      <w:pPr>
        <w:pStyle w:val="justify"/>
        <w:rPr>
          <w:rFonts w:cs="Arial"/>
          <w:b/>
          <w:sz w:val="12"/>
          <w:szCs w:val="12"/>
        </w:rPr>
      </w:pPr>
    </w:p>
    <w:p w14:paraId="168296D0" w14:textId="4CD6C085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0676AF9F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55B61325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7D6A71">
        <w:rPr>
          <w:color w:val="000000"/>
        </w:rPr>
        <w:t>4</w:t>
      </w:r>
      <w:r w:rsidR="007B7387" w:rsidRPr="00027376">
        <w:rPr>
          <w:color w:val="000000"/>
        </w:rPr>
        <w:t>r. poz. 1</w:t>
      </w:r>
      <w:r w:rsidR="007D6A71">
        <w:rPr>
          <w:color w:val="000000"/>
        </w:rPr>
        <w:t>061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lastRenderedPageBreak/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01FD3C18" w14:textId="77777777" w:rsidR="000C03BB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77"/>
        <w:gridCol w:w="2851"/>
        <w:gridCol w:w="1701"/>
        <w:gridCol w:w="1843"/>
      </w:tblGrid>
      <w:tr w:rsidR="0060775D" w:rsidRPr="00CB2896" w14:paraId="4D5FF654" w14:textId="3A58F499" w:rsidTr="00384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" w:type="dxa"/>
            <w:vAlign w:val="center"/>
          </w:tcPr>
          <w:p w14:paraId="6AF70409" w14:textId="77777777" w:rsidR="0060775D" w:rsidRPr="00C07BB2" w:rsidRDefault="0060775D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2851" w:type="dxa"/>
            <w:vAlign w:val="center"/>
          </w:tcPr>
          <w:p w14:paraId="2162CAA1" w14:textId="77777777" w:rsidR="0060775D" w:rsidRPr="00C07BB2" w:rsidRDefault="0060775D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1701" w:type="dxa"/>
            <w:vAlign w:val="center"/>
          </w:tcPr>
          <w:p w14:paraId="6604488B" w14:textId="77777777" w:rsidR="0060775D" w:rsidRPr="00C07BB2" w:rsidRDefault="0060775D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  <w:tc>
          <w:tcPr>
            <w:tcW w:w="1843" w:type="dxa"/>
          </w:tcPr>
          <w:p w14:paraId="01AC6DE6" w14:textId="5CEAD030" w:rsidR="0060775D" w:rsidRPr="00C07BB2" w:rsidRDefault="0060775D" w:rsidP="00FB2595">
            <w:pPr>
              <w:pStyle w:val="tableCenter"/>
              <w:rPr>
                <w:rStyle w:val="bold"/>
                <w:rFonts w:cs="Arial"/>
              </w:rPr>
            </w:pPr>
            <w:r>
              <w:rPr>
                <w:rStyle w:val="bold"/>
                <w:rFonts w:cs="Arial"/>
              </w:rPr>
              <w:t>M</w:t>
            </w:r>
            <w:r>
              <w:rPr>
                <w:rStyle w:val="bold"/>
              </w:rPr>
              <w:t>ax ilość punktów</w:t>
            </w:r>
          </w:p>
        </w:tc>
      </w:tr>
      <w:tr w:rsidR="0060775D" w:rsidRPr="00CB2896" w14:paraId="6ED61F78" w14:textId="4F00BBA3" w:rsidTr="003843F1">
        <w:tc>
          <w:tcPr>
            <w:tcW w:w="977" w:type="dxa"/>
            <w:vAlign w:val="center"/>
          </w:tcPr>
          <w:p w14:paraId="7579DBB0" w14:textId="77777777" w:rsidR="0060775D" w:rsidRPr="00C07BB2" w:rsidRDefault="0060775D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2851" w:type="dxa"/>
            <w:vAlign w:val="center"/>
          </w:tcPr>
          <w:p w14:paraId="5EEDF3B5" w14:textId="77777777" w:rsidR="0060775D" w:rsidRPr="00C07BB2" w:rsidRDefault="0060775D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1701" w:type="dxa"/>
            <w:vAlign w:val="center"/>
          </w:tcPr>
          <w:p w14:paraId="69AB61DC" w14:textId="77777777" w:rsidR="0060775D" w:rsidRPr="00C07BB2" w:rsidRDefault="0060775D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  <w:tc>
          <w:tcPr>
            <w:tcW w:w="1843" w:type="dxa"/>
          </w:tcPr>
          <w:p w14:paraId="6A2B4710" w14:textId="576AF513" w:rsidR="0060775D" w:rsidRPr="00C07BB2" w:rsidRDefault="0060775D" w:rsidP="00FB2595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60775D" w:rsidRPr="00CB2896" w14:paraId="7348D612" w14:textId="19522268" w:rsidTr="003843F1">
        <w:tc>
          <w:tcPr>
            <w:tcW w:w="977" w:type="dxa"/>
            <w:vAlign w:val="center"/>
          </w:tcPr>
          <w:p w14:paraId="278223AD" w14:textId="77777777" w:rsidR="0060775D" w:rsidRPr="00C07BB2" w:rsidRDefault="0060775D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2851" w:type="dxa"/>
            <w:vAlign w:val="center"/>
          </w:tcPr>
          <w:p w14:paraId="469F58AC" w14:textId="18D7D30F" w:rsidR="0060775D" w:rsidRPr="00C07BB2" w:rsidRDefault="00CF2B46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Termin płatności faktur</w:t>
            </w:r>
          </w:p>
        </w:tc>
        <w:tc>
          <w:tcPr>
            <w:tcW w:w="1701" w:type="dxa"/>
            <w:vAlign w:val="center"/>
          </w:tcPr>
          <w:p w14:paraId="6A199A7E" w14:textId="77777777" w:rsidR="0060775D" w:rsidRPr="00C07BB2" w:rsidRDefault="0060775D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  <w:tc>
          <w:tcPr>
            <w:tcW w:w="1843" w:type="dxa"/>
          </w:tcPr>
          <w:p w14:paraId="7EFEB157" w14:textId="28AB9721" w:rsidR="0060775D" w:rsidRPr="00C07BB2" w:rsidRDefault="0060775D" w:rsidP="00FB2595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4C496BDF" w14:textId="77777777" w:rsidR="000C03BB" w:rsidRPr="00C07BB2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0C03BB" w:rsidRPr="00CB2896" w14:paraId="0E7755EA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37BC234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47A134E7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0C03BB" w:rsidRPr="00CB2896" w14:paraId="79F7BCA4" w14:textId="77777777" w:rsidTr="00FB2595">
        <w:tc>
          <w:tcPr>
            <w:tcW w:w="1411" w:type="dxa"/>
            <w:vAlign w:val="center"/>
          </w:tcPr>
          <w:p w14:paraId="1327BD3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76938EB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5D7269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581A05CB" w14:textId="77777777" w:rsidR="000C03BB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  <w:p w14:paraId="79EFA772" w14:textId="3ABACE31" w:rsidR="0060775D" w:rsidRPr="00C07BB2" w:rsidRDefault="0060775D" w:rsidP="00FB2595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>Maksymalna liczba punktów jaką można uzyskać w tym kryterium wynosi 60 pkt.</w:t>
            </w:r>
          </w:p>
        </w:tc>
      </w:tr>
      <w:tr w:rsidR="000C03BB" w:rsidRPr="00CB2896" w14:paraId="5449A074" w14:textId="77777777" w:rsidTr="00FB2595">
        <w:tc>
          <w:tcPr>
            <w:tcW w:w="1411" w:type="dxa"/>
            <w:vAlign w:val="center"/>
          </w:tcPr>
          <w:p w14:paraId="300CE613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5352505C" w14:textId="77777777" w:rsidR="004C4B2B" w:rsidRPr="004C4B2B" w:rsidRDefault="004C4B2B" w:rsidP="004C4B2B">
            <w:pPr>
              <w:pStyle w:val="p"/>
              <w:jc w:val="both"/>
            </w:pPr>
            <w:r w:rsidRPr="004C4B2B">
              <w:t>a) termin płatności faktur 14 dni = 0 pkt.</w:t>
            </w:r>
          </w:p>
          <w:p w14:paraId="17E1C0AD" w14:textId="77777777" w:rsidR="004C4B2B" w:rsidRPr="004C4B2B" w:rsidRDefault="004C4B2B" w:rsidP="004C4B2B">
            <w:pPr>
              <w:pStyle w:val="p"/>
              <w:jc w:val="both"/>
            </w:pPr>
            <w:r w:rsidRPr="004C4B2B">
              <w:t>b) termin płatności faktur powyżej 14 dni do 21 dni = 20 pkt.</w:t>
            </w:r>
          </w:p>
          <w:p w14:paraId="30A9592B" w14:textId="231E19CF" w:rsidR="004C4B2B" w:rsidRDefault="004C4B2B" w:rsidP="003843F1">
            <w:pPr>
              <w:pStyle w:val="p"/>
              <w:jc w:val="both"/>
            </w:pPr>
            <w:r w:rsidRPr="004C4B2B">
              <w:t>c) termin płatności faktur powyżej 21 dni do 30 dni = 40 pkt.</w:t>
            </w:r>
          </w:p>
          <w:p w14:paraId="1E26C040" w14:textId="585E31CD" w:rsidR="00CF2B46" w:rsidRDefault="00CF2B46" w:rsidP="003843F1">
            <w:pPr>
              <w:pStyle w:val="p"/>
              <w:jc w:val="both"/>
            </w:pPr>
            <w:r>
              <w:t>UWAGA:</w:t>
            </w:r>
          </w:p>
          <w:p w14:paraId="55F933EB" w14:textId="4CE81CB4" w:rsidR="0060775D" w:rsidRPr="00C07BB2" w:rsidRDefault="00CF2B46" w:rsidP="003843F1">
            <w:pPr>
              <w:pStyle w:val="p"/>
              <w:jc w:val="both"/>
              <w:rPr>
                <w:rFonts w:cs="Arial"/>
              </w:rPr>
            </w:pPr>
            <w:r w:rsidRPr="002F13DA">
              <w:t xml:space="preserve">W przypadku gdy liczba dni nie zostanie wpisana przez Wykonawcę, Zamawiający uzna, że </w:t>
            </w:r>
            <w:r w:rsidR="004C4B2B">
              <w:t xml:space="preserve">deklarowany </w:t>
            </w:r>
            <w:r w:rsidRPr="002F13DA">
              <w:t xml:space="preserve">termin płatności </w:t>
            </w:r>
            <w:r w:rsidR="004C4B2B">
              <w:t>przez wykonawcę to 14 dni,</w:t>
            </w:r>
            <w:r w:rsidRPr="002F13DA">
              <w:t xml:space="preserve"> co jest równoznaczne z przyznaniem 0 pkt w tym kryterium</w:t>
            </w:r>
            <w:r>
              <w:t>.</w:t>
            </w:r>
          </w:p>
        </w:tc>
      </w:tr>
    </w:tbl>
    <w:p w14:paraId="279D5311" w14:textId="77777777" w:rsidR="0063730D" w:rsidRPr="00D53626" w:rsidRDefault="0063730D" w:rsidP="000C03BB">
      <w:pPr>
        <w:spacing w:after="0" w:line="240" w:lineRule="auto"/>
        <w:rPr>
          <w:b/>
          <w:sz w:val="10"/>
          <w:szCs w:val="10"/>
        </w:rPr>
      </w:pPr>
    </w:p>
    <w:p w14:paraId="1783D760" w14:textId="3BE515CB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0B45A033" w14:textId="77777777" w:rsidR="00836D5F" w:rsidRDefault="00836D5F" w:rsidP="00D65CE9">
      <w:pPr>
        <w:pStyle w:val="p"/>
        <w:rPr>
          <w:rFonts w:cs="Arial"/>
          <w:b/>
        </w:rPr>
      </w:pPr>
    </w:p>
    <w:p w14:paraId="284B37DC" w14:textId="4FA515E4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86418CE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4A2A96">
        <w:rPr>
          <w:rFonts w:cs="Arial"/>
        </w:rPr>
        <w:t xml:space="preserve">     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78C965AD" w14:textId="77777777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981B6A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981B6A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2C0BAB85" w:rsidR="00137533" w:rsidRPr="00D13C31" w:rsidRDefault="00C03E43" w:rsidP="00981B6A">
      <w:pPr>
        <w:pStyle w:val="p"/>
        <w:ind w:left="284"/>
        <w:jc w:val="both"/>
        <w:rPr>
          <w:rFonts w:cs="Arial"/>
        </w:rPr>
      </w:pPr>
      <w:r w:rsidRPr="00D13C31">
        <w:rPr>
          <w:rFonts w:cs="Arial"/>
        </w:rPr>
        <w:t>3) 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Odwołanie wnosi się do Prezesa Krajowej Izby Odwoławczej. </w:t>
      </w:r>
    </w:p>
    <w:p w14:paraId="17E15BF0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3B90BDC9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D6892B4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56BFD82B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270D7B52" w:rsidR="00392CD2" w:rsidRDefault="008C0B60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08CF24BA" w14:textId="7ECA6ABF" w:rsidR="0036164C" w:rsidRDefault="0036164C" w:rsidP="0036164C">
      <w:pPr>
        <w:pStyle w:val="p"/>
        <w:jc w:val="both"/>
        <w:rPr>
          <w:rFonts w:cs="Arial"/>
        </w:rPr>
      </w:pPr>
      <w:r>
        <w:rPr>
          <w:rFonts w:cs="Arial"/>
        </w:rPr>
        <w:t xml:space="preserve">21.1 </w:t>
      </w:r>
      <w:r w:rsidRPr="0036164C">
        <w:rPr>
          <w:rFonts w:cs="Arial"/>
        </w:rPr>
        <w:t xml:space="preserve">Zamawiający informuje, że odstępuje od wymogu zatrudniania osób przewidzianych do realizacji zamówienia na podstawie umowy </w:t>
      </w:r>
      <w:r>
        <w:rPr>
          <w:rFonts w:cs="Arial"/>
        </w:rPr>
        <w:t xml:space="preserve"> </w:t>
      </w:r>
      <w:r w:rsidRPr="0036164C">
        <w:rPr>
          <w:rFonts w:cs="Arial"/>
        </w:rPr>
        <w:t xml:space="preserve">o pracę w myśl art. 95 ustawy </w:t>
      </w:r>
      <w:proofErr w:type="spellStart"/>
      <w:r w:rsidRPr="0036164C">
        <w:rPr>
          <w:rFonts w:cs="Arial"/>
        </w:rPr>
        <w:t>Pzp</w:t>
      </w:r>
      <w:proofErr w:type="spellEnd"/>
      <w:r w:rsidRPr="0036164C">
        <w:rPr>
          <w:rFonts w:cs="Arial"/>
        </w:rPr>
        <w:t xml:space="preserve">., z uwagi na fakt, że przedmiot zamówienia w w/w zakresie usług charakteryzuje się działalnością twórczą i autorską, więc sposób jakiego realizacji nie wyczerpuje znamion definicji pracy wynikającej z Kodeksu pracy. </w:t>
      </w:r>
    </w:p>
    <w:p w14:paraId="6E33BF5A" w14:textId="6A5AB8BE" w:rsidR="0036164C" w:rsidRPr="0036164C" w:rsidRDefault="0036164C" w:rsidP="0036164C">
      <w:pPr>
        <w:pStyle w:val="p"/>
        <w:jc w:val="both"/>
        <w:rPr>
          <w:rFonts w:cs="Arial"/>
        </w:rPr>
      </w:pPr>
      <w:r w:rsidRPr="0036164C">
        <w:rPr>
          <w:rFonts w:cs="Arial"/>
        </w:rPr>
        <w:t xml:space="preserve">Zauważyć należy, iż projektanci najczęściej są osobami fizycznymi nieprowadzącymi działalności gospodarczej lub przedsiębiorcami prowadzącymi własną działalność gospodarczą, a w takim przypadku realizacja usług tego rodzaju następuje na podstawie umowy cywilnoprawnej. Wykonawca zobowiązuje się do realizowania usług zgodnie z obowiązującymi w tym zakresie przepisami prawa </w:t>
      </w:r>
      <w:r>
        <w:rPr>
          <w:rFonts w:cs="Arial"/>
        </w:rPr>
        <w:t xml:space="preserve">               </w:t>
      </w:r>
      <w:r w:rsidRPr="0036164C">
        <w:rPr>
          <w:rFonts w:cs="Arial"/>
        </w:rPr>
        <w:t>i normami oraz zawartą umową.</w:t>
      </w:r>
    </w:p>
    <w:p w14:paraId="05310ABA" w14:textId="77777777" w:rsidR="0007246C" w:rsidRPr="0036164C" w:rsidRDefault="00137533" w:rsidP="007D3712">
      <w:pPr>
        <w:pStyle w:val="p"/>
        <w:jc w:val="both"/>
        <w:rPr>
          <w:rFonts w:cs="Arial"/>
        </w:rPr>
      </w:pPr>
      <w:r w:rsidRPr="0036164C">
        <w:rPr>
          <w:rFonts w:cs="Arial"/>
        </w:rPr>
        <w:t>21</w:t>
      </w:r>
      <w:r w:rsidR="00392CD2" w:rsidRPr="0036164C">
        <w:rPr>
          <w:rFonts w:cs="Arial"/>
        </w:rPr>
        <w:t xml:space="preserve">.2. </w:t>
      </w:r>
      <w:r w:rsidR="007D3712" w:rsidRPr="0036164C">
        <w:rPr>
          <w:rFonts w:cs="Arial"/>
        </w:rPr>
        <w:t>W</w:t>
      </w:r>
      <w:r w:rsidR="00203667" w:rsidRPr="0036164C">
        <w:rPr>
          <w:rFonts w:cs="Arial"/>
        </w:rPr>
        <w:t>ymagania w zakresie zatrudnienia osób, o któr</w:t>
      </w:r>
      <w:r w:rsidR="007D3712" w:rsidRPr="0036164C">
        <w:rPr>
          <w:rFonts w:cs="Arial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CBA5C72" w14:textId="77777777" w:rsidR="00203667" w:rsidRPr="00166B5E" w:rsidRDefault="00203667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1B754E65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106C15C9" w14:textId="1876DCE5" w:rsidR="00B10434" w:rsidRDefault="00B10434" w:rsidP="001B1BD2">
      <w:pPr>
        <w:pStyle w:val="p"/>
        <w:spacing w:line="240" w:lineRule="auto"/>
        <w:jc w:val="both"/>
      </w:pPr>
      <w:r w:rsidRPr="00EA4447">
        <w:rPr>
          <w:color w:val="0D0D0D"/>
        </w:rPr>
        <w:t>Zamawiający nie wymaga</w:t>
      </w:r>
      <w:r>
        <w:rPr>
          <w:color w:val="0D0D0D"/>
        </w:rPr>
        <w:t xml:space="preserve"> wniesienia</w:t>
      </w:r>
      <w:r w:rsidRPr="00EA4447">
        <w:rPr>
          <w:color w:val="0D0D0D"/>
        </w:rPr>
        <w:t xml:space="preserve"> wadium</w:t>
      </w:r>
      <w:r>
        <w:rPr>
          <w:color w:val="0D0D0D"/>
        </w:rPr>
        <w:t>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4F30C24E" w14:textId="433D813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5CDE5B1" w14:textId="5904BBF2" w:rsidR="00D21899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  <w:r w:rsidR="00D21899" w:rsidRPr="00D21899">
        <w:rPr>
          <w:rFonts w:cs="Calibri"/>
        </w:rPr>
        <w:t>Jeśli Wykonawcy są zainteresowani dokonaniem wizji lokalnej i sprawdzenia terenowych uwarunkowań realizacji zamówienia, Zamawiający nie wyraża sprzeciwu w tym zakresie.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457DDC40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5BA5F614" w14:textId="77777777" w:rsidR="002C136D" w:rsidRPr="00166B5E" w:rsidRDefault="002C136D" w:rsidP="00D65CE9">
      <w:pPr>
        <w:pStyle w:val="p"/>
        <w:rPr>
          <w:rFonts w:cs="Arial"/>
          <w:sz w:val="12"/>
          <w:szCs w:val="12"/>
        </w:rPr>
      </w:pPr>
    </w:p>
    <w:p w14:paraId="08DE56A7" w14:textId="44584B21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1FACB7E8" w14:textId="77777777" w:rsidR="006926E0" w:rsidRPr="006926E0" w:rsidRDefault="006926E0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15E224DC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lastRenderedPageBreak/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1981AB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2C52C1EF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77777777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77777777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7B1FCD0C" w14:textId="19EDA3AE" w:rsidR="005B034F" w:rsidRPr="005B034F" w:rsidRDefault="00B10434" w:rsidP="005B034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nie wymaga wniesienia</w:t>
      </w:r>
      <w:r w:rsidR="005B034F" w:rsidRPr="005B034F">
        <w:rPr>
          <w:rFonts w:ascii="Arial Narrow" w:hAnsi="Arial Narrow"/>
        </w:rPr>
        <w:t xml:space="preserve"> zabezpieczeni</w:t>
      </w:r>
      <w:r>
        <w:rPr>
          <w:rFonts w:ascii="Arial Narrow" w:hAnsi="Arial Narrow"/>
        </w:rPr>
        <w:t>a</w:t>
      </w:r>
      <w:r w:rsidR="005B034F" w:rsidRPr="005B034F">
        <w:rPr>
          <w:rFonts w:ascii="Arial Narrow" w:hAnsi="Arial Narrow"/>
        </w:rPr>
        <w:t xml:space="preserve"> należytego wykonania umowy</w:t>
      </w:r>
      <w:r>
        <w:rPr>
          <w:rFonts w:ascii="Arial Narrow" w:hAnsi="Arial Narrow"/>
          <w:b/>
          <w:bCs/>
        </w:rPr>
        <w:t>.</w:t>
      </w:r>
    </w:p>
    <w:p w14:paraId="6AF247CF" w14:textId="77777777" w:rsidR="00847C4F" w:rsidRPr="00B67010" w:rsidRDefault="00847C4F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40180AA9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34A5D50A" w14:textId="77777777" w:rsidR="0022469C" w:rsidRDefault="00F16FF7" w:rsidP="00F16FF7">
      <w:pPr>
        <w:pStyle w:val="p"/>
        <w:jc w:val="both"/>
      </w:pPr>
      <w:r>
        <w:t xml:space="preserve">33.3. Zamawiający żąda, aby przed przystąpieniem do wykonania zamówienia Wykonawca, o ile są już znane, podał nazwy albo imiona i nazwiska oraz dane kontaktowe podwykonawców i osób do kontaktu z nimi, zaangażowanych w wykonanie zamówienia. </w:t>
      </w:r>
    </w:p>
    <w:p w14:paraId="04A93E4F" w14:textId="32B714CD" w:rsidR="00F16FF7" w:rsidRDefault="00F16FF7" w:rsidP="00F16FF7">
      <w:pPr>
        <w:pStyle w:val="p"/>
        <w:jc w:val="both"/>
      </w:pPr>
      <w:r>
        <w:t>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2147DB81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>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1084FEF6" w14:textId="77777777" w:rsidR="00762A84" w:rsidRPr="00762A84" w:rsidRDefault="00762A84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252AA39D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1CA58054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775681D9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1EFCEC58" w14:textId="19275AAC" w:rsidR="00531629" w:rsidRDefault="00836D5F" w:rsidP="00531629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3" w:name="_Hlk124165851"/>
      <w:r>
        <w:rPr>
          <w:rFonts w:cs="Arial"/>
        </w:rPr>
        <w:t>I</w:t>
      </w:r>
      <w:r w:rsidR="00031E26">
        <w:rPr>
          <w:rFonts w:cs="Arial"/>
        </w:rPr>
        <w:t>nspektorem ochrony danych osobowych</w:t>
      </w:r>
      <w:r w:rsidR="004B39AF">
        <w:rPr>
          <w:rFonts w:cs="Arial"/>
        </w:rPr>
        <w:t xml:space="preserve"> w GMINIE STARE MIASTO jest </w:t>
      </w:r>
      <w:proofErr w:type="spellStart"/>
      <w:r w:rsidR="004B39AF" w:rsidRPr="00835A3B">
        <w:rPr>
          <w:rFonts w:cs="Arial"/>
          <w:b/>
        </w:rPr>
        <w:t>Comp</w:t>
      </w:r>
      <w:proofErr w:type="spellEnd"/>
      <w:r w:rsidR="004B39AF" w:rsidRPr="00835A3B">
        <w:rPr>
          <w:rFonts w:cs="Arial"/>
          <w:b/>
        </w:rPr>
        <w:t>-Net</w:t>
      </w:r>
      <w:r w:rsidR="004B39AF" w:rsidRPr="00835A3B">
        <w:rPr>
          <w:rFonts w:cs="Arial"/>
        </w:rPr>
        <w:t xml:space="preserve"> </w:t>
      </w:r>
      <w:r w:rsidR="004B39AF" w:rsidRPr="00835A3B">
        <w:rPr>
          <w:rFonts w:cs="Arial"/>
          <w:b/>
        </w:rPr>
        <w:t>Sp. z o.</w:t>
      </w:r>
      <w:r w:rsidR="00714615">
        <w:rPr>
          <w:rFonts w:cs="Arial"/>
          <w:b/>
        </w:rPr>
        <w:t xml:space="preserve"> </w:t>
      </w:r>
      <w:r w:rsidR="004B39AF" w:rsidRPr="00835A3B">
        <w:rPr>
          <w:rFonts w:cs="Arial"/>
          <w:b/>
        </w:rPr>
        <w:t>o</w:t>
      </w:r>
      <w:r w:rsidR="00031E26">
        <w:rPr>
          <w:rFonts w:cs="Arial"/>
        </w:rPr>
        <w:t xml:space="preserve">, </w:t>
      </w:r>
    </w:p>
    <w:p w14:paraId="0A72711F" w14:textId="4B1C7D3A" w:rsidR="00031E26" w:rsidRPr="00531629" w:rsidRDefault="00031E26" w:rsidP="00531629">
      <w:pPr>
        <w:pStyle w:val="justify"/>
        <w:spacing w:line="256" w:lineRule="auto"/>
        <w:ind w:left="720"/>
        <w:rPr>
          <w:rStyle w:val="eop"/>
          <w:rFonts w:cs="Arial"/>
        </w:rPr>
      </w:pPr>
      <w:r w:rsidRPr="00531629">
        <w:rPr>
          <w:rFonts w:cs="Arial"/>
        </w:rPr>
        <w:t>k</w:t>
      </w:r>
      <w:r w:rsidR="00714615" w:rsidRPr="00531629">
        <w:rPr>
          <w:rFonts w:cs="Arial"/>
        </w:rPr>
        <w:t xml:space="preserve">ontakt: </w:t>
      </w:r>
      <w:hyperlink r:id="rId40" w:history="1">
        <w:r w:rsidR="00B67010" w:rsidRPr="00531629">
          <w:rPr>
            <w:rStyle w:val="Hipercze"/>
            <w:rFonts w:cs="Arial"/>
            <w:b/>
            <w:color w:val="auto"/>
          </w:rPr>
          <w:t>iod@comp-net.pl</w:t>
        </w:r>
      </w:hyperlink>
      <w:r w:rsidR="004B39AF" w:rsidRPr="00531629">
        <w:rPr>
          <w:rStyle w:val="eop"/>
          <w:rFonts w:cs="Arial"/>
          <w:b/>
        </w:rPr>
        <w:t> </w:t>
      </w:r>
    </w:p>
    <w:bookmarkEnd w:id="3"/>
    <w:p w14:paraId="636A72D9" w14:textId="4390D35B" w:rsidR="00031E26" w:rsidRPr="00F060E0" w:rsidRDefault="00031E26" w:rsidP="00F060E0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 xml:space="preserve">Pani/Pana dane osobowe przetwarzane będą na podstawie art. 6 ust. 1 lit. c RODO w celu związanym </w:t>
      </w:r>
      <w:r w:rsidR="00A946EC">
        <w:rPr>
          <w:rFonts w:cs="Arial"/>
        </w:rPr>
        <w:t xml:space="preserve">                                     </w:t>
      </w:r>
      <w:r w:rsidRPr="00074310">
        <w:rPr>
          <w:rFonts w:cs="Arial"/>
        </w:rPr>
        <w:t>z postępowaniem o udziel</w:t>
      </w:r>
      <w:r w:rsidR="00EA610B">
        <w:rPr>
          <w:rFonts w:cs="Arial"/>
        </w:rPr>
        <w:t xml:space="preserve">enie zamówienia publicznego pn. </w:t>
      </w:r>
      <w:r w:rsidR="004457D5" w:rsidRPr="00F060E0">
        <w:rPr>
          <w:rFonts w:cs="Arial"/>
          <w:b/>
          <w:color w:val="000000"/>
        </w:rPr>
        <w:t>„</w:t>
      </w:r>
      <w:r w:rsidR="004457D5">
        <w:rPr>
          <w:rFonts w:cs="Arial"/>
          <w:b/>
          <w:color w:val="000000"/>
        </w:rPr>
        <w:t>S</w:t>
      </w:r>
      <w:r w:rsidR="004457D5" w:rsidRPr="00F060E0">
        <w:rPr>
          <w:rFonts w:cs="Arial"/>
          <w:b/>
          <w:color w:val="000000"/>
        </w:rPr>
        <w:t>porządzenie projektów decyzji o ustaleniu warunków zabudowy, projektów decyzji o ustaleniu lokalizacji inwestycji celu</w:t>
      </w:r>
      <w:r w:rsidR="004457D5" w:rsidRPr="00F060E0">
        <w:rPr>
          <w:rFonts w:cs="Arial"/>
          <w:b/>
        </w:rPr>
        <w:t xml:space="preserve"> publicznego oraz projektów zmian decyzji ostatecznych wydanych w tym zakresie, na terenie </w:t>
      </w:r>
      <w:r w:rsidR="004457D5">
        <w:rPr>
          <w:rFonts w:cs="Arial"/>
          <w:b/>
        </w:rPr>
        <w:t>G</w:t>
      </w:r>
      <w:r w:rsidR="004457D5" w:rsidRPr="00F060E0">
        <w:rPr>
          <w:rFonts w:cs="Arial"/>
          <w:b/>
        </w:rPr>
        <w:t xml:space="preserve">miny </w:t>
      </w:r>
      <w:r w:rsidR="004457D5">
        <w:rPr>
          <w:rFonts w:cs="Arial"/>
          <w:b/>
        </w:rPr>
        <w:t>S</w:t>
      </w:r>
      <w:r w:rsidR="004457D5" w:rsidRPr="00F060E0">
        <w:rPr>
          <w:rFonts w:cs="Arial"/>
          <w:b/>
        </w:rPr>
        <w:t xml:space="preserve">tare </w:t>
      </w:r>
      <w:r w:rsidR="004457D5">
        <w:rPr>
          <w:rFonts w:cs="Arial"/>
          <w:b/>
        </w:rPr>
        <w:t>M</w:t>
      </w:r>
      <w:r w:rsidR="004457D5" w:rsidRPr="00F060E0">
        <w:rPr>
          <w:rFonts w:cs="Arial"/>
          <w:b/>
        </w:rPr>
        <w:t>iasto”</w:t>
      </w:r>
      <w:r w:rsidR="004457D5">
        <w:rPr>
          <w:rFonts w:cs="Arial"/>
          <w:b/>
        </w:rPr>
        <w:t xml:space="preserve"> </w:t>
      </w:r>
      <w:r w:rsidRPr="00F060E0">
        <w:rPr>
          <w:rFonts w:cs="Arial"/>
        </w:rPr>
        <w:t xml:space="preserve">prowadzonym w trybie </w:t>
      </w:r>
      <w:r w:rsidR="00D1330E" w:rsidRPr="00F060E0">
        <w:rPr>
          <w:rFonts w:cs="Arial"/>
        </w:rPr>
        <w:t xml:space="preserve">podstawowym. </w:t>
      </w:r>
    </w:p>
    <w:p w14:paraId="05C4DEB4" w14:textId="6CFDB280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</w:t>
      </w:r>
      <w:r w:rsidR="00AE5453">
        <w:rPr>
          <w:rFonts w:cs="Arial"/>
        </w:rPr>
        <w:t>.</w:t>
      </w:r>
    </w:p>
    <w:p w14:paraId="6CA05A22" w14:textId="2171B9D5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</w:t>
      </w:r>
      <w:r w:rsidR="00AE5453">
        <w:rPr>
          <w:rFonts w:cs="Arial"/>
        </w:rPr>
        <w:t xml:space="preserve"> </w:t>
      </w:r>
      <w:r>
        <w:rPr>
          <w:rFonts w:cs="Arial"/>
        </w:rPr>
        <w:t>przez okres 4 lat od dnia zakończenia postępowania o udzielenie zamówienia,</w:t>
      </w:r>
      <w:r w:rsidR="00AE5453">
        <w:rPr>
          <w:rFonts w:cs="Arial"/>
        </w:rPr>
        <w:t xml:space="preserve"> </w:t>
      </w:r>
      <w:r>
        <w:rPr>
          <w:rFonts w:cs="Arial"/>
        </w:rPr>
        <w:t>a jeżeli czas trwania umowy przekracza 4 lata, okres przechowywania obejmuje cały czas trwania umowy.</w:t>
      </w:r>
    </w:p>
    <w:p w14:paraId="5EAEB3C6" w14:textId="649A7B41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</w:t>
      </w:r>
      <w:r w:rsidR="00AE5453">
        <w:rPr>
          <w:rFonts w:cs="Arial"/>
        </w:rPr>
        <w:t>U</w:t>
      </w:r>
      <w:r>
        <w:rPr>
          <w:rFonts w:cs="Arial"/>
        </w:rPr>
        <w:t xml:space="preserve">stawy, związanym z udziałem w postępowaniu o udzielenie zamówienia publicznego; konsekwencje niepodania określonych danych wynikają z </w:t>
      </w:r>
      <w:r w:rsidR="00AE5453">
        <w:rPr>
          <w:rFonts w:cs="Arial"/>
        </w:rPr>
        <w:t>U</w:t>
      </w:r>
      <w:r>
        <w:rPr>
          <w:rFonts w:cs="Arial"/>
        </w:rPr>
        <w:t>stawy,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5CA35625" w14:textId="77777777" w:rsidR="00140275" w:rsidRDefault="00140275" w:rsidP="00140275">
      <w:pPr>
        <w:pStyle w:val="justify"/>
        <w:spacing w:line="256" w:lineRule="auto"/>
        <w:ind w:left="720"/>
        <w:rPr>
          <w:rFonts w:cs="Arial"/>
        </w:rPr>
      </w:pP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lastRenderedPageBreak/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83FF1FE" w14:textId="79C5FB97" w:rsidR="003D6F46" w:rsidRDefault="00031E26" w:rsidP="00990852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74B30E1D" w14:textId="77777777" w:rsidR="00537F5C" w:rsidRDefault="00537F5C" w:rsidP="00537F5C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12B8504F" w14:textId="77777777" w:rsidR="00836D5F" w:rsidRDefault="00836D5F" w:rsidP="00537F5C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108D9C00" w14:textId="77777777" w:rsidR="00836D5F" w:rsidRDefault="00836D5F" w:rsidP="00537F5C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42FF8218" w14:textId="77777777" w:rsidR="00836D5F" w:rsidRPr="0022469C" w:rsidRDefault="00836D5F" w:rsidP="00537F5C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5C7B43B0" w14:textId="26092C37" w:rsidR="00F060E0" w:rsidRPr="004457D5" w:rsidRDefault="00B02853" w:rsidP="004457D5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1A939329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3E824D7D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1C9286B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15F8621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C84DFB8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43C0C1AE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41A24A76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B4141A8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183C42D5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013EADC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5E57BB7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411BCA80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11338E05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3293F39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33F3984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73870E9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07BE7D5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4552D01B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3355190E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0067E4F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4CA7F14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32E54EA3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367CC62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1891896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1AA3C4A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3CB6EF45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EFEAAE2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B559273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A0718D5" w14:textId="77777777" w:rsidR="006926E0" w:rsidRDefault="006926E0" w:rsidP="001A081A">
      <w:pPr>
        <w:spacing w:after="0" w:line="240" w:lineRule="auto"/>
        <w:rPr>
          <w:rStyle w:val="bold"/>
          <w:sz w:val="20"/>
          <w:szCs w:val="20"/>
        </w:rPr>
      </w:pPr>
    </w:p>
    <w:p w14:paraId="18362D2C" w14:textId="77777777" w:rsidR="006926E0" w:rsidRDefault="006926E0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14B63C94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4B7D5353" w14:textId="7038CE65" w:rsidR="007E4E90" w:rsidRPr="007E4E90" w:rsidRDefault="007E4E90" w:rsidP="007E4E90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Wzór wykazu </w:t>
      </w:r>
      <w:r>
        <w:rPr>
          <w:rFonts w:cs="Times New Roman"/>
          <w:sz w:val="20"/>
          <w:szCs w:val="20"/>
        </w:rPr>
        <w:t>osób</w:t>
      </w:r>
      <w:r w:rsidRPr="00AC0300">
        <w:rPr>
          <w:rFonts w:cs="Times New Roman"/>
          <w:sz w:val="20"/>
          <w:szCs w:val="20"/>
        </w:rPr>
        <w:t xml:space="preserve"> – załącznik nr </w:t>
      </w:r>
      <w:r w:rsidR="0036164C">
        <w:rPr>
          <w:rFonts w:cs="Times New Roman"/>
          <w:sz w:val="20"/>
          <w:szCs w:val="20"/>
        </w:rPr>
        <w:t>5</w:t>
      </w:r>
    </w:p>
    <w:p w14:paraId="028CA3B5" w14:textId="5BEA6B90" w:rsidR="001A081A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</w:t>
      </w:r>
      <w:r w:rsidR="0036164C">
        <w:rPr>
          <w:rFonts w:cs="Times New Roman"/>
          <w:sz w:val="20"/>
          <w:szCs w:val="20"/>
        </w:rPr>
        <w:t>6</w:t>
      </w:r>
    </w:p>
    <w:sectPr w:rsidR="001A081A" w:rsidSect="00B607B6">
      <w:headerReference w:type="default" r:id="rId41"/>
      <w:footerReference w:type="default" r:id="rId42"/>
      <w:pgSz w:w="11906" w:h="16838"/>
      <w:pgMar w:top="-426" w:right="424" w:bottom="426" w:left="85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517" w14:textId="77777777" w:rsidR="00AC6E14" w:rsidRDefault="00AC6E14" w:rsidP="00696007">
      <w:pPr>
        <w:spacing w:after="0" w:line="240" w:lineRule="auto"/>
      </w:pPr>
      <w:r>
        <w:separator/>
      </w:r>
    </w:p>
  </w:endnote>
  <w:endnote w:type="continuationSeparator" w:id="0">
    <w:p w14:paraId="03FFB3DA" w14:textId="77777777" w:rsidR="00AC6E14" w:rsidRDefault="00AC6E14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29659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967326B" w14:textId="77777777" w:rsidR="00CC40C3" w:rsidRPr="00B607B6" w:rsidRDefault="00CC40C3">
        <w:pPr>
          <w:pStyle w:val="Stopka"/>
          <w:jc w:val="right"/>
          <w:rPr>
            <w:sz w:val="20"/>
            <w:szCs w:val="20"/>
          </w:rPr>
        </w:pPr>
        <w:r w:rsidRPr="00B607B6">
          <w:rPr>
            <w:noProof/>
            <w:sz w:val="20"/>
            <w:szCs w:val="20"/>
          </w:rPr>
          <w:fldChar w:fldCharType="begin"/>
        </w:r>
        <w:r w:rsidRPr="00B607B6">
          <w:rPr>
            <w:noProof/>
            <w:sz w:val="20"/>
            <w:szCs w:val="20"/>
          </w:rPr>
          <w:instrText>PAGE   \* MERGEFORMAT</w:instrText>
        </w:r>
        <w:r w:rsidRPr="00B607B6">
          <w:rPr>
            <w:noProof/>
            <w:sz w:val="20"/>
            <w:szCs w:val="20"/>
          </w:rPr>
          <w:fldChar w:fldCharType="separate"/>
        </w:r>
        <w:r w:rsidR="008B1B60" w:rsidRPr="00B607B6">
          <w:rPr>
            <w:noProof/>
            <w:sz w:val="20"/>
            <w:szCs w:val="20"/>
          </w:rPr>
          <w:t>4</w:t>
        </w:r>
        <w:r w:rsidRPr="00B607B6">
          <w:rPr>
            <w:noProof/>
            <w:sz w:val="20"/>
            <w:szCs w:val="20"/>
          </w:rPr>
          <w:fldChar w:fldCharType="end"/>
        </w:r>
      </w:p>
    </w:sdtContent>
  </w:sdt>
  <w:p w14:paraId="47060FDB" w14:textId="77777777" w:rsidR="00CC40C3" w:rsidRDefault="00CC4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DA55" w14:textId="77777777" w:rsidR="00AC6E14" w:rsidRDefault="00AC6E14" w:rsidP="00696007">
      <w:pPr>
        <w:spacing w:after="0" w:line="240" w:lineRule="auto"/>
      </w:pPr>
      <w:r>
        <w:separator/>
      </w:r>
    </w:p>
  </w:footnote>
  <w:footnote w:type="continuationSeparator" w:id="0">
    <w:p w14:paraId="3163F6AD" w14:textId="77777777" w:rsidR="00AC6E14" w:rsidRDefault="00AC6E14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5019" w14:textId="77777777" w:rsidR="00CC40C3" w:rsidRDefault="00CC40C3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B11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B88D9A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1B4643"/>
    <w:multiLevelType w:val="hybridMultilevel"/>
    <w:tmpl w:val="27E85B2E"/>
    <w:lvl w:ilvl="0" w:tplc="73086A7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3085B"/>
    <w:multiLevelType w:val="hybridMultilevel"/>
    <w:tmpl w:val="13EC954E"/>
    <w:lvl w:ilvl="0" w:tplc="6F8250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7" w15:restartNumberingAfterBreak="0">
    <w:nsid w:val="1198181E"/>
    <w:multiLevelType w:val="hybridMultilevel"/>
    <w:tmpl w:val="EEDE6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593B6D"/>
    <w:multiLevelType w:val="hybridMultilevel"/>
    <w:tmpl w:val="01BC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604"/>
    <w:multiLevelType w:val="hybridMultilevel"/>
    <w:tmpl w:val="8292A5AE"/>
    <w:lvl w:ilvl="0" w:tplc="2E885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E008C"/>
    <w:multiLevelType w:val="hybridMultilevel"/>
    <w:tmpl w:val="30965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736B"/>
    <w:multiLevelType w:val="hybridMultilevel"/>
    <w:tmpl w:val="4C34B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A4936"/>
    <w:multiLevelType w:val="hybridMultilevel"/>
    <w:tmpl w:val="B7107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6E002F"/>
    <w:multiLevelType w:val="hybridMultilevel"/>
    <w:tmpl w:val="6364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B64B7"/>
    <w:multiLevelType w:val="hybridMultilevel"/>
    <w:tmpl w:val="A484DDB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7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8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F64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224950"/>
    <w:multiLevelType w:val="multilevel"/>
    <w:tmpl w:val="A1BAE9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DC27C3F"/>
    <w:multiLevelType w:val="multilevel"/>
    <w:tmpl w:val="C52225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7002D"/>
    <w:multiLevelType w:val="hybridMultilevel"/>
    <w:tmpl w:val="849254CA"/>
    <w:lvl w:ilvl="0" w:tplc="2EB65FAE">
      <w:numFmt w:val="bullet"/>
      <w:lvlText w:val="-"/>
      <w:lvlJc w:val="left"/>
      <w:pPr>
        <w:ind w:left="2154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6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9" w15:restartNumberingAfterBreak="0">
    <w:nsid w:val="436B14C5"/>
    <w:multiLevelType w:val="hybridMultilevel"/>
    <w:tmpl w:val="21C2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4D9F77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1B4402"/>
    <w:multiLevelType w:val="hybridMultilevel"/>
    <w:tmpl w:val="E9F6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6C5B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7F975C5"/>
    <w:multiLevelType w:val="hybridMultilevel"/>
    <w:tmpl w:val="98D6BCF4"/>
    <w:lvl w:ilvl="0" w:tplc="2E885FE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68457510"/>
    <w:multiLevelType w:val="hybridMultilevel"/>
    <w:tmpl w:val="B212CF84"/>
    <w:lvl w:ilvl="0" w:tplc="EE46A16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0817"/>
    <w:multiLevelType w:val="hybridMultilevel"/>
    <w:tmpl w:val="A484DDB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2" w15:restartNumberingAfterBreak="0">
    <w:nsid w:val="6AF746F7"/>
    <w:multiLevelType w:val="hybridMultilevel"/>
    <w:tmpl w:val="4726F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190BAA"/>
    <w:multiLevelType w:val="hybridMultilevel"/>
    <w:tmpl w:val="4052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20FF0"/>
    <w:multiLevelType w:val="hybridMultilevel"/>
    <w:tmpl w:val="39643D9A"/>
    <w:lvl w:ilvl="0" w:tplc="2E885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16A4"/>
    <w:multiLevelType w:val="hybridMultilevel"/>
    <w:tmpl w:val="14FEB0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A16681"/>
    <w:multiLevelType w:val="hybridMultilevel"/>
    <w:tmpl w:val="1BCA70C0"/>
    <w:lvl w:ilvl="0" w:tplc="D598B4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3735536">
    <w:abstractNumId w:val="27"/>
  </w:num>
  <w:num w:numId="2" w16cid:durableId="2098548754">
    <w:abstractNumId w:val="44"/>
  </w:num>
  <w:num w:numId="3" w16cid:durableId="1878152844">
    <w:abstractNumId w:val="31"/>
  </w:num>
  <w:num w:numId="4" w16cid:durableId="174660665">
    <w:abstractNumId w:val="6"/>
  </w:num>
  <w:num w:numId="5" w16cid:durableId="1766530333">
    <w:abstractNumId w:val="34"/>
  </w:num>
  <w:num w:numId="6" w16cid:durableId="1639989464">
    <w:abstractNumId w:val="9"/>
  </w:num>
  <w:num w:numId="7" w16cid:durableId="8681996">
    <w:abstractNumId w:val="5"/>
  </w:num>
  <w:num w:numId="8" w16cid:durableId="1711566281">
    <w:abstractNumId w:val="28"/>
  </w:num>
  <w:num w:numId="9" w16cid:durableId="848637356">
    <w:abstractNumId w:val="32"/>
  </w:num>
  <w:num w:numId="10" w16cid:durableId="8750452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58304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1932637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345790694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173644137">
    <w:abstractNumId w:val="1"/>
  </w:num>
  <w:num w:numId="15" w16cid:durableId="88085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446188">
    <w:abstractNumId w:val="23"/>
  </w:num>
  <w:num w:numId="17" w16cid:durableId="182980947">
    <w:abstractNumId w:val="20"/>
  </w:num>
  <w:num w:numId="18" w16cid:durableId="1676609404">
    <w:abstractNumId w:val="21"/>
  </w:num>
  <w:num w:numId="19" w16cid:durableId="599142852">
    <w:abstractNumId w:val="37"/>
  </w:num>
  <w:num w:numId="20" w16cid:durableId="818418712">
    <w:abstractNumId w:val="30"/>
  </w:num>
  <w:num w:numId="21" w16cid:durableId="502084574">
    <w:abstractNumId w:val="17"/>
  </w:num>
  <w:num w:numId="22" w16cid:durableId="201555883">
    <w:abstractNumId w:val="8"/>
  </w:num>
  <w:num w:numId="23" w16cid:durableId="1616450646">
    <w:abstractNumId w:val="14"/>
  </w:num>
  <w:num w:numId="24" w16cid:durableId="737436094">
    <w:abstractNumId w:val="49"/>
  </w:num>
  <w:num w:numId="25" w16cid:durableId="527449301">
    <w:abstractNumId w:val="18"/>
  </w:num>
  <w:num w:numId="26" w16cid:durableId="563108792">
    <w:abstractNumId w:val="48"/>
  </w:num>
  <w:num w:numId="27" w16cid:durableId="1025669434">
    <w:abstractNumId w:val="19"/>
  </w:num>
  <w:num w:numId="28" w16cid:durableId="801732073">
    <w:abstractNumId w:val="33"/>
  </w:num>
  <w:num w:numId="29" w16cid:durableId="1097600602">
    <w:abstractNumId w:val="2"/>
  </w:num>
  <w:num w:numId="30" w16cid:durableId="402878483">
    <w:abstractNumId w:val="38"/>
  </w:num>
  <w:num w:numId="31" w16cid:durableId="1898273637">
    <w:abstractNumId w:val="24"/>
  </w:num>
  <w:num w:numId="32" w16cid:durableId="1342244143">
    <w:abstractNumId w:val="0"/>
  </w:num>
  <w:num w:numId="33" w16cid:durableId="329599639">
    <w:abstractNumId w:val="29"/>
  </w:num>
  <w:num w:numId="34" w16cid:durableId="1816527476">
    <w:abstractNumId w:val="22"/>
  </w:num>
  <w:num w:numId="35" w16cid:durableId="1924366334">
    <w:abstractNumId w:val="12"/>
  </w:num>
  <w:num w:numId="36" w16cid:durableId="1217205014">
    <w:abstractNumId w:val="4"/>
  </w:num>
  <w:num w:numId="37" w16cid:durableId="190459517">
    <w:abstractNumId w:val="43"/>
  </w:num>
  <w:num w:numId="38" w16cid:durableId="1110734980">
    <w:abstractNumId w:val="3"/>
  </w:num>
  <w:num w:numId="39" w16cid:durableId="1075277960">
    <w:abstractNumId w:val="50"/>
  </w:num>
  <w:num w:numId="40" w16cid:durableId="651375670">
    <w:abstractNumId w:val="10"/>
  </w:num>
  <w:num w:numId="41" w16cid:durableId="1217472758">
    <w:abstractNumId w:val="45"/>
  </w:num>
  <w:num w:numId="42" w16cid:durableId="765420819">
    <w:abstractNumId w:val="25"/>
  </w:num>
  <w:num w:numId="43" w16cid:durableId="1394429584">
    <w:abstractNumId w:val="16"/>
  </w:num>
  <w:num w:numId="44" w16cid:durableId="773863157">
    <w:abstractNumId w:val="42"/>
  </w:num>
  <w:num w:numId="45" w16cid:durableId="1298994112">
    <w:abstractNumId w:val="15"/>
  </w:num>
  <w:num w:numId="46" w16cid:durableId="1760516369">
    <w:abstractNumId w:val="39"/>
  </w:num>
  <w:num w:numId="47" w16cid:durableId="285817316">
    <w:abstractNumId w:val="41"/>
  </w:num>
  <w:num w:numId="48" w16cid:durableId="879240938">
    <w:abstractNumId w:val="35"/>
  </w:num>
  <w:num w:numId="49" w16cid:durableId="1242714059">
    <w:abstractNumId w:val="13"/>
  </w:num>
  <w:num w:numId="50" w16cid:durableId="1732650790">
    <w:abstractNumId w:val="47"/>
  </w:num>
  <w:num w:numId="51" w16cid:durableId="38363722">
    <w:abstractNumId w:val="7"/>
  </w:num>
  <w:num w:numId="52" w16cid:durableId="157427017">
    <w:abstractNumId w:val="40"/>
  </w:num>
  <w:num w:numId="53" w16cid:durableId="128565049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075"/>
    <w:rsid w:val="00002E95"/>
    <w:rsid w:val="00004539"/>
    <w:rsid w:val="00004C9F"/>
    <w:rsid w:val="00007A8D"/>
    <w:rsid w:val="00012474"/>
    <w:rsid w:val="00013B7F"/>
    <w:rsid w:val="00015F3F"/>
    <w:rsid w:val="0001682B"/>
    <w:rsid w:val="0002479C"/>
    <w:rsid w:val="0002676A"/>
    <w:rsid w:val="000278C6"/>
    <w:rsid w:val="0003001D"/>
    <w:rsid w:val="000302FA"/>
    <w:rsid w:val="00031E26"/>
    <w:rsid w:val="000320E0"/>
    <w:rsid w:val="000351BC"/>
    <w:rsid w:val="00041C12"/>
    <w:rsid w:val="00043CEF"/>
    <w:rsid w:val="00046C9D"/>
    <w:rsid w:val="00047E42"/>
    <w:rsid w:val="000549DC"/>
    <w:rsid w:val="000558E4"/>
    <w:rsid w:val="00061ADE"/>
    <w:rsid w:val="00067129"/>
    <w:rsid w:val="00067A2A"/>
    <w:rsid w:val="00071303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232"/>
    <w:rsid w:val="000A4A31"/>
    <w:rsid w:val="000A7525"/>
    <w:rsid w:val="000B3472"/>
    <w:rsid w:val="000B4C89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6D83"/>
    <w:rsid w:val="000D7466"/>
    <w:rsid w:val="000D796C"/>
    <w:rsid w:val="000E0318"/>
    <w:rsid w:val="000E0B48"/>
    <w:rsid w:val="000E1CE3"/>
    <w:rsid w:val="000E297E"/>
    <w:rsid w:val="000E452A"/>
    <w:rsid w:val="000E47E0"/>
    <w:rsid w:val="000E4D51"/>
    <w:rsid w:val="000E56BF"/>
    <w:rsid w:val="000E71CD"/>
    <w:rsid w:val="000F24B6"/>
    <w:rsid w:val="000F3087"/>
    <w:rsid w:val="000F32AE"/>
    <w:rsid w:val="000F7BB2"/>
    <w:rsid w:val="00101ADB"/>
    <w:rsid w:val="00102D43"/>
    <w:rsid w:val="00106080"/>
    <w:rsid w:val="00106827"/>
    <w:rsid w:val="001103A5"/>
    <w:rsid w:val="00110D5F"/>
    <w:rsid w:val="00111DB8"/>
    <w:rsid w:val="00111F95"/>
    <w:rsid w:val="001130F4"/>
    <w:rsid w:val="00114304"/>
    <w:rsid w:val="001143A4"/>
    <w:rsid w:val="001148B8"/>
    <w:rsid w:val="0011562A"/>
    <w:rsid w:val="00120080"/>
    <w:rsid w:val="001235EC"/>
    <w:rsid w:val="00123E72"/>
    <w:rsid w:val="0012484C"/>
    <w:rsid w:val="00125B4D"/>
    <w:rsid w:val="0013299D"/>
    <w:rsid w:val="00135507"/>
    <w:rsid w:val="001363D7"/>
    <w:rsid w:val="00137533"/>
    <w:rsid w:val="00137983"/>
    <w:rsid w:val="00140275"/>
    <w:rsid w:val="00142657"/>
    <w:rsid w:val="00145C6A"/>
    <w:rsid w:val="00146C33"/>
    <w:rsid w:val="00146F8F"/>
    <w:rsid w:val="00151B64"/>
    <w:rsid w:val="0015398C"/>
    <w:rsid w:val="0015689D"/>
    <w:rsid w:val="00157D46"/>
    <w:rsid w:val="00166B5E"/>
    <w:rsid w:val="00173674"/>
    <w:rsid w:val="00181D51"/>
    <w:rsid w:val="00182CD0"/>
    <w:rsid w:val="0018382C"/>
    <w:rsid w:val="0018610C"/>
    <w:rsid w:val="00186A3D"/>
    <w:rsid w:val="001877E0"/>
    <w:rsid w:val="00190BE5"/>
    <w:rsid w:val="00191EB6"/>
    <w:rsid w:val="0019364E"/>
    <w:rsid w:val="00193E5B"/>
    <w:rsid w:val="001954A3"/>
    <w:rsid w:val="00196D9E"/>
    <w:rsid w:val="00197CAD"/>
    <w:rsid w:val="001A05FA"/>
    <w:rsid w:val="001A081A"/>
    <w:rsid w:val="001A0CB3"/>
    <w:rsid w:val="001A2DB2"/>
    <w:rsid w:val="001A2E50"/>
    <w:rsid w:val="001A3476"/>
    <w:rsid w:val="001A7529"/>
    <w:rsid w:val="001B1BD2"/>
    <w:rsid w:val="001B1F3B"/>
    <w:rsid w:val="001B2FD6"/>
    <w:rsid w:val="001B6ECB"/>
    <w:rsid w:val="001C0981"/>
    <w:rsid w:val="001C1059"/>
    <w:rsid w:val="001C302F"/>
    <w:rsid w:val="001D15EB"/>
    <w:rsid w:val="001D55C9"/>
    <w:rsid w:val="001D5FCE"/>
    <w:rsid w:val="001D7100"/>
    <w:rsid w:val="001E0162"/>
    <w:rsid w:val="001E017B"/>
    <w:rsid w:val="001E04FC"/>
    <w:rsid w:val="001E1827"/>
    <w:rsid w:val="001E2C5C"/>
    <w:rsid w:val="001E49E9"/>
    <w:rsid w:val="001E5A3E"/>
    <w:rsid w:val="001F4BEA"/>
    <w:rsid w:val="00202548"/>
    <w:rsid w:val="0020257C"/>
    <w:rsid w:val="00202A17"/>
    <w:rsid w:val="00203667"/>
    <w:rsid w:val="002037B9"/>
    <w:rsid w:val="00205BB4"/>
    <w:rsid w:val="00205CCA"/>
    <w:rsid w:val="00206747"/>
    <w:rsid w:val="00206BC4"/>
    <w:rsid w:val="0021137A"/>
    <w:rsid w:val="002125D4"/>
    <w:rsid w:val="00214DEC"/>
    <w:rsid w:val="0021793B"/>
    <w:rsid w:val="002207EE"/>
    <w:rsid w:val="002208AF"/>
    <w:rsid w:val="00222117"/>
    <w:rsid w:val="00222AAF"/>
    <w:rsid w:val="00224524"/>
    <w:rsid w:val="0022469C"/>
    <w:rsid w:val="00230673"/>
    <w:rsid w:val="00235155"/>
    <w:rsid w:val="00237782"/>
    <w:rsid w:val="00241EE6"/>
    <w:rsid w:val="00243196"/>
    <w:rsid w:val="00245770"/>
    <w:rsid w:val="002458BF"/>
    <w:rsid w:val="00254B24"/>
    <w:rsid w:val="00254F7C"/>
    <w:rsid w:val="00256145"/>
    <w:rsid w:val="00256F2F"/>
    <w:rsid w:val="0026125B"/>
    <w:rsid w:val="002622CE"/>
    <w:rsid w:val="002637FA"/>
    <w:rsid w:val="00264753"/>
    <w:rsid w:val="0026619D"/>
    <w:rsid w:val="00271342"/>
    <w:rsid w:val="00271B51"/>
    <w:rsid w:val="00276B4C"/>
    <w:rsid w:val="002775E1"/>
    <w:rsid w:val="00280F6E"/>
    <w:rsid w:val="002815E7"/>
    <w:rsid w:val="002819AB"/>
    <w:rsid w:val="00281B9A"/>
    <w:rsid w:val="0028273E"/>
    <w:rsid w:val="0028312A"/>
    <w:rsid w:val="0028370A"/>
    <w:rsid w:val="00284A50"/>
    <w:rsid w:val="0028559E"/>
    <w:rsid w:val="00286E59"/>
    <w:rsid w:val="00293886"/>
    <w:rsid w:val="00296B93"/>
    <w:rsid w:val="00297376"/>
    <w:rsid w:val="002A0319"/>
    <w:rsid w:val="002A1762"/>
    <w:rsid w:val="002A1ECA"/>
    <w:rsid w:val="002A2BF5"/>
    <w:rsid w:val="002A49A0"/>
    <w:rsid w:val="002A5C2F"/>
    <w:rsid w:val="002A613B"/>
    <w:rsid w:val="002B0236"/>
    <w:rsid w:val="002B1658"/>
    <w:rsid w:val="002B36DB"/>
    <w:rsid w:val="002B57FE"/>
    <w:rsid w:val="002B7ACF"/>
    <w:rsid w:val="002C136D"/>
    <w:rsid w:val="002C2668"/>
    <w:rsid w:val="002C2C19"/>
    <w:rsid w:val="002C2D65"/>
    <w:rsid w:val="002C746E"/>
    <w:rsid w:val="002D1136"/>
    <w:rsid w:val="002D20B5"/>
    <w:rsid w:val="002D41FD"/>
    <w:rsid w:val="002D52EF"/>
    <w:rsid w:val="002D63DE"/>
    <w:rsid w:val="002E2ADE"/>
    <w:rsid w:val="002E2F2A"/>
    <w:rsid w:val="002E3C5D"/>
    <w:rsid w:val="002F2860"/>
    <w:rsid w:val="002F6282"/>
    <w:rsid w:val="0030209A"/>
    <w:rsid w:val="00303933"/>
    <w:rsid w:val="00305CB1"/>
    <w:rsid w:val="003075DD"/>
    <w:rsid w:val="00307B10"/>
    <w:rsid w:val="00310275"/>
    <w:rsid w:val="00310786"/>
    <w:rsid w:val="00312B30"/>
    <w:rsid w:val="00315576"/>
    <w:rsid w:val="00317D10"/>
    <w:rsid w:val="00321652"/>
    <w:rsid w:val="00321F09"/>
    <w:rsid w:val="00324A64"/>
    <w:rsid w:val="00324D21"/>
    <w:rsid w:val="00325437"/>
    <w:rsid w:val="00325995"/>
    <w:rsid w:val="003309FF"/>
    <w:rsid w:val="00330EA7"/>
    <w:rsid w:val="00331891"/>
    <w:rsid w:val="003319D9"/>
    <w:rsid w:val="00331A21"/>
    <w:rsid w:val="00332459"/>
    <w:rsid w:val="00333442"/>
    <w:rsid w:val="00336646"/>
    <w:rsid w:val="003416AD"/>
    <w:rsid w:val="003424B0"/>
    <w:rsid w:val="00343980"/>
    <w:rsid w:val="003503B4"/>
    <w:rsid w:val="00351F58"/>
    <w:rsid w:val="0035629F"/>
    <w:rsid w:val="0035716A"/>
    <w:rsid w:val="00357894"/>
    <w:rsid w:val="0036164C"/>
    <w:rsid w:val="003622D4"/>
    <w:rsid w:val="00362FDA"/>
    <w:rsid w:val="00364FC3"/>
    <w:rsid w:val="0036568B"/>
    <w:rsid w:val="00365FA8"/>
    <w:rsid w:val="003705CE"/>
    <w:rsid w:val="00371A19"/>
    <w:rsid w:val="00371D2F"/>
    <w:rsid w:val="003723C8"/>
    <w:rsid w:val="003763DC"/>
    <w:rsid w:val="003843F1"/>
    <w:rsid w:val="00384A4F"/>
    <w:rsid w:val="0038599E"/>
    <w:rsid w:val="00387F3E"/>
    <w:rsid w:val="00392CD2"/>
    <w:rsid w:val="00393961"/>
    <w:rsid w:val="0039587B"/>
    <w:rsid w:val="0039677C"/>
    <w:rsid w:val="003A0602"/>
    <w:rsid w:val="003A3DC8"/>
    <w:rsid w:val="003A747E"/>
    <w:rsid w:val="003B0EB3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45"/>
    <w:rsid w:val="003D22C7"/>
    <w:rsid w:val="003D26A1"/>
    <w:rsid w:val="003D525A"/>
    <w:rsid w:val="003D53E2"/>
    <w:rsid w:val="003D57A9"/>
    <w:rsid w:val="003D6A6F"/>
    <w:rsid w:val="003D6F46"/>
    <w:rsid w:val="003D7097"/>
    <w:rsid w:val="003E3D73"/>
    <w:rsid w:val="003E4B93"/>
    <w:rsid w:val="003E549C"/>
    <w:rsid w:val="003F0913"/>
    <w:rsid w:val="003F2F59"/>
    <w:rsid w:val="003F4BFA"/>
    <w:rsid w:val="003F7258"/>
    <w:rsid w:val="003F74C7"/>
    <w:rsid w:val="003F786D"/>
    <w:rsid w:val="00400906"/>
    <w:rsid w:val="0040099A"/>
    <w:rsid w:val="00400F51"/>
    <w:rsid w:val="00401547"/>
    <w:rsid w:val="00402DFE"/>
    <w:rsid w:val="004048F5"/>
    <w:rsid w:val="00405108"/>
    <w:rsid w:val="00406C91"/>
    <w:rsid w:val="00406EE2"/>
    <w:rsid w:val="00407CD5"/>
    <w:rsid w:val="004141F1"/>
    <w:rsid w:val="004161B9"/>
    <w:rsid w:val="0041648E"/>
    <w:rsid w:val="004164F3"/>
    <w:rsid w:val="0041689B"/>
    <w:rsid w:val="00416A3A"/>
    <w:rsid w:val="00416A8E"/>
    <w:rsid w:val="00416BD4"/>
    <w:rsid w:val="00417676"/>
    <w:rsid w:val="0041780C"/>
    <w:rsid w:val="00422A2F"/>
    <w:rsid w:val="00422F20"/>
    <w:rsid w:val="0042401A"/>
    <w:rsid w:val="00424CA1"/>
    <w:rsid w:val="0042608F"/>
    <w:rsid w:val="00426868"/>
    <w:rsid w:val="00426A3B"/>
    <w:rsid w:val="00427115"/>
    <w:rsid w:val="00433393"/>
    <w:rsid w:val="00433B10"/>
    <w:rsid w:val="00433BC8"/>
    <w:rsid w:val="0043454D"/>
    <w:rsid w:val="004365AD"/>
    <w:rsid w:val="0043754F"/>
    <w:rsid w:val="00437810"/>
    <w:rsid w:val="0044258B"/>
    <w:rsid w:val="00442CE5"/>
    <w:rsid w:val="00444AFD"/>
    <w:rsid w:val="004457D5"/>
    <w:rsid w:val="00446C05"/>
    <w:rsid w:val="00446E90"/>
    <w:rsid w:val="004511CD"/>
    <w:rsid w:val="00451B59"/>
    <w:rsid w:val="00451FCD"/>
    <w:rsid w:val="00452CA5"/>
    <w:rsid w:val="00452EFE"/>
    <w:rsid w:val="00453290"/>
    <w:rsid w:val="00453C88"/>
    <w:rsid w:val="00456FD1"/>
    <w:rsid w:val="004601AD"/>
    <w:rsid w:val="004642F1"/>
    <w:rsid w:val="004645E3"/>
    <w:rsid w:val="00466C0F"/>
    <w:rsid w:val="0047258C"/>
    <w:rsid w:val="00476010"/>
    <w:rsid w:val="00476E71"/>
    <w:rsid w:val="0048098E"/>
    <w:rsid w:val="00480F5B"/>
    <w:rsid w:val="004821BF"/>
    <w:rsid w:val="004851AB"/>
    <w:rsid w:val="004865B8"/>
    <w:rsid w:val="00487ABA"/>
    <w:rsid w:val="004906D7"/>
    <w:rsid w:val="00492758"/>
    <w:rsid w:val="004949E5"/>
    <w:rsid w:val="004957A5"/>
    <w:rsid w:val="00496F11"/>
    <w:rsid w:val="004972D0"/>
    <w:rsid w:val="004A0E34"/>
    <w:rsid w:val="004A1842"/>
    <w:rsid w:val="004A1FA7"/>
    <w:rsid w:val="004A2A96"/>
    <w:rsid w:val="004A2FB5"/>
    <w:rsid w:val="004A3CB4"/>
    <w:rsid w:val="004A4733"/>
    <w:rsid w:val="004A6306"/>
    <w:rsid w:val="004A7FD7"/>
    <w:rsid w:val="004B138E"/>
    <w:rsid w:val="004B2136"/>
    <w:rsid w:val="004B2374"/>
    <w:rsid w:val="004B2A1E"/>
    <w:rsid w:val="004B39AF"/>
    <w:rsid w:val="004B4992"/>
    <w:rsid w:val="004B5551"/>
    <w:rsid w:val="004C05EF"/>
    <w:rsid w:val="004C125C"/>
    <w:rsid w:val="004C13C1"/>
    <w:rsid w:val="004C2164"/>
    <w:rsid w:val="004C4B2B"/>
    <w:rsid w:val="004C51B3"/>
    <w:rsid w:val="004D070C"/>
    <w:rsid w:val="004D23F6"/>
    <w:rsid w:val="004D3669"/>
    <w:rsid w:val="004D47D0"/>
    <w:rsid w:val="004D534E"/>
    <w:rsid w:val="004D5433"/>
    <w:rsid w:val="004D58D1"/>
    <w:rsid w:val="004E795F"/>
    <w:rsid w:val="004E7B84"/>
    <w:rsid w:val="004F0DD0"/>
    <w:rsid w:val="004F33E7"/>
    <w:rsid w:val="004F3A70"/>
    <w:rsid w:val="004F553C"/>
    <w:rsid w:val="004F6E2A"/>
    <w:rsid w:val="00501C44"/>
    <w:rsid w:val="00501E49"/>
    <w:rsid w:val="00504FEF"/>
    <w:rsid w:val="00505F2C"/>
    <w:rsid w:val="00506FBC"/>
    <w:rsid w:val="00507D5F"/>
    <w:rsid w:val="0051213E"/>
    <w:rsid w:val="00513A65"/>
    <w:rsid w:val="00514A42"/>
    <w:rsid w:val="00515F5F"/>
    <w:rsid w:val="00517952"/>
    <w:rsid w:val="0052118B"/>
    <w:rsid w:val="00522B62"/>
    <w:rsid w:val="00524667"/>
    <w:rsid w:val="0052483D"/>
    <w:rsid w:val="00525754"/>
    <w:rsid w:val="00527B75"/>
    <w:rsid w:val="00530438"/>
    <w:rsid w:val="00531629"/>
    <w:rsid w:val="00533139"/>
    <w:rsid w:val="00533D4E"/>
    <w:rsid w:val="00535025"/>
    <w:rsid w:val="00535026"/>
    <w:rsid w:val="00536610"/>
    <w:rsid w:val="00537F5C"/>
    <w:rsid w:val="00542625"/>
    <w:rsid w:val="005428ED"/>
    <w:rsid w:val="00543B67"/>
    <w:rsid w:val="00547AD2"/>
    <w:rsid w:val="00547CDD"/>
    <w:rsid w:val="00551942"/>
    <w:rsid w:val="005537C4"/>
    <w:rsid w:val="00560433"/>
    <w:rsid w:val="00561787"/>
    <w:rsid w:val="00561E5C"/>
    <w:rsid w:val="0056430D"/>
    <w:rsid w:val="00564FC0"/>
    <w:rsid w:val="00565150"/>
    <w:rsid w:val="005773BA"/>
    <w:rsid w:val="00581751"/>
    <w:rsid w:val="0058291F"/>
    <w:rsid w:val="005829EE"/>
    <w:rsid w:val="0058383C"/>
    <w:rsid w:val="00583C23"/>
    <w:rsid w:val="00584D69"/>
    <w:rsid w:val="00587414"/>
    <w:rsid w:val="00587C89"/>
    <w:rsid w:val="00592E60"/>
    <w:rsid w:val="00597781"/>
    <w:rsid w:val="005A031E"/>
    <w:rsid w:val="005A4BD5"/>
    <w:rsid w:val="005A5797"/>
    <w:rsid w:val="005B034F"/>
    <w:rsid w:val="005B2F47"/>
    <w:rsid w:val="005B2FDC"/>
    <w:rsid w:val="005B476D"/>
    <w:rsid w:val="005B4E2E"/>
    <w:rsid w:val="005B6317"/>
    <w:rsid w:val="005B71A5"/>
    <w:rsid w:val="005C181B"/>
    <w:rsid w:val="005C218D"/>
    <w:rsid w:val="005C24A4"/>
    <w:rsid w:val="005C3461"/>
    <w:rsid w:val="005C4C79"/>
    <w:rsid w:val="005C5019"/>
    <w:rsid w:val="005C54DB"/>
    <w:rsid w:val="005C583A"/>
    <w:rsid w:val="005C5D31"/>
    <w:rsid w:val="005C6682"/>
    <w:rsid w:val="005D044D"/>
    <w:rsid w:val="005D1350"/>
    <w:rsid w:val="005D1CCB"/>
    <w:rsid w:val="005D282B"/>
    <w:rsid w:val="005D2D7A"/>
    <w:rsid w:val="005D4A0C"/>
    <w:rsid w:val="005D5167"/>
    <w:rsid w:val="005D7845"/>
    <w:rsid w:val="005E048C"/>
    <w:rsid w:val="005E0E4F"/>
    <w:rsid w:val="005E0EFF"/>
    <w:rsid w:val="005E0FB6"/>
    <w:rsid w:val="005E2344"/>
    <w:rsid w:val="005E23AB"/>
    <w:rsid w:val="005E351A"/>
    <w:rsid w:val="005E4A2A"/>
    <w:rsid w:val="005E4B17"/>
    <w:rsid w:val="005E4F19"/>
    <w:rsid w:val="005E59A9"/>
    <w:rsid w:val="005E5AB1"/>
    <w:rsid w:val="005E6D23"/>
    <w:rsid w:val="005E7F5C"/>
    <w:rsid w:val="005F288F"/>
    <w:rsid w:val="005F2BD3"/>
    <w:rsid w:val="005F3DFA"/>
    <w:rsid w:val="005F4223"/>
    <w:rsid w:val="005F4889"/>
    <w:rsid w:val="005F630F"/>
    <w:rsid w:val="005F6D67"/>
    <w:rsid w:val="006007E4"/>
    <w:rsid w:val="0060443D"/>
    <w:rsid w:val="00605185"/>
    <w:rsid w:val="006052A0"/>
    <w:rsid w:val="006056D7"/>
    <w:rsid w:val="00605C49"/>
    <w:rsid w:val="00606EA1"/>
    <w:rsid w:val="0060775D"/>
    <w:rsid w:val="00607784"/>
    <w:rsid w:val="00607854"/>
    <w:rsid w:val="00611090"/>
    <w:rsid w:val="006121C2"/>
    <w:rsid w:val="0061271C"/>
    <w:rsid w:val="00613B44"/>
    <w:rsid w:val="00613F7F"/>
    <w:rsid w:val="006158CA"/>
    <w:rsid w:val="00616A1F"/>
    <w:rsid w:val="006230CD"/>
    <w:rsid w:val="00624B43"/>
    <w:rsid w:val="00632A3A"/>
    <w:rsid w:val="00635E7A"/>
    <w:rsid w:val="0063730D"/>
    <w:rsid w:val="00640E60"/>
    <w:rsid w:val="00641035"/>
    <w:rsid w:val="00643EED"/>
    <w:rsid w:val="0064522C"/>
    <w:rsid w:val="00645F18"/>
    <w:rsid w:val="00646886"/>
    <w:rsid w:val="00652D2B"/>
    <w:rsid w:val="0065729A"/>
    <w:rsid w:val="006619DC"/>
    <w:rsid w:val="00661F75"/>
    <w:rsid w:val="00662365"/>
    <w:rsid w:val="00662C7C"/>
    <w:rsid w:val="006631AA"/>
    <w:rsid w:val="00663C52"/>
    <w:rsid w:val="00664803"/>
    <w:rsid w:val="006648F8"/>
    <w:rsid w:val="0066665B"/>
    <w:rsid w:val="0067018F"/>
    <w:rsid w:val="00671352"/>
    <w:rsid w:val="00673C92"/>
    <w:rsid w:val="00675876"/>
    <w:rsid w:val="00676BA6"/>
    <w:rsid w:val="0067701A"/>
    <w:rsid w:val="00682A9F"/>
    <w:rsid w:val="00686AD0"/>
    <w:rsid w:val="00686FD5"/>
    <w:rsid w:val="0069112C"/>
    <w:rsid w:val="006926E0"/>
    <w:rsid w:val="00695AF1"/>
    <w:rsid w:val="00695B25"/>
    <w:rsid w:val="00696007"/>
    <w:rsid w:val="0069643C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151B"/>
    <w:rsid w:val="006C1928"/>
    <w:rsid w:val="006C2E4D"/>
    <w:rsid w:val="006C566A"/>
    <w:rsid w:val="006C57D2"/>
    <w:rsid w:val="006C6052"/>
    <w:rsid w:val="006C755E"/>
    <w:rsid w:val="006D0CE8"/>
    <w:rsid w:val="006D5A85"/>
    <w:rsid w:val="006D74A6"/>
    <w:rsid w:val="006D7E75"/>
    <w:rsid w:val="006E0F36"/>
    <w:rsid w:val="006E10F9"/>
    <w:rsid w:val="006E14BE"/>
    <w:rsid w:val="006E329F"/>
    <w:rsid w:val="006E4516"/>
    <w:rsid w:val="006E4A3B"/>
    <w:rsid w:val="006E51E7"/>
    <w:rsid w:val="006E5E7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3869"/>
    <w:rsid w:val="00705755"/>
    <w:rsid w:val="00710E6D"/>
    <w:rsid w:val="00712D4B"/>
    <w:rsid w:val="0071378D"/>
    <w:rsid w:val="00713B0B"/>
    <w:rsid w:val="00714615"/>
    <w:rsid w:val="00715AB3"/>
    <w:rsid w:val="00716B41"/>
    <w:rsid w:val="0072144C"/>
    <w:rsid w:val="00722A6E"/>
    <w:rsid w:val="007230B6"/>
    <w:rsid w:val="00725F6C"/>
    <w:rsid w:val="00730108"/>
    <w:rsid w:val="00733DD7"/>
    <w:rsid w:val="00735BC0"/>
    <w:rsid w:val="00736C21"/>
    <w:rsid w:val="00741028"/>
    <w:rsid w:val="0074117E"/>
    <w:rsid w:val="0074130E"/>
    <w:rsid w:val="007416CA"/>
    <w:rsid w:val="00746D36"/>
    <w:rsid w:val="007504BE"/>
    <w:rsid w:val="00750C4B"/>
    <w:rsid w:val="007524B5"/>
    <w:rsid w:val="00753580"/>
    <w:rsid w:val="00754C29"/>
    <w:rsid w:val="0075606F"/>
    <w:rsid w:val="00756390"/>
    <w:rsid w:val="0075676C"/>
    <w:rsid w:val="0075732A"/>
    <w:rsid w:val="00762A84"/>
    <w:rsid w:val="00763D66"/>
    <w:rsid w:val="007642C0"/>
    <w:rsid w:val="00764705"/>
    <w:rsid w:val="007649EE"/>
    <w:rsid w:val="0076677A"/>
    <w:rsid w:val="00766C74"/>
    <w:rsid w:val="00771790"/>
    <w:rsid w:val="007723C2"/>
    <w:rsid w:val="00774031"/>
    <w:rsid w:val="00775802"/>
    <w:rsid w:val="00776B23"/>
    <w:rsid w:val="007810BF"/>
    <w:rsid w:val="00785BCF"/>
    <w:rsid w:val="00785D91"/>
    <w:rsid w:val="007867B3"/>
    <w:rsid w:val="007925DA"/>
    <w:rsid w:val="007A0E40"/>
    <w:rsid w:val="007A1366"/>
    <w:rsid w:val="007A32F9"/>
    <w:rsid w:val="007A3A0E"/>
    <w:rsid w:val="007B29DD"/>
    <w:rsid w:val="007B3260"/>
    <w:rsid w:val="007B37AA"/>
    <w:rsid w:val="007B3996"/>
    <w:rsid w:val="007B4DDD"/>
    <w:rsid w:val="007B4FB1"/>
    <w:rsid w:val="007B5F74"/>
    <w:rsid w:val="007B6155"/>
    <w:rsid w:val="007B6240"/>
    <w:rsid w:val="007B6905"/>
    <w:rsid w:val="007B7387"/>
    <w:rsid w:val="007C04AC"/>
    <w:rsid w:val="007C22B7"/>
    <w:rsid w:val="007C73E7"/>
    <w:rsid w:val="007D055D"/>
    <w:rsid w:val="007D06EA"/>
    <w:rsid w:val="007D3712"/>
    <w:rsid w:val="007D3B76"/>
    <w:rsid w:val="007D4F7C"/>
    <w:rsid w:val="007D5B28"/>
    <w:rsid w:val="007D6A71"/>
    <w:rsid w:val="007D7206"/>
    <w:rsid w:val="007D7AFC"/>
    <w:rsid w:val="007E0760"/>
    <w:rsid w:val="007E0FA8"/>
    <w:rsid w:val="007E1043"/>
    <w:rsid w:val="007E2E89"/>
    <w:rsid w:val="007E4E90"/>
    <w:rsid w:val="007E58F0"/>
    <w:rsid w:val="007E704E"/>
    <w:rsid w:val="007E7381"/>
    <w:rsid w:val="007F087E"/>
    <w:rsid w:val="007F0A21"/>
    <w:rsid w:val="007F329D"/>
    <w:rsid w:val="007F336B"/>
    <w:rsid w:val="007F4A8D"/>
    <w:rsid w:val="007F6396"/>
    <w:rsid w:val="007F64B1"/>
    <w:rsid w:val="008004DF"/>
    <w:rsid w:val="00800999"/>
    <w:rsid w:val="0080178C"/>
    <w:rsid w:val="00806067"/>
    <w:rsid w:val="00807911"/>
    <w:rsid w:val="0081067E"/>
    <w:rsid w:val="00813F3E"/>
    <w:rsid w:val="0081413F"/>
    <w:rsid w:val="00814902"/>
    <w:rsid w:val="00815435"/>
    <w:rsid w:val="008156E4"/>
    <w:rsid w:val="008166F0"/>
    <w:rsid w:val="00820005"/>
    <w:rsid w:val="00821D5E"/>
    <w:rsid w:val="00822ADF"/>
    <w:rsid w:val="00822B4E"/>
    <w:rsid w:val="00823A84"/>
    <w:rsid w:val="00823EE4"/>
    <w:rsid w:val="00825656"/>
    <w:rsid w:val="0083131E"/>
    <w:rsid w:val="00831DA7"/>
    <w:rsid w:val="00836D5F"/>
    <w:rsid w:val="008416E2"/>
    <w:rsid w:val="0084170B"/>
    <w:rsid w:val="008444A2"/>
    <w:rsid w:val="00845579"/>
    <w:rsid w:val="00847C4F"/>
    <w:rsid w:val="00847F87"/>
    <w:rsid w:val="00851BBE"/>
    <w:rsid w:val="008522C0"/>
    <w:rsid w:val="0085299C"/>
    <w:rsid w:val="00855A3E"/>
    <w:rsid w:val="00855BB8"/>
    <w:rsid w:val="0085714C"/>
    <w:rsid w:val="00860C86"/>
    <w:rsid w:val="00861A33"/>
    <w:rsid w:val="008642B7"/>
    <w:rsid w:val="00866205"/>
    <w:rsid w:val="00866A02"/>
    <w:rsid w:val="008704A7"/>
    <w:rsid w:val="008706B3"/>
    <w:rsid w:val="00872940"/>
    <w:rsid w:val="0087424B"/>
    <w:rsid w:val="00874860"/>
    <w:rsid w:val="008806D8"/>
    <w:rsid w:val="00880C4C"/>
    <w:rsid w:val="008827D2"/>
    <w:rsid w:val="008858E3"/>
    <w:rsid w:val="00885998"/>
    <w:rsid w:val="008906F5"/>
    <w:rsid w:val="00890791"/>
    <w:rsid w:val="00890CB2"/>
    <w:rsid w:val="0089241B"/>
    <w:rsid w:val="00896503"/>
    <w:rsid w:val="00896FD7"/>
    <w:rsid w:val="008976D9"/>
    <w:rsid w:val="00897D81"/>
    <w:rsid w:val="008A28D2"/>
    <w:rsid w:val="008A7AB7"/>
    <w:rsid w:val="008B011F"/>
    <w:rsid w:val="008B1B60"/>
    <w:rsid w:val="008B6FD0"/>
    <w:rsid w:val="008B7488"/>
    <w:rsid w:val="008C036C"/>
    <w:rsid w:val="008C0B60"/>
    <w:rsid w:val="008C21DD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181"/>
    <w:rsid w:val="008E36B7"/>
    <w:rsid w:val="008E46E2"/>
    <w:rsid w:val="008E6AFA"/>
    <w:rsid w:val="008E7937"/>
    <w:rsid w:val="008F0473"/>
    <w:rsid w:val="008F18B9"/>
    <w:rsid w:val="008F371A"/>
    <w:rsid w:val="008F5D1E"/>
    <w:rsid w:val="008F714D"/>
    <w:rsid w:val="008F7AAB"/>
    <w:rsid w:val="008F7FA7"/>
    <w:rsid w:val="00901E46"/>
    <w:rsid w:val="0090323F"/>
    <w:rsid w:val="00903BD6"/>
    <w:rsid w:val="00904532"/>
    <w:rsid w:val="009049B5"/>
    <w:rsid w:val="00905127"/>
    <w:rsid w:val="0090748F"/>
    <w:rsid w:val="00907936"/>
    <w:rsid w:val="0091003F"/>
    <w:rsid w:val="00911651"/>
    <w:rsid w:val="009154DD"/>
    <w:rsid w:val="00916558"/>
    <w:rsid w:val="00917522"/>
    <w:rsid w:val="00920692"/>
    <w:rsid w:val="00924FB2"/>
    <w:rsid w:val="00925F99"/>
    <w:rsid w:val="00932BF4"/>
    <w:rsid w:val="00932DD4"/>
    <w:rsid w:val="009344C3"/>
    <w:rsid w:val="009354F0"/>
    <w:rsid w:val="00935598"/>
    <w:rsid w:val="00936CB7"/>
    <w:rsid w:val="009370F6"/>
    <w:rsid w:val="00940092"/>
    <w:rsid w:val="009402A6"/>
    <w:rsid w:val="00944378"/>
    <w:rsid w:val="0094471E"/>
    <w:rsid w:val="00944FDF"/>
    <w:rsid w:val="009471BB"/>
    <w:rsid w:val="009530A2"/>
    <w:rsid w:val="00954094"/>
    <w:rsid w:val="009545E8"/>
    <w:rsid w:val="00962F0F"/>
    <w:rsid w:val="0096475E"/>
    <w:rsid w:val="00965282"/>
    <w:rsid w:val="00966D1E"/>
    <w:rsid w:val="0096703A"/>
    <w:rsid w:val="0097008C"/>
    <w:rsid w:val="0097181C"/>
    <w:rsid w:val="00971E57"/>
    <w:rsid w:val="00972968"/>
    <w:rsid w:val="00972B62"/>
    <w:rsid w:val="0097489C"/>
    <w:rsid w:val="00974F42"/>
    <w:rsid w:val="00976665"/>
    <w:rsid w:val="0098067A"/>
    <w:rsid w:val="0098122B"/>
    <w:rsid w:val="00981B6A"/>
    <w:rsid w:val="0098310F"/>
    <w:rsid w:val="00985156"/>
    <w:rsid w:val="00985571"/>
    <w:rsid w:val="00985963"/>
    <w:rsid w:val="00990852"/>
    <w:rsid w:val="00990A0E"/>
    <w:rsid w:val="00991004"/>
    <w:rsid w:val="00994317"/>
    <w:rsid w:val="0099499C"/>
    <w:rsid w:val="009963D4"/>
    <w:rsid w:val="00996B26"/>
    <w:rsid w:val="009A0C60"/>
    <w:rsid w:val="009A14C8"/>
    <w:rsid w:val="009A61F3"/>
    <w:rsid w:val="009A6A61"/>
    <w:rsid w:val="009A7A05"/>
    <w:rsid w:val="009B01D0"/>
    <w:rsid w:val="009B29F3"/>
    <w:rsid w:val="009B63E3"/>
    <w:rsid w:val="009B7941"/>
    <w:rsid w:val="009C03BC"/>
    <w:rsid w:val="009C3810"/>
    <w:rsid w:val="009C5CDD"/>
    <w:rsid w:val="009D12E1"/>
    <w:rsid w:val="009D2304"/>
    <w:rsid w:val="009D29A5"/>
    <w:rsid w:val="009D4F03"/>
    <w:rsid w:val="009D67BC"/>
    <w:rsid w:val="009E0788"/>
    <w:rsid w:val="009E1503"/>
    <w:rsid w:val="009E1C9D"/>
    <w:rsid w:val="009E1EAF"/>
    <w:rsid w:val="009E4AC7"/>
    <w:rsid w:val="009E50C9"/>
    <w:rsid w:val="009E62F3"/>
    <w:rsid w:val="009F1034"/>
    <w:rsid w:val="009F34B5"/>
    <w:rsid w:val="009F40EA"/>
    <w:rsid w:val="009F58D3"/>
    <w:rsid w:val="009F6F61"/>
    <w:rsid w:val="00A0030B"/>
    <w:rsid w:val="00A02764"/>
    <w:rsid w:val="00A04EDF"/>
    <w:rsid w:val="00A06FC4"/>
    <w:rsid w:val="00A07390"/>
    <w:rsid w:val="00A112DC"/>
    <w:rsid w:val="00A12250"/>
    <w:rsid w:val="00A1236D"/>
    <w:rsid w:val="00A13E79"/>
    <w:rsid w:val="00A14C23"/>
    <w:rsid w:val="00A14EE0"/>
    <w:rsid w:val="00A15022"/>
    <w:rsid w:val="00A170A1"/>
    <w:rsid w:val="00A21D78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327C9"/>
    <w:rsid w:val="00A334BA"/>
    <w:rsid w:val="00A376B0"/>
    <w:rsid w:val="00A410E9"/>
    <w:rsid w:val="00A4453B"/>
    <w:rsid w:val="00A47006"/>
    <w:rsid w:val="00A47C43"/>
    <w:rsid w:val="00A52805"/>
    <w:rsid w:val="00A54693"/>
    <w:rsid w:val="00A56462"/>
    <w:rsid w:val="00A60919"/>
    <w:rsid w:val="00A60B5C"/>
    <w:rsid w:val="00A61208"/>
    <w:rsid w:val="00A65A49"/>
    <w:rsid w:val="00A667FE"/>
    <w:rsid w:val="00A678C0"/>
    <w:rsid w:val="00A717E4"/>
    <w:rsid w:val="00A7401C"/>
    <w:rsid w:val="00A7418A"/>
    <w:rsid w:val="00A74810"/>
    <w:rsid w:val="00A76642"/>
    <w:rsid w:val="00A76DD5"/>
    <w:rsid w:val="00A77FD1"/>
    <w:rsid w:val="00A87D7D"/>
    <w:rsid w:val="00A9359A"/>
    <w:rsid w:val="00A93AA2"/>
    <w:rsid w:val="00A94478"/>
    <w:rsid w:val="00A946EC"/>
    <w:rsid w:val="00A96039"/>
    <w:rsid w:val="00AA2B96"/>
    <w:rsid w:val="00AB1B47"/>
    <w:rsid w:val="00AB4426"/>
    <w:rsid w:val="00AB5D47"/>
    <w:rsid w:val="00AB6837"/>
    <w:rsid w:val="00AB6D83"/>
    <w:rsid w:val="00AB72F6"/>
    <w:rsid w:val="00AB7DED"/>
    <w:rsid w:val="00AB7E20"/>
    <w:rsid w:val="00AC0300"/>
    <w:rsid w:val="00AC6681"/>
    <w:rsid w:val="00AC6A8E"/>
    <w:rsid w:val="00AC6E14"/>
    <w:rsid w:val="00AC7E57"/>
    <w:rsid w:val="00AD0127"/>
    <w:rsid w:val="00AD05CD"/>
    <w:rsid w:val="00AD0F13"/>
    <w:rsid w:val="00AE06E4"/>
    <w:rsid w:val="00AE2625"/>
    <w:rsid w:val="00AE2BF6"/>
    <w:rsid w:val="00AE3D86"/>
    <w:rsid w:val="00AE5453"/>
    <w:rsid w:val="00AE6844"/>
    <w:rsid w:val="00AE7D20"/>
    <w:rsid w:val="00B0064C"/>
    <w:rsid w:val="00B026E9"/>
    <w:rsid w:val="00B02853"/>
    <w:rsid w:val="00B03B07"/>
    <w:rsid w:val="00B07149"/>
    <w:rsid w:val="00B0770A"/>
    <w:rsid w:val="00B10434"/>
    <w:rsid w:val="00B115BF"/>
    <w:rsid w:val="00B1292A"/>
    <w:rsid w:val="00B13B7D"/>
    <w:rsid w:val="00B1427E"/>
    <w:rsid w:val="00B14499"/>
    <w:rsid w:val="00B20736"/>
    <w:rsid w:val="00B209C1"/>
    <w:rsid w:val="00B21256"/>
    <w:rsid w:val="00B22C86"/>
    <w:rsid w:val="00B2425C"/>
    <w:rsid w:val="00B30C1C"/>
    <w:rsid w:val="00B32496"/>
    <w:rsid w:val="00B330EA"/>
    <w:rsid w:val="00B338E9"/>
    <w:rsid w:val="00B33C63"/>
    <w:rsid w:val="00B40B20"/>
    <w:rsid w:val="00B41428"/>
    <w:rsid w:val="00B42C10"/>
    <w:rsid w:val="00B43C04"/>
    <w:rsid w:val="00B44532"/>
    <w:rsid w:val="00B44B42"/>
    <w:rsid w:val="00B469B4"/>
    <w:rsid w:val="00B50602"/>
    <w:rsid w:val="00B517D3"/>
    <w:rsid w:val="00B53A74"/>
    <w:rsid w:val="00B55746"/>
    <w:rsid w:val="00B607B6"/>
    <w:rsid w:val="00B60817"/>
    <w:rsid w:val="00B61524"/>
    <w:rsid w:val="00B6495A"/>
    <w:rsid w:val="00B64FE3"/>
    <w:rsid w:val="00B65511"/>
    <w:rsid w:val="00B66915"/>
    <w:rsid w:val="00B67010"/>
    <w:rsid w:val="00B67F01"/>
    <w:rsid w:val="00B67F49"/>
    <w:rsid w:val="00B7050F"/>
    <w:rsid w:val="00B7144C"/>
    <w:rsid w:val="00B72473"/>
    <w:rsid w:val="00B72B45"/>
    <w:rsid w:val="00B732E5"/>
    <w:rsid w:val="00B74235"/>
    <w:rsid w:val="00B804DE"/>
    <w:rsid w:val="00B876E0"/>
    <w:rsid w:val="00B90B5D"/>
    <w:rsid w:val="00B911F0"/>
    <w:rsid w:val="00B91A38"/>
    <w:rsid w:val="00B92014"/>
    <w:rsid w:val="00B9224E"/>
    <w:rsid w:val="00B9283F"/>
    <w:rsid w:val="00B92F4E"/>
    <w:rsid w:val="00B9433F"/>
    <w:rsid w:val="00B94D9B"/>
    <w:rsid w:val="00B978B0"/>
    <w:rsid w:val="00B97B1F"/>
    <w:rsid w:val="00BA162F"/>
    <w:rsid w:val="00BA17FA"/>
    <w:rsid w:val="00BA35CF"/>
    <w:rsid w:val="00BA5536"/>
    <w:rsid w:val="00BA5E0E"/>
    <w:rsid w:val="00BA7985"/>
    <w:rsid w:val="00BA7B1F"/>
    <w:rsid w:val="00BB1342"/>
    <w:rsid w:val="00BB1D3B"/>
    <w:rsid w:val="00BB418A"/>
    <w:rsid w:val="00BB510B"/>
    <w:rsid w:val="00BB6AE2"/>
    <w:rsid w:val="00BB79A7"/>
    <w:rsid w:val="00BC27DD"/>
    <w:rsid w:val="00BC35AB"/>
    <w:rsid w:val="00BC55B5"/>
    <w:rsid w:val="00BC5880"/>
    <w:rsid w:val="00BC7F9D"/>
    <w:rsid w:val="00BD0F89"/>
    <w:rsid w:val="00BD37A9"/>
    <w:rsid w:val="00BD780D"/>
    <w:rsid w:val="00BD7C5F"/>
    <w:rsid w:val="00BE06F2"/>
    <w:rsid w:val="00BE0BEB"/>
    <w:rsid w:val="00BE62BB"/>
    <w:rsid w:val="00BE6C41"/>
    <w:rsid w:val="00BE6EBB"/>
    <w:rsid w:val="00BE73F5"/>
    <w:rsid w:val="00BE7DCF"/>
    <w:rsid w:val="00BF023E"/>
    <w:rsid w:val="00BF055C"/>
    <w:rsid w:val="00BF2B4F"/>
    <w:rsid w:val="00BF7B65"/>
    <w:rsid w:val="00C0029A"/>
    <w:rsid w:val="00C00630"/>
    <w:rsid w:val="00C01A34"/>
    <w:rsid w:val="00C01EF8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7D83"/>
    <w:rsid w:val="00C205D1"/>
    <w:rsid w:val="00C219B0"/>
    <w:rsid w:val="00C21A99"/>
    <w:rsid w:val="00C23E5F"/>
    <w:rsid w:val="00C24E5D"/>
    <w:rsid w:val="00C3027A"/>
    <w:rsid w:val="00C31B87"/>
    <w:rsid w:val="00C32E9E"/>
    <w:rsid w:val="00C4093F"/>
    <w:rsid w:val="00C41138"/>
    <w:rsid w:val="00C438AC"/>
    <w:rsid w:val="00C443E6"/>
    <w:rsid w:val="00C44CCF"/>
    <w:rsid w:val="00C45E69"/>
    <w:rsid w:val="00C46AA1"/>
    <w:rsid w:val="00C50207"/>
    <w:rsid w:val="00C5292F"/>
    <w:rsid w:val="00C5422A"/>
    <w:rsid w:val="00C560BA"/>
    <w:rsid w:val="00C569F1"/>
    <w:rsid w:val="00C577C5"/>
    <w:rsid w:val="00C60437"/>
    <w:rsid w:val="00C613D8"/>
    <w:rsid w:val="00C61719"/>
    <w:rsid w:val="00C62908"/>
    <w:rsid w:val="00C657E3"/>
    <w:rsid w:val="00C65FAD"/>
    <w:rsid w:val="00C734A9"/>
    <w:rsid w:val="00C7367B"/>
    <w:rsid w:val="00C73A67"/>
    <w:rsid w:val="00C746C1"/>
    <w:rsid w:val="00C769E3"/>
    <w:rsid w:val="00C819E0"/>
    <w:rsid w:val="00C81ADB"/>
    <w:rsid w:val="00C84AAA"/>
    <w:rsid w:val="00C913AB"/>
    <w:rsid w:val="00C95755"/>
    <w:rsid w:val="00C959A1"/>
    <w:rsid w:val="00C95C2D"/>
    <w:rsid w:val="00C970C7"/>
    <w:rsid w:val="00CA3D19"/>
    <w:rsid w:val="00CA4718"/>
    <w:rsid w:val="00CA65A4"/>
    <w:rsid w:val="00CA7AF7"/>
    <w:rsid w:val="00CB010D"/>
    <w:rsid w:val="00CB052A"/>
    <w:rsid w:val="00CB08CA"/>
    <w:rsid w:val="00CB2896"/>
    <w:rsid w:val="00CB28F8"/>
    <w:rsid w:val="00CB29D1"/>
    <w:rsid w:val="00CB37A3"/>
    <w:rsid w:val="00CB400F"/>
    <w:rsid w:val="00CB48F4"/>
    <w:rsid w:val="00CB4B78"/>
    <w:rsid w:val="00CB7944"/>
    <w:rsid w:val="00CC22F9"/>
    <w:rsid w:val="00CC2B6B"/>
    <w:rsid w:val="00CC40C3"/>
    <w:rsid w:val="00CC481A"/>
    <w:rsid w:val="00CC4F01"/>
    <w:rsid w:val="00CC6903"/>
    <w:rsid w:val="00CD046F"/>
    <w:rsid w:val="00CD1B0C"/>
    <w:rsid w:val="00CD1C92"/>
    <w:rsid w:val="00CD732C"/>
    <w:rsid w:val="00CD7744"/>
    <w:rsid w:val="00CE05DD"/>
    <w:rsid w:val="00CE2C76"/>
    <w:rsid w:val="00CE5511"/>
    <w:rsid w:val="00CE61C1"/>
    <w:rsid w:val="00CE6585"/>
    <w:rsid w:val="00CE75A3"/>
    <w:rsid w:val="00CF2B46"/>
    <w:rsid w:val="00CF552F"/>
    <w:rsid w:val="00D025BC"/>
    <w:rsid w:val="00D05773"/>
    <w:rsid w:val="00D06992"/>
    <w:rsid w:val="00D0774F"/>
    <w:rsid w:val="00D1020B"/>
    <w:rsid w:val="00D11A80"/>
    <w:rsid w:val="00D1330E"/>
    <w:rsid w:val="00D13C31"/>
    <w:rsid w:val="00D1412A"/>
    <w:rsid w:val="00D15A8C"/>
    <w:rsid w:val="00D160D0"/>
    <w:rsid w:val="00D20021"/>
    <w:rsid w:val="00D2137E"/>
    <w:rsid w:val="00D2149E"/>
    <w:rsid w:val="00D217C3"/>
    <w:rsid w:val="00D21895"/>
    <w:rsid w:val="00D21899"/>
    <w:rsid w:val="00D218C9"/>
    <w:rsid w:val="00D22CF3"/>
    <w:rsid w:val="00D24577"/>
    <w:rsid w:val="00D27B4D"/>
    <w:rsid w:val="00D318C3"/>
    <w:rsid w:val="00D3265A"/>
    <w:rsid w:val="00D32975"/>
    <w:rsid w:val="00D34272"/>
    <w:rsid w:val="00D34DB0"/>
    <w:rsid w:val="00D358B0"/>
    <w:rsid w:val="00D3597C"/>
    <w:rsid w:val="00D37ED7"/>
    <w:rsid w:val="00D44E03"/>
    <w:rsid w:val="00D450B3"/>
    <w:rsid w:val="00D4526A"/>
    <w:rsid w:val="00D45B74"/>
    <w:rsid w:val="00D52DBD"/>
    <w:rsid w:val="00D53626"/>
    <w:rsid w:val="00D55FA6"/>
    <w:rsid w:val="00D574E8"/>
    <w:rsid w:val="00D60710"/>
    <w:rsid w:val="00D60EF9"/>
    <w:rsid w:val="00D61244"/>
    <w:rsid w:val="00D64E87"/>
    <w:rsid w:val="00D65CE9"/>
    <w:rsid w:val="00D6738A"/>
    <w:rsid w:val="00D6754E"/>
    <w:rsid w:val="00D708CF"/>
    <w:rsid w:val="00D70E35"/>
    <w:rsid w:val="00D71BC1"/>
    <w:rsid w:val="00D72F17"/>
    <w:rsid w:val="00D72F9E"/>
    <w:rsid w:val="00D73267"/>
    <w:rsid w:val="00D7535D"/>
    <w:rsid w:val="00D82BAC"/>
    <w:rsid w:val="00D841C6"/>
    <w:rsid w:val="00D84285"/>
    <w:rsid w:val="00D84B79"/>
    <w:rsid w:val="00D858EF"/>
    <w:rsid w:val="00D94A68"/>
    <w:rsid w:val="00D94E03"/>
    <w:rsid w:val="00D96D20"/>
    <w:rsid w:val="00D9797C"/>
    <w:rsid w:val="00DA14FA"/>
    <w:rsid w:val="00DA17C6"/>
    <w:rsid w:val="00DA1F86"/>
    <w:rsid w:val="00DA33FC"/>
    <w:rsid w:val="00DA4E99"/>
    <w:rsid w:val="00DA576C"/>
    <w:rsid w:val="00DA6AA8"/>
    <w:rsid w:val="00DA7D8D"/>
    <w:rsid w:val="00DB0F97"/>
    <w:rsid w:val="00DB22BC"/>
    <w:rsid w:val="00DB3203"/>
    <w:rsid w:val="00DB3D6D"/>
    <w:rsid w:val="00DB6734"/>
    <w:rsid w:val="00DB698E"/>
    <w:rsid w:val="00DB6C5B"/>
    <w:rsid w:val="00DC035D"/>
    <w:rsid w:val="00DC0EFD"/>
    <w:rsid w:val="00DC27F9"/>
    <w:rsid w:val="00DC2BBD"/>
    <w:rsid w:val="00DC4145"/>
    <w:rsid w:val="00DC55AD"/>
    <w:rsid w:val="00DD0C8F"/>
    <w:rsid w:val="00DD0D6B"/>
    <w:rsid w:val="00DD1663"/>
    <w:rsid w:val="00DD5625"/>
    <w:rsid w:val="00DD62AA"/>
    <w:rsid w:val="00DE0408"/>
    <w:rsid w:val="00DE1134"/>
    <w:rsid w:val="00DE5A74"/>
    <w:rsid w:val="00DE5E44"/>
    <w:rsid w:val="00DE6B1E"/>
    <w:rsid w:val="00DE6CEF"/>
    <w:rsid w:val="00DE6D26"/>
    <w:rsid w:val="00DE719A"/>
    <w:rsid w:val="00DE7C89"/>
    <w:rsid w:val="00DE7C9D"/>
    <w:rsid w:val="00DF04E0"/>
    <w:rsid w:val="00DF2079"/>
    <w:rsid w:val="00DF655E"/>
    <w:rsid w:val="00DF6B1B"/>
    <w:rsid w:val="00E02ADF"/>
    <w:rsid w:val="00E03A2B"/>
    <w:rsid w:val="00E03E31"/>
    <w:rsid w:val="00E041FE"/>
    <w:rsid w:val="00E046DB"/>
    <w:rsid w:val="00E0708F"/>
    <w:rsid w:val="00E07619"/>
    <w:rsid w:val="00E11AC5"/>
    <w:rsid w:val="00E11FFD"/>
    <w:rsid w:val="00E127E1"/>
    <w:rsid w:val="00E14949"/>
    <w:rsid w:val="00E14F2E"/>
    <w:rsid w:val="00E17CFF"/>
    <w:rsid w:val="00E2007C"/>
    <w:rsid w:val="00E20D16"/>
    <w:rsid w:val="00E21010"/>
    <w:rsid w:val="00E21AD2"/>
    <w:rsid w:val="00E22DDC"/>
    <w:rsid w:val="00E2329C"/>
    <w:rsid w:val="00E23747"/>
    <w:rsid w:val="00E27E7E"/>
    <w:rsid w:val="00E307D2"/>
    <w:rsid w:val="00E325B3"/>
    <w:rsid w:val="00E34637"/>
    <w:rsid w:val="00E36C5A"/>
    <w:rsid w:val="00E36EB6"/>
    <w:rsid w:val="00E37A71"/>
    <w:rsid w:val="00E41C93"/>
    <w:rsid w:val="00E468B8"/>
    <w:rsid w:val="00E46B56"/>
    <w:rsid w:val="00E46F91"/>
    <w:rsid w:val="00E471AA"/>
    <w:rsid w:val="00E502AE"/>
    <w:rsid w:val="00E51982"/>
    <w:rsid w:val="00E536E1"/>
    <w:rsid w:val="00E54A65"/>
    <w:rsid w:val="00E54F9D"/>
    <w:rsid w:val="00E55197"/>
    <w:rsid w:val="00E5575B"/>
    <w:rsid w:val="00E579DA"/>
    <w:rsid w:val="00E6117F"/>
    <w:rsid w:val="00E61907"/>
    <w:rsid w:val="00E6247F"/>
    <w:rsid w:val="00E62A80"/>
    <w:rsid w:val="00E640E2"/>
    <w:rsid w:val="00E64A1D"/>
    <w:rsid w:val="00E6515E"/>
    <w:rsid w:val="00E70B60"/>
    <w:rsid w:val="00E70FBF"/>
    <w:rsid w:val="00E71635"/>
    <w:rsid w:val="00E725BD"/>
    <w:rsid w:val="00E73BC9"/>
    <w:rsid w:val="00E73DE8"/>
    <w:rsid w:val="00E76D5C"/>
    <w:rsid w:val="00E8075A"/>
    <w:rsid w:val="00E82CC8"/>
    <w:rsid w:val="00E849F1"/>
    <w:rsid w:val="00E90354"/>
    <w:rsid w:val="00E909D0"/>
    <w:rsid w:val="00E91AAA"/>
    <w:rsid w:val="00E92216"/>
    <w:rsid w:val="00E94785"/>
    <w:rsid w:val="00E94826"/>
    <w:rsid w:val="00E94A86"/>
    <w:rsid w:val="00E954B2"/>
    <w:rsid w:val="00E976C7"/>
    <w:rsid w:val="00EA2539"/>
    <w:rsid w:val="00EA2BBF"/>
    <w:rsid w:val="00EA2E0E"/>
    <w:rsid w:val="00EA36A4"/>
    <w:rsid w:val="00EA5A42"/>
    <w:rsid w:val="00EA610B"/>
    <w:rsid w:val="00EA6FAB"/>
    <w:rsid w:val="00EB07B9"/>
    <w:rsid w:val="00EB2081"/>
    <w:rsid w:val="00EB2E88"/>
    <w:rsid w:val="00EB5BA2"/>
    <w:rsid w:val="00EB73F7"/>
    <w:rsid w:val="00EC0CB8"/>
    <w:rsid w:val="00EC20C7"/>
    <w:rsid w:val="00EC2ABF"/>
    <w:rsid w:val="00EC3856"/>
    <w:rsid w:val="00EC5125"/>
    <w:rsid w:val="00EC680A"/>
    <w:rsid w:val="00EC6828"/>
    <w:rsid w:val="00EC6AD3"/>
    <w:rsid w:val="00EC6BA8"/>
    <w:rsid w:val="00ED0E85"/>
    <w:rsid w:val="00ED41A4"/>
    <w:rsid w:val="00ED7829"/>
    <w:rsid w:val="00ED7FC5"/>
    <w:rsid w:val="00EF18E8"/>
    <w:rsid w:val="00EF3A26"/>
    <w:rsid w:val="00EF4C2D"/>
    <w:rsid w:val="00EF4E2B"/>
    <w:rsid w:val="00EF78FA"/>
    <w:rsid w:val="00F00385"/>
    <w:rsid w:val="00F00FB7"/>
    <w:rsid w:val="00F01794"/>
    <w:rsid w:val="00F03DE6"/>
    <w:rsid w:val="00F060E0"/>
    <w:rsid w:val="00F06CAA"/>
    <w:rsid w:val="00F07AC9"/>
    <w:rsid w:val="00F1005E"/>
    <w:rsid w:val="00F10E44"/>
    <w:rsid w:val="00F10E94"/>
    <w:rsid w:val="00F14530"/>
    <w:rsid w:val="00F147C5"/>
    <w:rsid w:val="00F14998"/>
    <w:rsid w:val="00F151B8"/>
    <w:rsid w:val="00F16FF7"/>
    <w:rsid w:val="00F17FF6"/>
    <w:rsid w:val="00F203D4"/>
    <w:rsid w:val="00F20595"/>
    <w:rsid w:val="00F219F4"/>
    <w:rsid w:val="00F22D94"/>
    <w:rsid w:val="00F24135"/>
    <w:rsid w:val="00F26ED7"/>
    <w:rsid w:val="00F34694"/>
    <w:rsid w:val="00F368B1"/>
    <w:rsid w:val="00F405FC"/>
    <w:rsid w:val="00F41424"/>
    <w:rsid w:val="00F42B8C"/>
    <w:rsid w:val="00F4538D"/>
    <w:rsid w:val="00F45A50"/>
    <w:rsid w:val="00F464C6"/>
    <w:rsid w:val="00F46F55"/>
    <w:rsid w:val="00F50EE9"/>
    <w:rsid w:val="00F55F20"/>
    <w:rsid w:val="00F5689E"/>
    <w:rsid w:val="00F6096B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877E3"/>
    <w:rsid w:val="00F91276"/>
    <w:rsid w:val="00F9169A"/>
    <w:rsid w:val="00F9509A"/>
    <w:rsid w:val="00F962E6"/>
    <w:rsid w:val="00F96437"/>
    <w:rsid w:val="00FA2104"/>
    <w:rsid w:val="00FA52C5"/>
    <w:rsid w:val="00FA7687"/>
    <w:rsid w:val="00FB03FB"/>
    <w:rsid w:val="00FB2595"/>
    <w:rsid w:val="00FB3DCF"/>
    <w:rsid w:val="00FB41A9"/>
    <w:rsid w:val="00FB4CC8"/>
    <w:rsid w:val="00FB7230"/>
    <w:rsid w:val="00FC1614"/>
    <w:rsid w:val="00FC2665"/>
    <w:rsid w:val="00FC35A9"/>
    <w:rsid w:val="00FC382E"/>
    <w:rsid w:val="00FC3C01"/>
    <w:rsid w:val="00FD0344"/>
    <w:rsid w:val="00FD06FA"/>
    <w:rsid w:val="00FD0EC3"/>
    <w:rsid w:val="00FD35E6"/>
    <w:rsid w:val="00FE1AB6"/>
    <w:rsid w:val="00FE23BC"/>
    <w:rsid w:val="00FE613A"/>
    <w:rsid w:val="00FE6BB1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7250EEFF-98DB-468E-AFF1-7D86CC80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34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34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character" w:customStyle="1" w:styleId="fontstyle31">
    <w:name w:val="fontstyle31"/>
    <w:basedOn w:val="Domylnaczcionkaakapitu"/>
    <w:rsid w:val="006648F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ezodstpw">
    <w:name w:val="No Spacing"/>
    <w:uiPriority w:val="1"/>
    <w:qFormat/>
    <w:rsid w:val="00C01EF8"/>
    <w:pPr>
      <w:suppressAutoHyphens/>
      <w:autoSpaceDN w:val="0"/>
      <w:spacing w:after="0" w:line="240" w:lineRule="auto"/>
      <w:ind w:left="1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6E2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1568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4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stare-miasto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sip.legalis.pl/document-view.seam?documentId=mfrxilrtg4zdanjtguzdkltcmfzwsyy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iod@comp-ne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are_miasto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mailto:rkaczmarek@stare-miasto.pl" TargetMode="External"/><Relationship Id="rId35" Type="http://schemas.openxmlformats.org/officeDocument/2006/relationships/hyperlink" Target="https://platformazakupowa.pl/pn/stare_miasto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sekretariat@stare-miasto.p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pn/stare_miasto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17</Pages>
  <Words>11482</Words>
  <Characters>68897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335</cp:revision>
  <cp:lastPrinted>2024-12-12T07:54:00Z</cp:lastPrinted>
  <dcterms:created xsi:type="dcterms:W3CDTF">2022-04-13T07:20:00Z</dcterms:created>
  <dcterms:modified xsi:type="dcterms:W3CDTF">2024-12-12T08:20:00Z</dcterms:modified>
  <cp:category/>
</cp:coreProperties>
</file>