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997" w:tblpY="-718"/>
        <w:tblW w:w="10060" w:type="dxa"/>
        <w:tblLook w:val="04A0" w:firstRow="1" w:lastRow="0" w:firstColumn="1" w:lastColumn="0" w:noHBand="0" w:noVBand="1"/>
      </w:tblPr>
      <w:tblGrid>
        <w:gridCol w:w="4668"/>
        <w:gridCol w:w="5392"/>
      </w:tblGrid>
      <w:tr w:rsidR="00854878" w:rsidRPr="009932DA" w14:paraId="1FC4CCB3" w14:textId="77777777" w:rsidTr="00854878">
        <w:tc>
          <w:tcPr>
            <w:tcW w:w="4668" w:type="dxa"/>
          </w:tcPr>
          <w:p w14:paraId="0A7FBEC7" w14:textId="77777777" w:rsidR="00854878" w:rsidRPr="009932DA" w:rsidRDefault="00854878" w:rsidP="00A82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2D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5C910C9" wp14:editId="5D959A8D">
                  <wp:extent cx="2369820" cy="188976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88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</w:tcPr>
          <w:p w14:paraId="61C69788" w14:textId="77777777" w:rsidR="00854878" w:rsidRPr="009932DA" w:rsidRDefault="00854878" w:rsidP="00A823BE">
            <w:pP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B021F0" w14:textId="4FAE52B7" w:rsidR="00854878" w:rsidRDefault="006F2F81" w:rsidP="006F2F81">
            <w:pPr>
              <w:spacing w:line="276" w:lineRule="auto"/>
              <w:ind w:right="720"/>
              <w:contextualSpacing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Załącznik nr 4 </w:t>
            </w:r>
          </w:p>
          <w:p w14:paraId="6DA82380" w14:textId="77777777" w:rsidR="006F2F81" w:rsidRPr="009932DA" w:rsidRDefault="006F2F81" w:rsidP="00A823BE">
            <w:pPr>
              <w:spacing w:line="276" w:lineRule="auto"/>
              <w:ind w:right="720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12AC62" w14:textId="77777777" w:rsidR="00854878" w:rsidRPr="009932DA" w:rsidRDefault="00854878" w:rsidP="00A823BE">
            <w:pP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2DA">
              <w:rPr>
                <w:rFonts w:ascii="Arial" w:eastAsia="Arial" w:hAnsi="Arial" w:cs="Arial"/>
                <w:b/>
                <w:sz w:val="20"/>
                <w:szCs w:val="20"/>
              </w:rPr>
              <w:t>Klauzula informacyjna</w:t>
            </w:r>
          </w:p>
          <w:p w14:paraId="516C0E48" w14:textId="77777777" w:rsidR="00854878" w:rsidRPr="009932DA" w:rsidRDefault="00854878" w:rsidP="00A823BE">
            <w:pP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2DA">
              <w:rPr>
                <w:rFonts w:ascii="Arial" w:eastAsia="Arial" w:hAnsi="Arial" w:cs="Arial"/>
                <w:b/>
                <w:sz w:val="20"/>
                <w:szCs w:val="20"/>
              </w:rPr>
              <w:t>RODO</w:t>
            </w:r>
          </w:p>
          <w:p w14:paraId="396CC28A" w14:textId="77777777" w:rsidR="00854878" w:rsidRPr="009932DA" w:rsidRDefault="00854878" w:rsidP="00A823BE">
            <w:pP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6FEE91" w14:textId="77777777" w:rsidR="00854878" w:rsidRPr="009932DA" w:rsidRDefault="00854878" w:rsidP="00A823BE">
            <w:pP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2DA">
              <w:rPr>
                <w:rFonts w:ascii="Arial" w:eastAsia="Arial" w:hAnsi="Arial" w:cs="Arial"/>
                <w:b/>
                <w:sz w:val="20"/>
                <w:szCs w:val="20"/>
              </w:rPr>
              <w:t>Informacja o przetwarzaniu danych osobowych w związku z zawartą umową</w:t>
            </w:r>
          </w:p>
          <w:p w14:paraId="0D2000A1" w14:textId="77777777" w:rsidR="00854878" w:rsidRPr="009932DA" w:rsidRDefault="00854878" w:rsidP="00A82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BEDA8F2" w14:textId="77777777" w:rsidR="00854878" w:rsidRPr="009932DA" w:rsidRDefault="00854878" w:rsidP="00A823BE">
      <w:pPr>
        <w:spacing w:line="276" w:lineRule="auto"/>
        <w:ind w:righ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777356A" w14:textId="77777777" w:rsidR="00854878" w:rsidRPr="009932DA" w:rsidRDefault="00854878" w:rsidP="00A823BE">
      <w:pPr>
        <w:spacing w:line="276" w:lineRule="auto"/>
        <w:ind w:righ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348F3C2" w14:textId="41A0195A" w:rsidR="006E4EAF" w:rsidRPr="009932DA" w:rsidRDefault="006E4EAF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932DA">
        <w:rPr>
          <w:rFonts w:ascii="Arial" w:eastAsia="Calibri" w:hAnsi="Arial" w:cs="Arial"/>
          <w:color w:val="000000" w:themeColor="text1"/>
          <w:sz w:val="20"/>
          <w:szCs w:val="20"/>
        </w:rPr>
        <w:t xml:space="preserve">Dopełniając wymogów art. 13 i 14 </w:t>
      </w:r>
      <w:r w:rsidRPr="009932DA">
        <w:rPr>
          <w:rFonts w:ascii="Arial" w:hAnsi="Arial" w:cs="Arial"/>
          <w:color w:val="000000" w:themeColor="text1"/>
          <w:sz w:val="20"/>
          <w:szCs w:val="20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27.04.2</w:t>
      </w:r>
      <w:bookmarkStart w:id="0" w:name="_GoBack"/>
      <w:bookmarkEnd w:id="0"/>
      <w:r w:rsidRPr="009932DA">
        <w:rPr>
          <w:rFonts w:ascii="Arial" w:hAnsi="Arial" w:cs="Arial"/>
          <w:color w:val="000000" w:themeColor="text1"/>
          <w:sz w:val="20"/>
          <w:szCs w:val="20"/>
        </w:rPr>
        <w:t xml:space="preserve">016, str. 1, z późn.zm.), zwanego dalej </w:t>
      </w:r>
      <w:r w:rsidRPr="009932DA">
        <w:rPr>
          <w:rFonts w:ascii="Arial" w:hAnsi="Arial" w:cs="Arial"/>
          <w:b/>
          <w:color w:val="000000" w:themeColor="text1"/>
          <w:sz w:val="20"/>
          <w:szCs w:val="20"/>
        </w:rPr>
        <w:t>„RODO”</w:t>
      </w:r>
      <w:r w:rsidRPr="009932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F2F81">
        <w:rPr>
          <w:rFonts w:ascii="Arial" w:hAnsi="Arial" w:cs="Arial"/>
          <w:color w:val="000000" w:themeColor="text1"/>
          <w:sz w:val="20"/>
          <w:szCs w:val="20"/>
        </w:rPr>
        <w:t>Spółka</w:t>
      </w:r>
      <w:r w:rsidR="00F53BBF" w:rsidRPr="00861A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61AD9">
        <w:rPr>
          <w:rFonts w:ascii="Arial" w:eastAsia="Calibri" w:hAnsi="Arial" w:cs="Arial"/>
          <w:color w:val="000000" w:themeColor="text1"/>
          <w:sz w:val="20"/>
          <w:szCs w:val="20"/>
        </w:rPr>
        <w:t>informuje</w:t>
      </w:r>
      <w:r w:rsidR="006F2F81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Pr="00861AD9">
        <w:rPr>
          <w:rFonts w:ascii="Arial" w:eastAsia="Calibri" w:hAnsi="Arial" w:cs="Arial"/>
          <w:color w:val="000000" w:themeColor="text1"/>
          <w:sz w:val="20"/>
          <w:szCs w:val="20"/>
        </w:rPr>
        <w:t xml:space="preserve"> co następuje.</w:t>
      </w:r>
      <w:r w:rsidRPr="009932DA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60BC218E" w14:textId="77777777" w:rsidR="00854878" w:rsidRPr="009932DA" w:rsidRDefault="00854878" w:rsidP="00A823BE">
      <w:pPr>
        <w:spacing w:line="276" w:lineRule="auto"/>
        <w:ind w:left="756" w:right="720" w:hanging="11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2C603AC0" w14:textId="77777777" w:rsidR="00854878" w:rsidRPr="009932DA" w:rsidRDefault="006E4EAF" w:rsidP="00A823BE">
      <w:pPr>
        <w:spacing w:line="276" w:lineRule="auto"/>
        <w:ind w:right="720"/>
        <w:contextualSpacing/>
        <w:rPr>
          <w:rFonts w:ascii="Arial" w:eastAsia="Arial" w:hAnsi="Arial" w:cs="Arial"/>
          <w:b/>
          <w:sz w:val="20"/>
          <w:szCs w:val="20"/>
        </w:rPr>
      </w:pPr>
      <w:r w:rsidRPr="009932DA">
        <w:rPr>
          <w:rFonts w:ascii="Arial" w:eastAsia="Arial" w:hAnsi="Arial" w:cs="Arial"/>
          <w:b/>
          <w:sz w:val="20"/>
          <w:szCs w:val="20"/>
        </w:rPr>
        <w:t xml:space="preserve">Oznaczenie Administratora danych osobowych. </w:t>
      </w:r>
    </w:p>
    <w:p w14:paraId="02BA9C63" w14:textId="77777777" w:rsidR="00106A5A" w:rsidRPr="009932DA" w:rsidRDefault="00106A5A" w:rsidP="00A823BE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Administratorem danych osobowych 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osób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wskazanych w Umowie jest spółka: „Koleje Małopolskie”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br/>
        <w:t>sp. z o.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o. z siedzibą w Krakowie, ul. Wodna 2, 30-556 Kraków</w:t>
      </w:r>
      <w:r w:rsidR="009932DA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, KRS </w:t>
      </w:r>
      <w:r w:rsidR="009932DA" w:rsidRPr="009932DA">
        <w:rPr>
          <w:rFonts w:ascii="Arial" w:hAnsi="Arial" w:cs="Arial"/>
          <w:sz w:val="20"/>
          <w:szCs w:val="20"/>
        </w:rPr>
        <w:t>0000500799</w:t>
      </w:r>
      <w:r w:rsidR="009932DA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(Administrator). </w:t>
      </w:r>
    </w:p>
    <w:p w14:paraId="4C0E4420" w14:textId="77777777" w:rsidR="006E4EAF" w:rsidRPr="009932DA" w:rsidRDefault="006E4EAF" w:rsidP="00A823B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Z Administratorem danych można kontaktować się na wyżej podany adres korespondencyjny lub na adres mailowy: </w:t>
      </w:r>
      <w:r w:rsidRPr="009932DA">
        <w:rPr>
          <w:rFonts w:ascii="Arial" w:eastAsia="Calibri" w:hAnsi="Arial" w:cs="Arial"/>
          <w:color w:val="auto"/>
          <w:sz w:val="20"/>
          <w:szCs w:val="20"/>
          <w:u w:val="single"/>
          <w:lang w:eastAsia="en-US"/>
        </w:rPr>
        <w:t>sekretariat@kolejemalopolskie.com.pl.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</w:p>
    <w:p w14:paraId="5A586860" w14:textId="77777777" w:rsidR="006E4EAF" w:rsidRPr="009932DA" w:rsidRDefault="006E4EAF" w:rsidP="00A823BE">
      <w:pPr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Inspektor Ochrony Danych. </w:t>
      </w:r>
    </w:p>
    <w:p w14:paraId="0CA9192C" w14:textId="77777777" w:rsidR="006E4EAF" w:rsidRPr="009932DA" w:rsidRDefault="006E4EAF" w:rsidP="00A823B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Administrator powołał inspektora ochrony danych, z którym kontakt jest możliwy pod adresem: </w:t>
      </w:r>
      <w:hyperlink r:id="rId8" w:history="1">
        <w:r w:rsidRPr="009932DA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iod@kolejemalopolskie.com.pl</w:t>
        </w:r>
      </w:hyperlink>
      <w:r w:rsidR="009932DA">
        <w:rPr>
          <w:rFonts w:ascii="Arial" w:eastAsia="Calibri" w:hAnsi="Arial" w:cs="Arial"/>
          <w:color w:val="auto"/>
          <w:sz w:val="20"/>
          <w:szCs w:val="20"/>
          <w:u w:val="single"/>
          <w:lang w:eastAsia="en-US"/>
        </w:rPr>
        <w:t xml:space="preserve"> </w:t>
      </w:r>
      <w:r w:rsidR="009932DA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lub na wyżej podany adres korespondencyjny</w:t>
      </w:r>
      <w:r w:rsid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</w:p>
    <w:p w14:paraId="4E376ED9" w14:textId="77777777" w:rsidR="006E4EAF" w:rsidRPr="009932DA" w:rsidRDefault="006E4EAF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Cel oraz podstawy prawne przetwarzania danych osobowych. </w:t>
      </w:r>
    </w:p>
    <w:p w14:paraId="3FA447B5" w14:textId="77777777" w:rsidR="006E4EAF" w:rsidRPr="009932DA" w:rsidRDefault="00106A5A" w:rsidP="009932DA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Dane osobowe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strony Umowy,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a także 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jej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przedstawicieli oraz innych osób wykonujących Umowę np. pracowników lub współpracowników, będą przetwarzane w celu zawarcia oraz wykonania Umowy przez Administratora, a także w związku </w:t>
      </w:r>
      <w:r w:rsid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z prawnie uzasadnionym interesem realizowanym przez Administratora związanym z realizacją Umowy </w:t>
      </w:r>
      <w:r w:rsidR="009932DA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(podstawa prawna przetwarzania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: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art. 6 ust. 1 lit. b oraz f RODO). </w:t>
      </w:r>
    </w:p>
    <w:p w14:paraId="1C5FD288" w14:textId="77777777" w:rsidR="006E4EAF" w:rsidRPr="009932DA" w:rsidRDefault="00106A5A" w:rsidP="00A823BE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Dane osobowe mogą być 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przetwarzane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także w celu realizacji zobowiązań publicznoprawnych wynikających z przepisów prawa (podstawa prawna przetwarzania: art. 6 ust. 1 lit. c RODO -      przetwarzanie jest niezbędne do wypełnienia obowiązku prawnego ciążącego na Administratorze,  w związku z przepisami 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podatkowymi).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</w:p>
    <w:p w14:paraId="231C74D7" w14:textId="77777777" w:rsidR="006E4EAF" w:rsidRPr="009932DA" w:rsidRDefault="00106A5A" w:rsidP="00A823BE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Dane osobowe mogą być </w:t>
      </w:r>
      <w:r w:rsidR="006E4EA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przetwarzane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także w celu dochodzenia lub obrony roszczeń związanych z Umową (podstawa prawna przetwarzania: art. 6 ust. 1 lit. f RODO - </w:t>
      </w:r>
      <w:r w:rsidRPr="009932DA">
        <w:rPr>
          <w:rFonts w:ascii="Arial" w:hAnsi="Arial" w:cs="Arial"/>
          <w:sz w:val="20"/>
          <w:szCs w:val="20"/>
        </w:rPr>
        <w:t xml:space="preserve">przetwarzanie jest niezbędne do celów wynikających z prawnie uzasadnionych interesów realizowanych przez Administratora). </w:t>
      </w:r>
    </w:p>
    <w:p w14:paraId="15BB0FE2" w14:textId="77777777" w:rsidR="006E4EAF" w:rsidRPr="009932DA" w:rsidRDefault="006E4EAF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Odbiorcy danych osobowych. </w:t>
      </w:r>
    </w:p>
    <w:p w14:paraId="445D1849" w14:textId="77777777" w:rsidR="000F34ED" w:rsidRPr="00157220" w:rsidRDefault="00106A5A" w:rsidP="00157220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Odbiorcami danych mogą być</w:t>
      </w:r>
      <w:r w:rsidR="000F34ED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podmioty, z którymi Administrator zawarł stosowne umowy na świadczenie usług (serwisowych, informatycznych, doradczych,</w:t>
      </w:r>
      <w:r w:rsidR="0015722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księgowych, </w:t>
      </w:r>
      <w:r w:rsidR="000F34ED" w:rsidRPr="0015722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ubezpieczeniowych, </w:t>
      </w:r>
      <w:r w:rsidR="00157220">
        <w:rPr>
          <w:rFonts w:ascii="Arial" w:eastAsia="Calibri" w:hAnsi="Arial" w:cs="Arial"/>
          <w:color w:val="auto"/>
          <w:sz w:val="20"/>
          <w:szCs w:val="20"/>
          <w:lang w:eastAsia="en-US"/>
        </w:rPr>
        <w:t>kurierskich, pocztowych</w:t>
      </w:r>
      <w:r w:rsidR="000F34ED" w:rsidRPr="00157220">
        <w:rPr>
          <w:rFonts w:ascii="Arial" w:eastAsia="Calibri" w:hAnsi="Arial" w:cs="Arial"/>
          <w:color w:val="auto"/>
          <w:sz w:val="20"/>
          <w:szCs w:val="20"/>
          <w:lang w:eastAsia="en-US"/>
        </w:rPr>
        <w:t>), podmioty przeprowadzające kontrole lub audyty u Administratora</w:t>
      </w:r>
      <w:r w:rsidR="00091ACF" w:rsidRPr="0015722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oraz </w:t>
      </w:r>
      <w:r w:rsidR="000F34ED" w:rsidRPr="00157220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podmioty, które uprawnione są do otrzymania danych przepisami prawa. </w:t>
      </w:r>
    </w:p>
    <w:p w14:paraId="4279716D" w14:textId="77777777" w:rsidR="00B361B2" w:rsidRPr="009932DA" w:rsidRDefault="00B361B2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Okres przechowywania danych. </w:t>
      </w:r>
    </w:p>
    <w:p w14:paraId="48013252" w14:textId="77777777" w:rsidR="00B361B2" w:rsidRPr="009932DA" w:rsidRDefault="00B361B2" w:rsidP="00A823B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932DA">
        <w:rPr>
          <w:rFonts w:ascii="Arial" w:hAnsi="Arial" w:cs="Arial"/>
          <w:sz w:val="20"/>
          <w:szCs w:val="20"/>
        </w:rPr>
        <w:t>Dane osobowe zostaną usunięte lub zanonimizowane maksymalnie po upływie okresu przedawnienia potencjalnych roszczeń związanych z realizacją Umowy, zobowiązań publicznoprawnych lub krócej, jeżeli zgłoszony zostanie skuteczny sprzeciw.</w:t>
      </w:r>
    </w:p>
    <w:p w14:paraId="70F457D1" w14:textId="77777777" w:rsidR="00B361B2" w:rsidRPr="009932DA" w:rsidRDefault="00091ACF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Prawa osób, których dane dotyczą. </w:t>
      </w:r>
    </w:p>
    <w:p w14:paraId="68D9D992" w14:textId="77777777" w:rsidR="00091ACF" w:rsidRPr="009932DA" w:rsidRDefault="00106A5A" w:rsidP="00A823BE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Osobom, których dane dotyczą, przysługuje</w:t>
      </w:r>
      <w:r w:rsidR="00091AC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prawo: </w:t>
      </w:r>
    </w:p>
    <w:p w14:paraId="087C9E91" w14:textId="77777777" w:rsidR="00091ACF" w:rsidRPr="009932DA" w:rsidRDefault="00106A5A" w:rsidP="00A823BE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dostępu do danych, w tym uzyskania kopii danych</w:t>
      </w:r>
      <w:r w:rsidR="00B361B2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(art. 15 RODO), </w:t>
      </w:r>
    </w:p>
    <w:p w14:paraId="2FDBE310" w14:textId="77777777" w:rsidR="00B361B2" w:rsidRPr="009932DA" w:rsidRDefault="00091ACF" w:rsidP="00A823BE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do sprostowania</w:t>
      </w:r>
      <w:r w:rsidR="00B361B2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lub uzupełnienia danych (art. 16 RODO), </w:t>
      </w:r>
    </w:p>
    <w:p w14:paraId="21A2B41B" w14:textId="77777777" w:rsidR="00091ACF" w:rsidRPr="009932DA" w:rsidRDefault="00B361B2" w:rsidP="00A823BE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do</w:t>
      </w:r>
      <w:r w:rsidR="00091ACF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usunięcia danych</w:t>
      </w:r>
      <w:r w:rsidR="00A823BE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(art. 17 RODO – w przypadkach tam wskazanych), </w:t>
      </w:r>
    </w:p>
    <w:p w14:paraId="79E43ABC" w14:textId="77777777" w:rsidR="00A823BE" w:rsidRPr="009932DA" w:rsidRDefault="00091ACF" w:rsidP="00A823BE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do ograniczenia przetwarzania danych</w:t>
      </w:r>
      <w:r w:rsidR="00A823BE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(art. 18 RODO - </w:t>
      </w:r>
      <w:r w:rsidR="00A823BE" w:rsidRPr="009932DA">
        <w:rPr>
          <w:rFonts w:ascii="Arial" w:hAnsi="Arial" w:cs="Arial"/>
          <w:sz w:val="20"/>
          <w:szCs w:val="20"/>
        </w:rPr>
        <w:t xml:space="preserve">przy czym prawo do ograniczenia przetwarzania nie ma zastosowania w odniesieniu do przechowywania, w celu zapewnienia </w:t>
      </w:r>
      <w:r w:rsidR="00A823BE" w:rsidRPr="009932DA">
        <w:rPr>
          <w:rFonts w:ascii="Arial" w:hAnsi="Arial" w:cs="Arial"/>
          <w:sz w:val="20"/>
          <w:szCs w:val="20"/>
        </w:rPr>
        <w:lastRenderedPageBreak/>
        <w:t>korzystania ze środków ochrony prawnej lub w celu ochrony praw innej osoby fizycznej lub prawnej, lub z uwagi na ważne względy interesu publicznego Unii Europejskiej lub państwa członkowskiego</w:t>
      </w:r>
      <w:r w:rsidR="00B05D79">
        <w:rPr>
          <w:rFonts w:ascii="Arial" w:hAnsi="Arial" w:cs="Arial"/>
          <w:sz w:val="20"/>
          <w:szCs w:val="20"/>
        </w:rPr>
        <w:t>),</w:t>
      </w:r>
      <w:r w:rsidR="00A823BE" w:rsidRPr="009932DA">
        <w:rPr>
          <w:rFonts w:ascii="Arial" w:hAnsi="Arial" w:cs="Arial"/>
          <w:sz w:val="20"/>
          <w:szCs w:val="20"/>
        </w:rPr>
        <w:t xml:space="preserve"> </w:t>
      </w:r>
    </w:p>
    <w:p w14:paraId="43AE30B6" w14:textId="77777777" w:rsidR="00091ACF" w:rsidRPr="009932DA" w:rsidRDefault="00091ACF" w:rsidP="00A823BE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do zgłoszenia sprzeciwu (</w:t>
      </w:r>
      <w:r w:rsidR="00A823BE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art. 21 RODO -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gdy przetwarzanie następuje na podstawie art. 6 ust. 1 lit. f RODO),</w:t>
      </w:r>
    </w:p>
    <w:p w14:paraId="0C8F9E0C" w14:textId="77777777" w:rsidR="00091ACF" w:rsidRPr="009932DA" w:rsidRDefault="00091ACF" w:rsidP="00A823BE">
      <w:pPr>
        <w:pStyle w:val="Akapitzlist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>do wniesienia skargi do organu nadzorczego (</w:t>
      </w:r>
      <w:r w:rsidR="00A823BE"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art. 77 RODO  - </w:t>
      </w: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w przypadku uznania, że przetwarzanie ich danych osobowych narusza przepisy RODO). </w:t>
      </w:r>
    </w:p>
    <w:p w14:paraId="7CAEE35C" w14:textId="77777777" w:rsidR="00091ACF" w:rsidRPr="009932DA" w:rsidRDefault="00091ACF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firstLine="284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Jednocześnie informujemy, że osobom, których dane dotyczą nie przysługuje prawo: </w:t>
      </w:r>
    </w:p>
    <w:p w14:paraId="5C5538AE" w14:textId="77777777" w:rsidR="00091ACF" w:rsidRPr="009932DA" w:rsidRDefault="00091ACF" w:rsidP="00A823BE">
      <w:pPr>
        <w:pStyle w:val="Akapitzlist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hanging="437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do przenoszenia danych </w:t>
      </w:r>
      <w:r w:rsidRPr="009932DA">
        <w:rPr>
          <w:rFonts w:ascii="Arial" w:hAnsi="Arial" w:cs="Arial"/>
          <w:sz w:val="20"/>
          <w:szCs w:val="20"/>
        </w:rPr>
        <w:t>(</w:t>
      </w:r>
      <w:r w:rsidR="00A823BE" w:rsidRPr="009932DA">
        <w:rPr>
          <w:rFonts w:ascii="Arial" w:hAnsi="Arial" w:cs="Arial"/>
          <w:sz w:val="20"/>
          <w:szCs w:val="20"/>
        </w:rPr>
        <w:t xml:space="preserve">art. 20 RODO - </w:t>
      </w:r>
      <w:r w:rsidRPr="009932DA">
        <w:rPr>
          <w:rFonts w:ascii="Arial" w:hAnsi="Arial" w:cs="Arial"/>
          <w:sz w:val="20"/>
          <w:szCs w:val="20"/>
        </w:rPr>
        <w:t xml:space="preserve">przysługuje ono w przypadku, kiedy przetwarzanie odbywa się na podstawie zgody w </w:t>
      </w:r>
      <w:r w:rsidRPr="009932DA">
        <w:rPr>
          <w:rFonts w:ascii="Arial" w:hAnsi="Arial" w:cs="Arial"/>
          <w:color w:val="000000" w:themeColor="text1"/>
          <w:sz w:val="20"/>
          <w:szCs w:val="20"/>
        </w:rPr>
        <w:t xml:space="preserve">myśl </w:t>
      </w:r>
      <w:hyperlink r:id="rId9" w:history="1">
        <w:r w:rsidRPr="009932DA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art. 6</w:t>
        </w:r>
      </w:hyperlink>
      <w:r w:rsidRPr="009932DA">
        <w:rPr>
          <w:rFonts w:ascii="Arial" w:hAnsi="Arial" w:cs="Arial"/>
          <w:color w:val="000000" w:themeColor="text1"/>
          <w:sz w:val="20"/>
          <w:szCs w:val="20"/>
        </w:rPr>
        <w:t xml:space="preserve"> ust. 1 lit. a</w:t>
      </w:r>
      <w:r w:rsidRPr="009932DA">
        <w:rPr>
          <w:rFonts w:ascii="Arial" w:hAnsi="Arial" w:cs="Arial"/>
          <w:sz w:val="20"/>
          <w:szCs w:val="20"/>
        </w:rPr>
        <w:t xml:space="preserve"> lub </w:t>
      </w:r>
      <w:hyperlink r:id="rId10" w:history="1">
        <w:r w:rsidRPr="009932DA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art. 9</w:t>
        </w:r>
      </w:hyperlink>
      <w:r w:rsidRPr="009932DA">
        <w:rPr>
          <w:rFonts w:ascii="Arial" w:hAnsi="Arial" w:cs="Arial"/>
          <w:color w:val="000000" w:themeColor="text1"/>
          <w:sz w:val="20"/>
          <w:szCs w:val="20"/>
        </w:rPr>
        <w:t xml:space="preserve"> ust. 2 lit. a RODO </w:t>
      </w:r>
      <w:r w:rsidRPr="009932DA">
        <w:rPr>
          <w:rFonts w:ascii="Arial" w:hAnsi="Arial" w:cs="Arial"/>
          <w:sz w:val="20"/>
          <w:szCs w:val="20"/>
        </w:rPr>
        <w:t>lub na podstawie umowy w myśl art. 6 ust. 1 lit. b RODO oraz odbywa się w sposób zautomatyzowany)</w:t>
      </w:r>
      <w:r w:rsidR="009535E7" w:rsidRPr="009932DA">
        <w:rPr>
          <w:rFonts w:ascii="Arial" w:hAnsi="Arial" w:cs="Arial"/>
          <w:sz w:val="20"/>
          <w:szCs w:val="20"/>
        </w:rPr>
        <w:t>.</w:t>
      </w:r>
    </w:p>
    <w:p w14:paraId="4C6C5994" w14:textId="77777777" w:rsidR="00091ACF" w:rsidRPr="009932DA" w:rsidRDefault="00091ACF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Wymó</w:t>
      </w:r>
      <w:r w:rsidR="0043479A"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g</w:t>
      </w: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 podania danych. </w:t>
      </w:r>
    </w:p>
    <w:p w14:paraId="73B571F5" w14:textId="77777777" w:rsidR="00091ACF" w:rsidRPr="00F53BBF" w:rsidRDefault="00091ACF" w:rsidP="00F53BBF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Podanie danych jest </w:t>
      </w:r>
      <w:r w:rsidR="009535E7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dobrowolne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– ale niezbędne dla realizacji celu, w jakim zostają zebrane </w:t>
      </w:r>
      <w:r w:rsidR="009535E7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(podanie danych jest warunkiem zawarcia i wykonania Umowy). </w:t>
      </w:r>
    </w:p>
    <w:p w14:paraId="12E1B320" w14:textId="77777777" w:rsidR="00CC0D06" w:rsidRPr="009932DA" w:rsidRDefault="00CC0D06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Zautomatyzowane przetwarzanie danych. </w:t>
      </w:r>
    </w:p>
    <w:p w14:paraId="77A1947C" w14:textId="77777777" w:rsidR="009535E7" w:rsidRPr="00F53BBF" w:rsidRDefault="009535E7" w:rsidP="00F53BBF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Dane nie będą wykorzystywane do zautomatyzowanego podejmowania decyzji, w tym profilowania. </w:t>
      </w:r>
    </w:p>
    <w:p w14:paraId="0CCA4C4A" w14:textId="77777777" w:rsidR="00091ACF" w:rsidRPr="009932DA" w:rsidRDefault="00CC0D06" w:rsidP="00A823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9932DA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Obowiązek informacyjny z art. 14 RODO.</w:t>
      </w:r>
    </w:p>
    <w:p w14:paraId="47DD7472" w14:textId="43974020" w:rsidR="00106A5A" w:rsidRPr="00F53BBF" w:rsidRDefault="00106A5A" w:rsidP="00F53BBF">
      <w:pPr>
        <w:pStyle w:val="Akapitzlist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Zważywszy, że dane osobowe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, przetwarzane w celach, o których mowa powyżej,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Administrator może otrzymać zarówno bezpośrednio – w przypadku danych 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samej </w:t>
      </w:r>
      <w:r w:rsidR="00A823BE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s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trony Umowy, jak 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i pośrednio – w przypadku danych pracowników lub współpracowników</w:t>
      </w:r>
      <w:r w:rsidR="00A823BE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s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trony Umowy, </w:t>
      </w:r>
      <w:r w:rsidR="00A823BE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s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trona Umowy </w:t>
      </w:r>
      <w:r w:rsidR="00F53BBF" w:rsidRPr="00861AD9">
        <w:rPr>
          <w:rFonts w:ascii="Arial" w:eastAsia="Calibri" w:hAnsi="Arial" w:cs="Arial"/>
          <w:color w:val="auto"/>
          <w:sz w:val="20"/>
          <w:szCs w:val="20"/>
          <w:lang w:eastAsia="en-US"/>
        </w:rPr>
        <w:t>(</w:t>
      </w:r>
      <w:r w:rsidR="006F2F81">
        <w:rPr>
          <w:rFonts w:ascii="Arial" w:eastAsia="Calibri" w:hAnsi="Arial" w:cs="Arial"/>
          <w:color w:val="auto"/>
          <w:sz w:val="20"/>
          <w:szCs w:val="20"/>
          <w:lang w:eastAsia="en-US"/>
        </w:rPr>
        <w:t>Wykonawca</w:t>
      </w:r>
      <w:r w:rsidR="00F53BBF" w:rsidRPr="00861AD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) </w:t>
      </w:r>
      <w:r w:rsidRPr="00861AD9">
        <w:rPr>
          <w:rFonts w:ascii="Arial" w:eastAsia="Calibri" w:hAnsi="Arial" w:cs="Arial"/>
          <w:color w:val="auto"/>
          <w:sz w:val="20"/>
          <w:szCs w:val="20"/>
          <w:lang w:eastAsia="en-US"/>
        </w:rPr>
        <w:t>zobowiązuje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się niezwłocznie wykonać obowiązki informacyjne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poprzez udostępnienie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niniejszej klauzuli informacyjnej wszystkim osobom, których dane przekazuje Administratorowi w oparciu o postanowienia Umowy, a także zobowiązuje się wskazać tym osobom informacje 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o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kategorii danych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, jakie są przetwarzane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(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dane osobowe, które będą przetwarzane obejmują dane zwykłe, w szczególności imię, nazwisko, dane kontaktowe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, ewentualnie stanowisko służbowe lub inne niezbędne do wykonania Umowy)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i źród</w:t>
      </w:r>
      <w:r w:rsidR="009932D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le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pochodzenia danych (Administrator pozyskał dane od </w:t>
      </w:r>
      <w:r w:rsidR="0043479A"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>strony Umowy</w:t>
      </w:r>
      <w:r w:rsidRPr="00F53BB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).  </w:t>
      </w:r>
    </w:p>
    <w:sectPr w:rsidR="00106A5A" w:rsidRPr="00F53BBF" w:rsidSect="00854878">
      <w:head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0F5F" w14:textId="77777777" w:rsidR="0086631A" w:rsidRDefault="0086631A" w:rsidP="00854878">
      <w:pPr>
        <w:spacing w:line="240" w:lineRule="auto"/>
      </w:pPr>
      <w:r>
        <w:separator/>
      </w:r>
    </w:p>
  </w:endnote>
  <w:endnote w:type="continuationSeparator" w:id="0">
    <w:p w14:paraId="77DD262D" w14:textId="77777777" w:rsidR="0086631A" w:rsidRDefault="0086631A" w:rsidP="00854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4443" w14:textId="77777777" w:rsidR="0086631A" w:rsidRDefault="0086631A" w:rsidP="00854878">
      <w:pPr>
        <w:spacing w:line="240" w:lineRule="auto"/>
      </w:pPr>
      <w:r>
        <w:separator/>
      </w:r>
    </w:p>
  </w:footnote>
  <w:footnote w:type="continuationSeparator" w:id="0">
    <w:p w14:paraId="27D0D045" w14:textId="77777777" w:rsidR="0086631A" w:rsidRDefault="0086631A" w:rsidP="00854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0D3" w14:textId="77777777" w:rsidR="00854878" w:rsidRDefault="00854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77C"/>
    <w:multiLevelType w:val="hybridMultilevel"/>
    <w:tmpl w:val="173A4F8A"/>
    <w:lvl w:ilvl="0" w:tplc="ED3E164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B5A"/>
    <w:multiLevelType w:val="hybridMultilevel"/>
    <w:tmpl w:val="F88812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67BD"/>
    <w:multiLevelType w:val="multilevel"/>
    <w:tmpl w:val="41C8F834"/>
    <w:lvl w:ilvl="0">
      <w:start w:val="1"/>
      <w:numFmt w:val="decimal"/>
      <w:lvlText w:val="%1."/>
      <w:lvlJc w:val="left"/>
      <w:pPr>
        <w:ind w:left="422" w:hanging="422"/>
      </w:pPr>
      <w:rPr>
        <w:rFonts w:ascii="Arial" w:eastAsia="Calibri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513334A"/>
    <w:multiLevelType w:val="multilevel"/>
    <w:tmpl w:val="AE6E5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37F07"/>
    <w:multiLevelType w:val="hybridMultilevel"/>
    <w:tmpl w:val="65D4F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80C2F"/>
    <w:multiLevelType w:val="hybridMultilevel"/>
    <w:tmpl w:val="55DC66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5A"/>
    <w:rsid w:val="0007043D"/>
    <w:rsid w:val="00091ACF"/>
    <w:rsid w:val="000F34ED"/>
    <w:rsid w:val="00106A5A"/>
    <w:rsid w:val="00157220"/>
    <w:rsid w:val="00200F33"/>
    <w:rsid w:val="0043479A"/>
    <w:rsid w:val="00604EDB"/>
    <w:rsid w:val="006407E3"/>
    <w:rsid w:val="006E4EAF"/>
    <w:rsid w:val="006F2F81"/>
    <w:rsid w:val="00702E1B"/>
    <w:rsid w:val="00782530"/>
    <w:rsid w:val="007A0679"/>
    <w:rsid w:val="00854878"/>
    <w:rsid w:val="00861AD9"/>
    <w:rsid w:val="0086631A"/>
    <w:rsid w:val="00871F65"/>
    <w:rsid w:val="00875302"/>
    <w:rsid w:val="009535E7"/>
    <w:rsid w:val="009932DA"/>
    <w:rsid w:val="00A823BE"/>
    <w:rsid w:val="00AE565B"/>
    <w:rsid w:val="00B05D79"/>
    <w:rsid w:val="00B361B2"/>
    <w:rsid w:val="00CC0D06"/>
    <w:rsid w:val="00F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496C4"/>
  <w15:chartTrackingRefBased/>
  <w15:docId w15:val="{A1BFD48C-39E4-43B9-A2F2-742E41CE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A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6A5A"/>
    <w:rPr>
      <w:u w:val="single"/>
    </w:rPr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,Lista - poziom 1"/>
    <w:basedOn w:val="Normalny"/>
    <w:link w:val="AkapitzlistZnak"/>
    <w:uiPriority w:val="34"/>
    <w:qFormat/>
    <w:rsid w:val="00106A5A"/>
    <w:pPr>
      <w:ind w:left="720"/>
      <w:contextualSpacing/>
    </w:p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basedOn w:val="Domylnaczcionkaakapitu"/>
    <w:link w:val="Akapitzlist"/>
    <w:uiPriority w:val="34"/>
    <w:qFormat/>
    <w:rsid w:val="00106A5A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48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878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8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878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85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91AC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A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A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AD9"/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A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AD9"/>
    <w:rPr>
      <w:rFonts w:ascii="Times New Roman" w:eastAsia="Arial Unicode MS" w:hAnsi="Times New Roman" w:cs="Arial Unicode MS"/>
      <w:b/>
      <w:bCs/>
      <w:color w:val="000000"/>
      <w:kern w:val="2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A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AD9"/>
    <w:rPr>
      <w:rFonts w:ascii="Segoe UI" w:eastAsia="Arial Unicode MS" w:hAnsi="Segoe UI" w:cs="Segoe UI"/>
      <w:color w:val="000000"/>
      <w:kern w:val="2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ejemalopolski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dpr.pl/baza-wiedzy/akty-prawne/interaktywny-tekst-gdpr/artykul-9-przetwarzanie-szczegolnych-kategorii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pr.pl/baza-wiedzy/akty-prawne/interaktywny-tekst-gdpr/artykul-6-zgodnosc-przetwarzania-z-praw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Cybulska</dc:creator>
  <cp:keywords/>
  <dc:description/>
  <cp:lastModifiedBy>Justyna Cybulska</cp:lastModifiedBy>
  <cp:revision>2</cp:revision>
  <dcterms:created xsi:type="dcterms:W3CDTF">2024-07-19T06:36:00Z</dcterms:created>
  <dcterms:modified xsi:type="dcterms:W3CDTF">2024-07-19T06:36:00Z</dcterms:modified>
</cp:coreProperties>
</file>